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F4D" w:rsidRPr="007053EC" w:rsidRDefault="005E2F4D" w:rsidP="005E2F4D">
      <w:pPr>
        <w:spacing w:line="360" w:lineRule="auto"/>
        <w:jc w:val="center"/>
        <w:rPr>
          <w:rFonts w:asciiTheme="majorBidi" w:hAnsiTheme="majorBidi" w:cstheme="majorBidi"/>
          <w:b/>
          <w:bCs/>
          <w:color w:val="auto"/>
          <w:sz w:val="24"/>
          <w:szCs w:val="24"/>
        </w:rPr>
      </w:pPr>
      <w:r w:rsidRPr="007053EC">
        <w:rPr>
          <w:rFonts w:asciiTheme="majorBidi" w:hAnsiTheme="majorBidi" w:cstheme="majorBidi"/>
          <w:b/>
          <w:bCs/>
          <w:sz w:val="28"/>
          <w:szCs w:val="28"/>
        </w:rPr>
        <w:t>The mobile Application of Islamic Inheritance System</w:t>
      </w:r>
    </w:p>
    <w:p w:rsidR="004059E7" w:rsidRPr="007053EC" w:rsidRDefault="004059E7">
      <w:pPr>
        <w:spacing w:after="0" w:line="259" w:lineRule="auto"/>
        <w:ind w:right="0" w:firstLine="0"/>
        <w:jc w:val="center"/>
        <w:rPr>
          <w:rFonts w:asciiTheme="majorBidi" w:hAnsiTheme="majorBidi" w:cstheme="majorBidi"/>
          <w:sz w:val="24"/>
          <w:szCs w:val="24"/>
        </w:rPr>
      </w:pPr>
    </w:p>
    <w:tbl>
      <w:tblPr>
        <w:tblStyle w:val="TableGrid"/>
        <w:tblW w:w="10245" w:type="dxa"/>
        <w:tblInd w:w="-286" w:type="dxa"/>
        <w:tblLook w:val="04A0" w:firstRow="1" w:lastRow="0" w:firstColumn="1" w:lastColumn="0" w:noHBand="0" w:noVBand="1"/>
      </w:tblPr>
      <w:tblGrid>
        <w:gridCol w:w="3728"/>
        <w:gridCol w:w="3555"/>
        <w:gridCol w:w="2962"/>
      </w:tblGrid>
      <w:tr w:rsidR="004059E7" w:rsidRPr="007053EC">
        <w:trPr>
          <w:trHeight w:val="1074"/>
        </w:trPr>
        <w:tc>
          <w:tcPr>
            <w:tcW w:w="3728" w:type="dxa"/>
            <w:tcBorders>
              <w:top w:val="nil"/>
              <w:left w:val="nil"/>
              <w:bottom w:val="nil"/>
              <w:right w:val="nil"/>
            </w:tcBorders>
          </w:tcPr>
          <w:p w:rsidR="004059E7" w:rsidRPr="007053EC" w:rsidRDefault="005E2F4D" w:rsidP="0081721F">
            <w:pPr>
              <w:spacing w:after="0" w:line="238" w:lineRule="auto"/>
              <w:ind w:left="771" w:right="833" w:hanging="7"/>
              <w:jc w:val="left"/>
              <w:rPr>
                <w:rFonts w:asciiTheme="majorBidi" w:hAnsiTheme="majorBidi" w:cstheme="majorBidi"/>
                <w:sz w:val="24"/>
                <w:szCs w:val="24"/>
              </w:rPr>
            </w:pPr>
            <w:r w:rsidRPr="007053EC">
              <w:rPr>
                <w:rFonts w:asciiTheme="majorBidi" w:hAnsiTheme="majorBidi" w:cstheme="majorBidi"/>
                <w:sz w:val="24"/>
                <w:szCs w:val="24"/>
              </w:rPr>
              <w:t xml:space="preserve">Mohamed Omar </w:t>
            </w:r>
            <w:proofErr w:type="spellStart"/>
            <w:r w:rsidRPr="007053EC">
              <w:rPr>
                <w:rFonts w:asciiTheme="majorBidi" w:hAnsiTheme="majorBidi" w:cstheme="majorBidi"/>
                <w:sz w:val="24"/>
                <w:szCs w:val="24"/>
              </w:rPr>
              <w:t>bdullahi</w:t>
            </w:r>
            <w:proofErr w:type="spellEnd"/>
            <w:r w:rsidR="007B1E9B" w:rsidRPr="007053EC">
              <w:rPr>
                <w:rFonts w:asciiTheme="majorBidi" w:hAnsiTheme="majorBidi" w:cstheme="majorBidi"/>
                <w:sz w:val="24"/>
                <w:szCs w:val="24"/>
              </w:rPr>
              <w:t xml:space="preserve"> </w:t>
            </w:r>
            <w:r w:rsidR="007B1E9B" w:rsidRPr="007053EC">
              <w:rPr>
                <w:rFonts w:asciiTheme="majorBidi" w:hAnsiTheme="majorBidi" w:cstheme="majorBidi"/>
                <w:i/>
                <w:sz w:val="24"/>
                <w:szCs w:val="24"/>
              </w:rPr>
              <w:t xml:space="preserve">dept. Computer Science </w:t>
            </w:r>
            <w:r w:rsidR="007B1E9B" w:rsidRPr="007053EC">
              <w:rPr>
                <w:rFonts w:asciiTheme="majorBidi" w:hAnsiTheme="majorBidi" w:cstheme="majorBidi"/>
                <w:sz w:val="24"/>
                <w:szCs w:val="24"/>
              </w:rPr>
              <w:t xml:space="preserve"> </w:t>
            </w:r>
          </w:p>
          <w:p w:rsidR="004059E7" w:rsidRPr="007053EC" w:rsidRDefault="007B1E9B">
            <w:pPr>
              <w:spacing w:after="0" w:line="259" w:lineRule="auto"/>
              <w:ind w:left="170" w:right="0" w:firstLine="0"/>
              <w:jc w:val="left"/>
              <w:rPr>
                <w:rFonts w:asciiTheme="majorBidi" w:hAnsiTheme="majorBidi" w:cstheme="majorBidi"/>
                <w:sz w:val="24"/>
                <w:szCs w:val="24"/>
              </w:rPr>
            </w:pPr>
            <w:r w:rsidRPr="007053EC">
              <w:rPr>
                <w:rFonts w:asciiTheme="majorBidi" w:hAnsiTheme="majorBidi" w:cstheme="majorBidi"/>
                <w:i/>
                <w:sz w:val="24"/>
                <w:szCs w:val="24"/>
              </w:rPr>
              <w:t xml:space="preserve">Faculty of Computing, </w:t>
            </w:r>
            <w:proofErr w:type="spellStart"/>
            <w:r w:rsidRPr="007053EC">
              <w:rPr>
                <w:rFonts w:asciiTheme="majorBidi" w:hAnsiTheme="majorBidi" w:cstheme="majorBidi"/>
                <w:i/>
                <w:sz w:val="24"/>
                <w:szCs w:val="24"/>
              </w:rPr>
              <w:t>Simad</w:t>
            </w:r>
            <w:proofErr w:type="spellEnd"/>
            <w:r w:rsidRPr="007053EC">
              <w:rPr>
                <w:rFonts w:asciiTheme="majorBidi" w:hAnsiTheme="majorBidi" w:cstheme="majorBidi"/>
                <w:i/>
                <w:sz w:val="24"/>
                <w:szCs w:val="24"/>
              </w:rPr>
              <w:t xml:space="preserve"> University </w:t>
            </w:r>
          </w:p>
          <w:p w:rsidR="004059E7" w:rsidRPr="007053EC" w:rsidRDefault="007B1E9B">
            <w:pPr>
              <w:spacing w:after="22" w:line="259" w:lineRule="auto"/>
              <w:ind w:left="884" w:right="0" w:firstLine="0"/>
              <w:jc w:val="left"/>
              <w:rPr>
                <w:rFonts w:asciiTheme="majorBidi" w:hAnsiTheme="majorBidi" w:cstheme="majorBidi"/>
                <w:sz w:val="24"/>
                <w:szCs w:val="24"/>
              </w:rPr>
            </w:pPr>
            <w:r w:rsidRPr="007053EC">
              <w:rPr>
                <w:rFonts w:asciiTheme="majorBidi" w:hAnsiTheme="majorBidi" w:cstheme="majorBidi"/>
                <w:sz w:val="24"/>
                <w:szCs w:val="24"/>
              </w:rPr>
              <w:t xml:space="preserve">Mogadishu, Somalia </w:t>
            </w:r>
          </w:p>
          <w:p w:rsidR="004059E7" w:rsidRPr="007053EC" w:rsidRDefault="007B1E9B" w:rsidP="005E2F4D">
            <w:pPr>
              <w:spacing w:after="0" w:line="259" w:lineRule="auto"/>
              <w:ind w:right="0" w:firstLine="0"/>
              <w:jc w:val="left"/>
              <w:rPr>
                <w:rFonts w:asciiTheme="majorBidi" w:hAnsiTheme="majorBidi" w:cstheme="majorBidi"/>
                <w:sz w:val="24"/>
                <w:szCs w:val="24"/>
                <w:u w:val="single"/>
              </w:rPr>
            </w:pPr>
            <w:r w:rsidRPr="007053EC">
              <w:rPr>
                <w:rFonts w:asciiTheme="majorBidi" w:hAnsiTheme="majorBidi" w:cstheme="majorBidi"/>
                <w:color w:val="4472C4" w:themeColor="accent5"/>
                <w:sz w:val="24"/>
                <w:szCs w:val="24"/>
                <w:u w:val="single" w:color="0563C1"/>
              </w:rPr>
              <w:t xml:space="preserve"> </w:t>
            </w:r>
            <w:r w:rsidR="005E2F4D" w:rsidRPr="007053EC">
              <w:rPr>
                <w:rFonts w:asciiTheme="majorBidi" w:hAnsiTheme="majorBidi" w:cstheme="majorBidi"/>
                <w:color w:val="4472C4" w:themeColor="accent5"/>
                <w:sz w:val="24"/>
                <w:szCs w:val="24"/>
                <w:u w:val="single" w:color="0563C1"/>
              </w:rPr>
              <w:t>Mohaqalpi77</w:t>
            </w:r>
            <w:r w:rsidR="005E2F4D" w:rsidRPr="007053EC">
              <w:rPr>
                <w:rFonts w:asciiTheme="majorBidi" w:hAnsiTheme="majorBidi" w:cstheme="majorBidi"/>
                <w:color w:val="4472C4" w:themeColor="accent5"/>
                <w:sz w:val="24"/>
                <w:szCs w:val="24"/>
                <w:u w:val="single"/>
              </w:rPr>
              <w:t>@gmail.com</w:t>
            </w:r>
          </w:p>
        </w:tc>
        <w:tc>
          <w:tcPr>
            <w:tcW w:w="3555" w:type="dxa"/>
            <w:tcBorders>
              <w:top w:val="nil"/>
              <w:left w:val="nil"/>
              <w:bottom w:val="nil"/>
              <w:right w:val="nil"/>
            </w:tcBorders>
          </w:tcPr>
          <w:p w:rsidR="005E2F4D" w:rsidRPr="007053EC" w:rsidRDefault="005E2F4D">
            <w:pPr>
              <w:spacing w:after="0" w:line="238" w:lineRule="auto"/>
              <w:ind w:left="603" w:right="719" w:hanging="118"/>
              <w:jc w:val="left"/>
              <w:rPr>
                <w:rFonts w:asciiTheme="majorBidi" w:hAnsiTheme="majorBidi" w:cstheme="majorBidi"/>
                <w:sz w:val="24"/>
                <w:szCs w:val="24"/>
              </w:rPr>
            </w:pPr>
            <w:r w:rsidRPr="007053EC">
              <w:rPr>
                <w:rFonts w:asciiTheme="majorBidi" w:hAnsiTheme="majorBidi" w:cstheme="majorBidi"/>
                <w:sz w:val="24"/>
                <w:szCs w:val="24"/>
              </w:rPr>
              <w:t xml:space="preserve">Zakariye Ali Alim </w:t>
            </w:r>
          </w:p>
          <w:p w:rsidR="004059E7" w:rsidRPr="007053EC" w:rsidRDefault="007B1E9B">
            <w:pPr>
              <w:spacing w:after="0" w:line="238" w:lineRule="auto"/>
              <w:ind w:left="603" w:right="719" w:hanging="118"/>
              <w:jc w:val="left"/>
              <w:rPr>
                <w:rFonts w:asciiTheme="majorBidi" w:hAnsiTheme="majorBidi" w:cstheme="majorBidi"/>
                <w:sz w:val="24"/>
                <w:szCs w:val="24"/>
              </w:rPr>
            </w:pPr>
            <w:r w:rsidRPr="007053EC">
              <w:rPr>
                <w:rFonts w:asciiTheme="majorBidi" w:hAnsiTheme="majorBidi" w:cstheme="majorBidi"/>
                <w:sz w:val="24"/>
                <w:szCs w:val="24"/>
              </w:rPr>
              <w:t xml:space="preserve"> </w:t>
            </w:r>
            <w:r w:rsidRPr="007053EC">
              <w:rPr>
                <w:rFonts w:asciiTheme="majorBidi" w:hAnsiTheme="majorBidi" w:cstheme="majorBidi"/>
                <w:i/>
                <w:sz w:val="24"/>
                <w:szCs w:val="24"/>
              </w:rPr>
              <w:t>dept. Computer Science</w:t>
            </w:r>
            <w:r w:rsidRPr="007053EC">
              <w:rPr>
                <w:rFonts w:asciiTheme="majorBidi" w:hAnsiTheme="majorBidi" w:cstheme="majorBidi"/>
                <w:sz w:val="24"/>
                <w:szCs w:val="24"/>
              </w:rPr>
              <w:t xml:space="preserve"> </w:t>
            </w:r>
          </w:p>
          <w:p w:rsidR="004059E7" w:rsidRPr="007053EC" w:rsidRDefault="007B1E9B">
            <w:pPr>
              <w:spacing w:after="0" w:line="259" w:lineRule="auto"/>
              <w:ind w:right="0" w:firstLine="0"/>
              <w:jc w:val="left"/>
              <w:rPr>
                <w:rFonts w:asciiTheme="majorBidi" w:hAnsiTheme="majorBidi" w:cstheme="majorBidi"/>
                <w:sz w:val="24"/>
                <w:szCs w:val="24"/>
              </w:rPr>
            </w:pPr>
            <w:r w:rsidRPr="007053EC">
              <w:rPr>
                <w:rFonts w:asciiTheme="majorBidi" w:hAnsiTheme="majorBidi" w:cstheme="majorBidi"/>
                <w:i/>
                <w:sz w:val="24"/>
                <w:szCs w:val="24"/>
              </w:rPr>
              <w:t xml:space="preserve">Faculty of Computing, </w:t>
            </w:r>
            <w:proofErr w:type="spellStart"/>
            <w:r w:rsidRPr="007053EC">
              <w:rPr>
                <w:rFonts w:asciiTheme="majorBidi" w:hAnsiTheme="majorBidi" w:cstheme="majorBidi"/>
                <w:i/>
                <w:sz w:val="24"/>
                <w:szCs w:val="24"/>
              </w:rPr>
              <w:t>Simad</w:t>
            </w:r>
            <w:proofErr w:type="spellEnd"/>
            <w:r w:rsidRPr="007053EC">
              <w:rPr>
                <w:rFonts w:asciiTheme="majorBidi" w:hAnsiTheme="majorBidi" w:cstheme="majorBidi"/>
                <w:i/>
                <w:sz w:val="24"/>
                <w:szCs w:val="24"/>
              </w:rPr>
              <w:t xml:space="preserve"> University </w:t>
            </w:r>
          </w:p>
          <w:p w:rsidR="004059E7" w:rsidRPr="007053EC" w:rsidRDefault="007B1E9B" w:rsidP="005E2F4D">
            <w:pPr>
              <w:spacing w:after="0" w:line="259" w:lineRule="auto"/>
              <w:ind w:left="89" w:right="0" w:firstLine="624"/>
              <w:jc w:val="left"/>
              <w:rPr>
                <w:rFonts w:asciiTheme="majorBidi" w:hAnsiTheme="majorBidi" w:cstheme="majorBidi"/>
                <w:sz w:val="24"/>
                <w:szCs w:val="24"/>
              </w:rPr>
            </w:pPr>
            <w:r w:rsidRPr="007053EC">
              <w:rPr>
                <w:rFonts w:asciiTheme="majorBidi" w:hAnsiTheme="majorBidi" w:cstheme="majorBidi"/>
                <w:sz w:val="24"/>
                <w:szCs w:val="24"/>
              </w:rPr>
              <w:t xml:space="preserve">Mogadishu, Somalia </w:t>
            </w:r>
            <w:r w:rsidR="005E2F4D" w:rsidRPr="007053EC">
              <w:rPr>
                <w:rFonts w:asciiTheme="majorBidi" w:hAnsiTheme="majorBidi" w:cstheme="majorBidi"/>
                <w:color w:val="0563C1"/>
                <w:sz w:val="24"/>
                <w:szCs w:val="24"/>
                <w:u w:val="single" w:color="0563C1"/>
              </w:rPr>
              <w:t>sakariyecali15@gmail.com</w:t>
            </w:r>
            <w:r w:rsidRPr="007053EC">
              <w:rPr>
                <w:rFonts w:asciiTheme="majorBidi" w:hAnsiTheme="majorBidi" w:cstheme="majorBidi"/>
                <w:sz w:val="24"/>
                <w:szCs w:val="24"/>
              </w:rPr>
              <w:t xml:space="preserve"> </w:t>
            </w:r>
          </w:p>
        </w:tc>
        <w:tc>
          <w:tcPr>
            <w:tcW w:w="2962" w:type="dxa"/>
            <w:tcBorders>
              <w:top w:val="nil"/>
              <w:left w:val="nil"/>
              <w:bottom w:val="nil"/>
              <w:right w:val="nil"/>
            </w:tcBorders>
          </w:tcPr>
          <w:p w:rsidR="005E2F4D" w:rsidRPr="007053EC" w:rsidRDefault="007B1E9B">
            <w:pPr>
              <w:spacing w:after="0" w:line="238" w:lineRule="auto"/>
              <w:ind w:left="600" w:right="136" w:hanging="106"/>
              <w:jc w:val="left"/>
              <w:rPr>
                <w:rFonts w:asciiTheme="majorBidi" w:hAnsiTheme="majorBidi" w:cstheme="majorBidi"/>
                <w:sz w:val="24"/>
                <w:szCs w:val="24"/>
              </w:rPr>
            </w:pPr>
            <w:proofErr w:type="spellStart"/>
            <w:r w:rsidRPr="007053EC">
              <w:rPr>
                <w:rFonts w:asciiTheme="majorBidi" w:hAnsiTheme="majorBidi" w:cstheme="majorBidi"/>
                <w:sz w:val="24"/>
                <w:szCs w:val="24"/>
              </w:rPr>
              <w:t>Abdulle</w:t>
            </w:r>
            <w:proofErr w:type="spellEnd"/>
            <w:r w:rsidRPr="007053EC">
              <w:rPr>
                <w:rFonts w:asciiTheme="majorBidi" w:hAnsiTheme="majorBidi" w:cstheme="majorBidi"/>
                <w:sz w:val="24"/>
                <w:szCs w:val="24"/>
              </w:rPr>
              <w:t xml:space="preserve"> Hassan </w:t>
            </w:r>
            <w:proofErr w:type="spellStart"/>
            <w:r w:rsidRPr="007053EC">
              <w:rPr>
                <w:rFonts w:asciiTheme="majorBidi" w:hAnsiTheme="majorBidi" w:cstheme="majorBidi"/>
                <w:sz w:val="24"/>
                <w:szCs w:val="24"/>
              </w:rPr>
              <w:t>Mohamud</w:t>
            </w:r>
            <w:proofErr w:type="spellEnd"/>
            <w:r w:rsidRPr="007053EC">
              <w:rPr>
                <w:rFonts w:asciiTheme="majorBidi" w:hAnsiTheme="majorBidi" w:cstheme="majorBidi"/>
                <w:sz w:val="24"/>
                <w:szCs w:val="24"/>
              </w:rPr>
              <w:t xml:space="preserve"> </w:t>
            </w:r>
          </w:p>
          <w:p w:rsidR="004059E7" w:rsidRPr="007053EC" w:rsidRDefault="007B1E9B">
            <w:pPr>
              <w:spacing w:after="0" w:line="238" w:lineRule="auto"/>
              <w:ind w:left="600" w:right="136" w:hanging="106"/>
              <w:jc w:val="left"/>
              <w:rPr>
                <w:rFonts w:asciiTheme="majorBidi" w:hAnsiTheme="majorBidi" w:cstheme="majorBidi"/>
                <w:sz w:val="24"/>
                <w:szCs w:val="24"/>
              </w:rPr>
            </w:pPr>
            <w:r w:rsidRPr="007053EC">
              <w:rPr>
                <w:rFonts w:asciiTheme="majorBidi" w:hAnsiTheme="majorBidi" w:cstheme="majorBidi"/>
                <w:i/>
                <w:sz w:val="24"/>
                <w:szCs w:val="24"/>
              </w:rPr>
              <w:t xml:space="preserve">dept. Computer Science </w:t>
            </w:r>
            <w:r w:rsidRPr="007053EC">
              <w:rPr>
                <w:rFonts w:asciiTheme="majorBidi" w:hAnsiTheme="majorBidi" w:cstheme="majorBidi"/>
                <w:sz w:val="24"/>
                <w:szCs w:val="24"/>
              </w:rPr>
              <w:t xml:space="preserve"> </w:t>
            </w:r>
          </w:p>
          <w:p w:rsidR="004059E7" w:rsidRPr="007053EC" w:rsidRDefault="007B1E9B">
            <w:pPr>
              <w:spacing w:after="0" w:line="259" w:lineRule="auto"/>
              <w:ind w:right="0" w:firstLine="0"/>
              <w:rPr>
                <w:rFonts w:asciiTheme="majorBidi" w:hAnsiTheme="majorBidi" w:cstheme="majorBidi"/>
                <w:sz w:val="24"/>
                <w:szCs w:val="24"/>
              </w:rPr>
            </w:pPr>
            <w:r w:rsidRPr="007053EC">
              <w:rPr>
                <w:rFonts w:asciiTheme="majorBidi" w:hAnsiTheme="majorBidi" w:cstheme="majorBidi"/>
                <w:i/>
                <w:sz w:val="24"/>
                <w:szCs w:val="24"/>
              </w:rPr>
              <w:t xml:space="preserve">Faculty of Computing, </w:t>
            </w:r>
            <w:proofErr w:type="spellStart"/>
            <w:r w:rsidRPr="007053EC">
              <w:rPr>
                <w:rFonts w:asciiTheme="majorBidi" w:hAnsiTheme="majorBidi" w:cstheme="majorBidi"/>
                <w:i/>
                <w:sz w:val="24"/>
                <w:szCs w:val="24"/>
              </w:rPr>
              <w:t>Simad</w:t>
            </w:r>
            <w:proofErr w:type="spellEnd"/>
            <w:r w:rsidRPr="007053EC">
              <w:rPr>
                <w:rFonts w:asciiTheme="majorBidi" w:hAnsiTheme="majorBidi" w:cstheme="majorBidi"/>
                <w:i/>
                <w:sz w:val="24"/>
                <w:szCs w:val="24"/>
              </w:rPr>
              <w:t xml:space="preserve"> University </w:t>
            </w:r>
          </w:p>
          <w:p w:rsidR="004059E7" w:rsidRPr="007053EC" w:rsidRDefault="007B1E9B">
            <w:pPr>
              <w:spacing w:after="0" w:line="259" w:lineRule="auto"/>
              <w:ind w:left="646" w:right="0" w:firstLine="67"/>
              <w:jc w:val="left"/>
              <w:rPr>
                <w:rFonts w:asciiTheme="majorBidi" w:hAnsiTheme="majorBidi" w:cstheme="majorBidi"/>
                <w:sz w:val="24"/>
                <w:szCs w:val="24"/>
              </w:rPr>
            </w:pPr>
            <w:r w:rsidRPr="007053EC">
              <w:rPr>
                <w:rFonts w:asciiTheme="majorBidi" w:hAnsiTheme="majorBidi" w:cstheme="majorBidi"/>
                <w:sz w:val="24"/>
                <w:szCs w:val="24"/>
              </w:rPr>
              <w:t xml:space="preserve">Mogadishu, Somalia </w:t>
            </w:r>
            <w:r w:rsidRPr="007053EC">
              <w:rPr>
                <w:rFonts w:asciiTheme="majorBidi" w:hAnsiTheme="majorBidi" w:cstheme="majorBidi"/>
                <w:color w:val="0563C1"/>
                <w:sz w:val="24"/>
                <w:szCs w:val="24"/>
                <w:u w:val="single" w:color="0563C1"/>
              </w:rPr>
              <w:t>cigaleh@simad.edu.so</w:t>
            </w:r>
            <w:r w:rsidRPr="007053EC">
              <w:rPr>
                <w:rFonts w:asciiTheme="majorBidi" w:hAnsiTheme="majorBidi" w:cstheme="majorBidi"/>
                <w:sz w:val="24"/>
                <w:szCs w:val="24"/>
              </w:rPr>
              <w:t xml:space="preserve"> </w:t>
            </w:r>
          </w:p>
        </w:tc>
      </w:tr>
    </w:tbl>
    <w:p w:rsidR="004059E7" w:rsidRPr="007053EC" w:rsidRDefault="004059E7">
      <w:pPr>
        <w:rPr>
          <w:rFonts w:asciiTheme="majorBidi" w:hAnsiTheme="majorBidi" w:cstheme="majorBidi"/>
          <w:sz w:val="24"/>
          <w:szCs w:val="24"/>
        </w:rPr>
        <w:sectPr w:rsidR="004059E7" w:rsidRPr="007053EC">
          <w:footerReference w:type="even" r:id="rId7"/>
          <w:footerReference w:type="default" r:id="rId8"/>
          <w:footerReference w:type="first" r:id="rId9"/>
          <w:pgSz w:w="12240" w:h="15840"/>
          <w:pgMar w:top="1101" w:right="1222" w:bottom="1441" w:left="1220" w:header="720" w:footer="718" w:gutter="0"/>
          <w:cols w:space="720"/>
        </w:sectPr>
      </w:pPr>
    </w:p>
    <w:p w:rsidR="004059E7" w:rsidRPr="007053EC" w:rsidRDefault="007B1E9B">
      <w:pPr>
        <w:spacing w:after="0" w:line="259" w:lineRule="auto"/>
        <w:ind w:left="1656" w:right="0" w:firstLine="0"/>
        <w:jc w:val="left"/>
        <w:rPr>
          <w:rFonts w:asciiTheme="majorBidi" w:hAnsiTheme="majorBidi" w:cstheme="majorBidi"/>
          <w:sz w:val="24"/>
          <w:szCs w:val="24"/>
        </w:rPr>
      </w:pPr>
      <w:r w:rsidRPr="007053EC">
        <w:rPr>
          <w:rFonts w:asciiTheme="majorBidi" w:hAnsiTheme="majorBidi" w:cstheme="majorBidi"/>
          <w:sz w:val="24"/>
          <w:szCs w:val="24"/>
        </w:rPr>
        <w:t xml:space="preserve"> </w:t>
      </w:r>
    </w:p>
    <w:p w:rsidR="004059E7" w:rsidRPr="00A11D41" w:rsidRDefault="007B1E9B">
      <w:pPr>
        <w:spacing w:after="191" w:line="239" w:lineRule="auto"/>
        <w:ind w:firstLine="0"/>
        <w:rPr>
          <w:rFonts w:asciiTheme="majorBidi" w:hAnsiTheme="majorBidi" w:cstheme="majorBidi"/>
          <w:b/>
          <w:i/>
          <w:sz w:val="24"/>
          <w:szCs w:val="24"/>
        </w:rPr>
      </w:pPr>
      <w:r w:rsidRPr="00A11D41">
        <w:rPr>
          <w:rFonts w:asciiTheme="majorBidi" w:hAnsiTheme="majorBidi" w:cstheme="majorBidi"/>
          <w:b/>
          <w:i/>
          <w:sz w:val="24"/>
          <w:szCs w:val="24"/>
        </w:rPr>
        <w:t xml:space="preserve">Abstract— </w:t>
      </w:r>
      <w:r w:rsidR="005E2F4D" w:rsidRPr="00A11D41">
        <w:rPr>
          <w:rFonts w:asciiTheme="majorBidi" w:hAnsiTheme="majorBidi" w:cstheme="majorBidi"/>
          <w:b/>
          <w:i/>
          <w:sz w:val="24"/>
          <w:szCs w:val="24"/>
        </w:rPr>
        <w:t xml:space="preserve">a smartphone application for calculating Islamic inheritance in accordance with Islamic teachings is presented in this thesis. The purpose of this study is to develop a useful and effective app that facilitates property distribution, enhances accessibility, and promotes education and learning. The complexity of the inheritance calculation is explored, which discourages study of the subject and causes miscommunication among beneficiaries. In order to determine the precise amount of the inherited portion and value in line with Islamic law, the proposed system, </w:t>
      </w:r>
      <w:proofErr w:type="spellStart"/>
      <w:r w:rsidR="005E2F4D" w:rsidRPr="00A11D41">
        <w:rPr>
          <w:rFonts w:asciiTheme="majorBidi" w:hAnsiTheme="majorBidi" w:cstheme="majorBidi"/>
          <w:b/>
          <w:i/>
          <w:sz w:val="24"/>
          <w:szCs w:val="24"/>
        </w:rPr>
        <w:t>Dhaxalxisaab</w:t>
      </w:r>
      <w:proofErr w:type="spellEnd"/>
      <w:r w:rsidR="005E2F4D" w:rsidRPr="00A11D41">
        <w:rPr>
          <w:rFonts w:asciiTheme="majorBidi" w:hAnsiTheme="majorBidi" w:cstheme="majorBidi"/>
          <w:b/>
          <w:i/>
          <w:sz w:val="24"/>
          <w:szCs w:val="24"/>
        </w:rPr>
        <w:t xml:space="preserve">, is constructed utilizing a Rule-Based System Algorithm. With a focus on maintaining the privacy of personal data, the program provides </w:t>
      </w:r>
      <w:bookmarkStart w:id="0" w:name="_GoBack"/>
      <w:bookmarkEnd w:id="0"/>
      <w:r w:rsidR="005E2F4D" w:rsidRPr="00A11D41">
        <w:rPr>
          <w:rFonts w:asciiTheme="majorBidi" w:hAnsiTheme="majorBidi" w:cstheme="majorBidi"/>
          <w:b/>
          <w:i/>
          <w:sz w:val="24"/>
          <w:szCs w:val="24"/>
        </w:rPr>
        <w:t>a user theme. The system's potential to improve students' comprehension of Islamic inheritance and increase their capacity to learn fundamental concepts makes it significant.</w:t>
      </w:r>
    </w:p>
    <w:p w:rsidR="004059E7" w:rsidRPr="007053EC" w:rsidRDefault="007B1E9B" w:rsidP="00451249">
      <w:pPr>
        <w:pStyle w:val="Heading1"/>
        <w:numPr>
          <w:ilvl w:val="0"/>
          <w:numId w:val="4"/>
        </w:numPr>
        <w:tabs>
          <w:tab w:val="center" w:pos="1835"/>
          <w:tab w:val="center" w:pos="2805"/>
        </w:tabs>
        <w:jc w:val="left"/>
        <w:rPr>
          <w:rFonts w:asciiTheme="majorBidi" w:hAnsiTheme="majorBidi" w:cstheme="majorBidi"/>
          <w:sz w:val="24"/>
          <w:szCs w:val="24"/>
        </w:rPr>
      </w:pPr>
      <w:r w:rsidRPr="007053EC">
        <w:rPr>
          <w:rFonts w:asciiTheme="majorBidi" w:hAnsiTheme="majorBidi" w:cstheme="majorBidi"/>
          <w:sz w:val="24"/>
          <w:szCs w:val="24"/>
        </w:rPr>
        <w:t xml:space="preserve">INTRODUCTION  </w:t>
      </w:r>
    </w:p>
    <w:p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Software has become an essential part of our daily activities, both personal and professional, since the 1960s (</w:t>
      </w:r>
      <w:proofErr w:type="spellStart"/>
      <w:r w:rsidRPr="007053EC">
        <w:rPr>
          <w:rFonts w:asciiTheme="majorBidi" w:hAnsiTheme="majorBidi" w:cstheme="majorBidi"/>
          <w:sz w:val="24"/>
          <w:szCs w:val="24"/>
        </w:rPr>
        <w:t>Naur</w:t>
      </w:r>
      <w:proofErr w:type="spellEnd"/>
      <w:r w:rsidRPr="007053EC">
        <w:rPr>
          <w:rFonts w:asciiTheme="majorBidi" w:hAnsiTheme="majorBidi" w:cstheme="majorBidi"/>
          <w:sz w:val="24"/>
          <w:szCs w:val="24"/>
        </w:rPr>
        <w:t xml:space="preserve"> &amp; </w:t>
      </w:r>
      <w:proofErr w:type="spellStart"/>
      <w:r w:rsidRPr="007053EC">
        <w:rPr>
          <w:rFonts w:asciiTheme="majorBidi" w:hAnsiTheme="majorBidi" w:cstheme="majorBidi"/>
          <w:sz w:val="24"/>
          <w:szCs w:val="24"/>
        </w:rPr>
        <w:t>Randell</w:t>
      </w:r>
      <w:proofErr w:type="spellEnd"/>
      <w:r w:rsidRPr="007053EC">
        <w:rPr>
          <w:rFonts w:asciiTheme="majorBidi" w:hAnsiTheme="majorBidi" w:cstheme="majorBidi"/>
          <w:sz w:val="24"/>
          <w:szCs w:val="24"/>
        </w:rPr>
        <w:t>, 1969). However, until the mid-1970s, there was no specific paradigm for developing software in a systematic, reproducible, and highly productive manner. During the following decade, a powerful approach called the structured paradigm developed, which revolutionized software development (</w:t>
      </w:r>
      <w:proofErr w:type="spellStart"/>
      <w:r w:rsidRPr="007053EC">
        <w:rPr>
          <w:rFonts w:asciiTheme="majorBidi" w:hAnsiTheme="majorBidi" w:cstheme="majorBidi"/>
          <w:sz w:val="24"/>
          <w:szCs w:val="24"/>
        </w:rPr>
        <w:t>Booch</w:t>
      </w:r>
      <w:proofErr w:type="spellEnd"/>
      <w:r w:rsidRPr="007053EC">
        <w:rPr>
          <w:rFonts w:asciiTheme="majorBidi" w:hAnsiTheme="majorBidi" w:cstheme="majorBidi"/>
          <w:sz w:val="24"/>
          <w:szCs w:val="24"/>
        </w:rPr>
        <w:t xml:space="preserve"> et al., 1991).</w:t>
      </w:r>
    </w:p>
    <w:p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 xml:space="preserve">Recently, there has been growing interest in the development of software systems that can assist with the calculation of shares for legal heirs in Islamic inheritance. Several proposed systems exist, such as the online Islamic Inheritance system (IIS) proposed by </w:t>
      </w:r>
      <w:proofErr w:type="spellStart"/>
      <w:r w:rsidRPr="007053EC">
        <w:rPr>
          <w:rFonts w:asciiTheme="majorBidi" w:hAnsiTheme="majorBidi" w:cstheme="majorBidi"/>
          <w:sz w:val="24"/>
          <w:szCs w:val="24"/>
        </w:rPr>
        <w:t>Alshahad</w:t>
      </w:r>
      <w:proofErr w:type="spellEnd"/>
      <w:r w:rsidRPr="007053EC">
        <w:rPr>
          <w:rFonts w:asciiTheme="majorBidi" w:hAnsiTheme="majorBidi" w:cstheme="majorBidi"/>
          <w:sz w:val="24"/>
          <w:szCs w:val="24"/>
        </w:rPr>
        <w:t xml:space="preserve"> et al. (2015), and those developed by </w:t>
      </w:r>
      <w:proofErr w:type="spellStart"/>
      <w:r w:rsidRPr="007053EC">
        <w:rPr>
          <w:rFonts w:asciiTheme="majorBidi" w:hAnsiTheme="majorBidi" w:cstheme="majorBidi"/>
          <w:sz w:val="24"/>
          <w:szCs w:val="24"/>
        </w:rPr>
        <w:t>Akkila</w:t>
      </w:r>
      <w:proofErr w:type="spellEnd"/>
      <w:r w:rsidRPr="007053EC">
        <w:rPr>
          <w:rFonts w:asciiTheme="majorBidi" w:hAnsiTheme="majorBidi" w:cstheme="majorBidi"/>
          <w:sz w:val="24"/>
          <w:szCs w:val="24"/>
        </w:rPr>
        <w:t xml:space="preserve"> et al. (2016), </w:t>
      </w:r>
      <w:proofErr w:type="spellStart"/>
      <w:r w:rsidRPr="007053EC">
        <w:rPr>
          <w:rFonts w:asciiTheme="majorBidi" w:hAnsiTheme="majorBidi" w:cstheme="majorBidi"/>
          <w:sz w:val="24"/>
          <w:szCs w:val="24"/>
        </w:rPr>
        <w:t>Zulkifli</w:t>
      </w:r>
      <w:proofErr w:type="spellEnd"/>
      <w:r w:rsidRPr="007053EC">
        <w:rPr>
          <w:rFonts w:asciiTheme="majorBidi" w:hAnsiTheme="majorBidi" w:cstheme="majorBidi"/>
          <w:sz w:val="24"/>
          <w:szCs w:val="24"/>
        </w:rPr>
        <w:t xml:space="preserve"> et al. (2018), and </w:t>
      </w:r>
      <w:proofErr w:type="spellStart"/>
      <w:r w:rsidRPr="007053EC">
        <w:rPr>
          <w:rFonts w:asciiTheme="majorBidi" w:hAnsiTheme="majorBidi" w:cstheme="majorBidi"/>
          <w:sz w:val="24"/>
          <w:szCs w:val="24"/>
        </w:rPr>
        <w:t>Zouaoui</w:t>
      </w:r>
      <w:proofErr w:type="spellEnd"/>
      <w:r w:rsidRPr="007053EC">
        <w:rPr>
          <w:rFonts w:asciiTheme="majorBidi" w:hAnsiTheme="majorBidi" w:cstheme="majorBidi"/>
          <w:sz w:val="24"/>
          <w:szCs w:val="24"/>
        </w:rPr>
        <w:t xml:space="preserve"> et al. (2018). However, these systems have limitations, particularly in the mathematical expressions used to compute the desired shares of live heirs of the deceased.</w:t>
      </w:r>
    </w:p>
    <w:p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 xml:space="preserve">To address these limitations, </w:t>
      </w:r>
      <w:proofErr w:type="spellStart"/>
      <w:r w:rsidRPr="007053EC">
        <w:rPr>
          <w:rFonts w:asciiTheme="majorBidi" w:hAnsiTheme="majorBidi" w:cstheme="majorBidi"/>
          <w:sz w:val="24"/>
          <w:szCs w:val="24"/>
        </w:rPr>
        <w:t>Babalola</w:t>
      </w:r>
      <w:proofErr w:type="spellEnd"/>
      <w:r w:rsidRPr="007053EC">
        <w:rPr>
          <w:rFonts w:asciiTheme="majorBidi" w:hAnsiTheme="majorBidi" w:cstheme="majorBidi"/>
          <w:sz w:val="24"/>
          <w:szCs w:val="24"/>
        </w:rPr>
        <w:t xml:space="preserve"> (2017) presented mathematical expressions for computing the shares of legal heirs accurately. However, some of the equations, such as those for father, grandfather, and adjustment, were error-prone in certain situations. Thus, there is a need to correct these error-prone equations.</w:t>
      </w:r>
    </w:p>
    <w:p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Additionally, several inheritance calculators have been developed, such as "Division of Inheritance" (El-Awa, 2005), "ShariahStandards.org" (Accounting and Auditing Organization for Islamic Financial Institutions, 2018), "lubnaa.com" (</w:t>
      </w:r>
      <w:proofErr w:type="spellStart"/>
      <w:r w:rsidRPr="007053EC">
        <w:rPr>
          <w:rFonts w:asciiTheme="majorBidi" w:hAnsiTheme="majorBidi" w:cstheme="majorBidi"/>
          <w:sz w:val="24"/>
          <w:szCs w:val="24"/>
        </w:rPr>
        <w:t>Alsayed</w:t>
      </w:r>
      <w:proofErr w:type="spellEnd"/>
      <w:r w:rsidRPr="007053EC">
        <w:rPr>
          <w:rFonts w:asciiTheme="majorBidi" w:hAnsiTheme="majorBidi" w:cstheme="majorBidi"/>
          <w:sz w:val="24"/>
          <w:szCs w:val="24"/>
        </w:rPr>
        <w:t xml:space="preserve"> et al., 2012), and "</w:t>
      </w:r>
      <w:proofErr w:type="spellStart"/>
      <w:r w:rsidRPr="007053EC">
        <w:rPr>
          <w:rFonts w:asciiTheme="majorBidi" w:hAnsiTheme="majorBidi" w:cstheme="majorBidi"/>
          <w:sz w:val="24"/>
          <w:szCs w:val="24"/>
        </w:rPr>
        <w:t>Uttaradhikar</w:t>
      </w:r>
      <w:proofErr w:type="spellEnd"/>
      <w:r w:rsidRPr="007053EC">
        <w:rPr>
          <w:rFonts w:asciiTheme="majorBidi" w:hAnsiTheme="majorBidi" w:cstheme="majorBidi"/>
          <w:sz w:val="24"/>
          <w:szCs w:val="24"/>
        </w:rPr>
        <w:t>" (</w:t>
      </w:r>
      <w:proofErr w:type="spellStart"/>
      <w:r w:rsidRPr="007053EC">
        <w:rPr>
          <w:rFonts w:asciiTheme="majorBidi" w:hAnsiTheme="majorBidi" w:cstheme="majorBidi"/>
          <w:sz w:val="24"/>
          <w:szCs w:val="24"/>
        </w:rPr>
        <w:t>Barua</w:t>
      </w:r>
      <w:proofErr w:type="spellEnd"/>
      <w:r w:rsidRPr="007053EC">
        <w:rPr>
          <w:rFonts w:asciiTheme="majorBidi" w:hAnsiTheme="majorBidi" w:cstheme="majorBidi"/>
          <w:sz w:val="24"/>
          <w:szCs w:val="24"/>
        </w:rPr>
        <w:t xml:space="preserve"> et al., 2015), among others. However, these calculators have limitations, such as the inability to differentiate between full, paternal, and uterine brothers and sisters, confusing front pages, and unclear ideas about siblings.</w:t>
      </w:r>
    </w:p>
    <w:p w:rsidR="00451249" w:rsidRPr="007053EC" w:rsidRDefault="00451249" w:rsidP="00451249">
      <w:pPr>
        <w:rPr>
          <w:rFonts w:asciiTheme="majorBidi" w:hAnsiTheme="majorBidi" w:cstheme="majorBidi"/>
          <w:sz w:val="24"/>
          <w:szCs w:val="24"/>
        </w:rPr>
      </w:pPr>
      <w:r w:rsidRPr="007053EC">
        <w:rPr>
          <w:rFonts w:asciiTheme="majorBidi" w:hAnsiTheme="majorBidi" w:cstheme="majorBidi"/>
          <w:sz w:val="24"/>
          <w:szCs w:val="24"/>
        </w:rPr>
        <w:t>In this paper, we aim to address these challenges by presenting a new software system for calculating shares of legal heirs in Islamic inheritance. We have carefully vetted and validated the decision tables and mathematical expressions used in our system to ensure their accuracy and correctness. Additionally, we have taken into account the limitations of existing systems and have worked to develop a more comprehensive and user-friendly solution. We believe that our system can provide a valuable tool for practitioners of Islamic law who are involved in inheritance calculations.</w:t>
      </w:r>
    </w:p>
    <w:p w:rsidR="004059E7" w:rsidRPr="007053EC" w:rsidRDefault="007B1E9B">
      <w:pPr>
        <w:pStyle w:val="Heading1"/>
        <w:tabs>
          <w:tab w:val="center" w:pos="2041"/>
          <w:tab w:val="center" w:pos="2805"/>
        </w:tabs>
        <w:ind w:left="0" w:firstLine="0"/>
        <w:jc w:val="left"/>
        <w:rPr>
          <w:rFonts w:asciiTheme="majorBidi" w:hAnsiTheme="majorBidi" w:cstheme="majorBidi"/>
          <w:sz w:val="24"/>
          <w:szCs w:val="24"/>
        </w:rPr>
      </w:pPr>
      <w:r w:rsidRPr="007053EC">
        <w:rPr>
          <w:rFonts w:asciiTheme="majorBidi" w:eastAsia="Calibri" w:hAnsiTheme="majorBidi" w:cstheme="majorBidi"/>
          <w:sz w:val="24"/>
          <w:szCs w:val="24"/>
        </w:rPr>
        <w:lastRenderedPageBreak/>
        <w:tab/>
      </w:r>
      <w:r w:rsidRPr="007053EC">
        <w:rPr>
          <w:rFonts w:asciiTheme="majorBidi" w:hAnsiTheme="majorBidi" w:cstheme="majorBidi"/>
          <w:sz w:val="24"/>
          <w:szCs w:val="24"/>
        </w:rPr>
        <w:t>II.</w:t>
      </w:r>
      <w:r w:rsidRPr="007053EC">
        <w:rPr>
          <w:rFonts w:asciiTheme="majorBidi" w:eastAsia="Arial" w:hAnsiTheme="majorBidi" w:cstheme="majorBidi"/>
          <w:sz w:val="24"/>
          <w:szCs w:val="24"/>
        </w:rPr>
        <w:t xml:space="preserve"> </w:t>
      </w:r>
      <w:r w:rsidRPr="007053EC">
        <w:rPr>
          <w:rFonts w:asciiTheme="majorBidi" w:eastAsia="Arial" w:hAnsiTheme="majorBidi" w:cstheme="majorBidi"/>
          <w:sz w:val="24"/>
          <w:szCs w:val="24"/>
        </w:rPr>
        <w:tab/>
      </w:r>
      <w:r w:rsidRPr="007053EC">
        <w:rPr>
          <w:rFonts w:asciiTheme="majorBidi" w:hAnsiTheme="majorBidi" w:cstheme="majorBidi"/>
          <w:sz w:val="24"/>
          <w:szCs w:val="24"/>
        </w:rPr>
        <w:t xml:space="preserve">METHODS </w:t>
      </w:r>
    </w:p>
    <w:p w:rsidR="003C1A5C" w:rsidRPr="007053EC" w:rsidRDefault="003C1A5C"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To calculate the shares for legal heirs, the system first analyses the details of each heir and determines who should inherit according to sharia law based on decision tables reflecting the rules of inheritance. The correct mathematical equations for the estate distribution are then selected based on the heirs who qualify to inherit. These validated equations are applied to calculate the precise share for each heir.</w:t>
      </w:r>
    </w:p>
    <w:p w:rsidR="003C1A5C" w:rsidRPr="007053EC" w:rsidRDefault="003C1A5C"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The system is implemented in dart, with a MySQL database to store details on the heirs and estate. The interface provides a wizard for entering all relevant details of the deceased and potential heirs. Based on the inputs, the system handles the complexity of determining who should inherit, including considerations for different types of siblings, and in what capacity. The shares for each qualifying heir are displayed clearly with the equation and resulting values.</w:t>
      </w:r>
    </w:p>
    <w:p w:rsidR="003C1A5C" w:rsidRPr="007053EC" w:rsidRDefault="003C1A5C" w:rsidP="003C1A5C">
      <w:pPr>
        <w:rPr>
          <w:rFonts w:asciiTheme="majorBidi" w:hAnsiTheme="majorBidi" w:cstheme="majorBidi"/>
          <w:sz w:val="24"/>
          <w:szCs w:val="24"/>
        </w:rPr>
      </w:pPr>
    </w:p>
    <w:p w:rsidR="004059E7" w:rsidRPr="007053EC" w:rsidRDefault="007B1E9B"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A.</w:t>
      </w:r>
      <w:r w:rsidRPr="007053EC">
        <w:rPr>
          <w:rFonts w:asciiTheme="majorBidi" w:eastAsia="Arial" w:hAnsiTheme="majorBidi" w:cstheme="majorBidi"/>
          <w:sz w:val="24"/>
          <w:szCs w:val="24"/>
        </w:rPr>
        <w:t xml:space="preserve"> </w:t>
      </w:r>
      <w:r w:rsidRPr="007053EC">
        <w:rPr>
          <w:rFonts w:asciiTheme="majorBidi" w:hAnsiTheme="majorBidi" w:cstheme="majorBidi"/>
          <w:sz w:val="24"/>
          <w:szCs w:val="24"/>
        </w:rPr>
        <w:t xml:space="preserve">Existing Systems </w:t>
      </w:r>
    </w:p>
    <w:p w:rsidR="003C1A5C" w:rsidRPr="007053EC" w:rsidRDefault="003C1A5C" w:rsidP="00552AC1">
      <w:pPr>
        <w:pStyle w:val="Heading2"/>
        <w:ind w:left="-5"/>
        <w:rPr>
          <w:rFonts w:asciiTheme="majorBidi" w:hAnsiTheme="majorBidi" w:cstheme="majorBidi"/>
          <w:i w:val="0"/>
          <w:sz w:val="24"/>
          <w:szCs w:val="24"/>
        </w:rPr>
      </w:pPr>
      <w:r w:rsidRPr="007053EC">
        <w:rPr>
          <w:rFonts w:asciiTheme="majorBidi" w:hAnsiTheme="majorBidi" w:cstheme="majorBidi"/>
          <w:i w:val="0"/>
          <w:sz w:val="24"/>
          <w:szCs w:val="24"/>
        </w:rPr>
        <w:t xml:space="preserve">System </w:t>
      </w:r>
      <w:proofErr w:type="spellStart"/>
      <w:r w:rsidRPr="007053EC">
        <w:rPr>
          <w:rFonts w:asciiTheme="majorBidi" w:hAnsiTheme="majorBidi" w:cstheme="majorBidi"/>
          <w:i w:val="0"/>
          <w:sz w:val="24"/>
          <w:szCs w:val="24"/>
        </w:rPr>
        <w:t>Maklumat</w:t>
      </w:r>
      <w:proofErr w:type="spellEnd"/>
      <w:r w:rsidRPr="007053EC">
        <w:rPr>
          <w:rFonts w:asciiTheme="majorBidi" w:hAnsiTheme="majorBidi" w:cstheme="majorBidi"/>
          <w:i w:val="0"/>
          <w:sz w:val="24"/>
          <w:szCs w:val="24"/>
        </w:rPr>
        <w:t xml:space="preserve">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(SMF) is a web-based system developed by lecturers from </w:t>
      </w:r>
      <w:proofErr w:type="spellStart"/>
      <w:r w:rsidRPr="007053EC">
        <w:rPr>
          <w:rFonts w:asciiTheme="majorBidi" w:hAnsiTheme="majorBidi" w:cstheme="majorBidi"/>
          <w:i w:val="0"/>
          <w:sz w:val="24"/>
          <w:szCs w:val="24"/>
        </w:rPr>
        <w:t>Universiti</w:t>
      </w:r>
      <w:proofErr w:type="spellEnd"/>
      <w:r w:rsidRPr="007053EC">
        <w:rPr>
          <w:rFonts w:asciiTheme="majorBidi" w:hAnsiTheme="majorBidi" w:cstheme="majorBidi"/>
          <w:i w:val="0"/>
          <w:sz w:val="24"/>
          <w:szCs w:val="24"/>
        </w:rPr>
        <w:t xml:space="preserve"> </w:t>
      </w:r>
      <w:proofErr w:type="spellStart"/>
      <w:r w:rsidRPr="007053EC">
        <w:rPr>
          <w:rFonts w:asciiTheme="majorBidi" w:hAnsiTheme="majorBidi" w:cstheme="majorBidi"/>
          <w:i w:val="0"/>
          <w:sz w:val="24"/>
          <w:szCs w:val="24"/>
        </w:rPr>
        <w:t>Sains</w:t>
      </w:r>
      <w:proofErr w:type="spellEnd"/>
      <w:r w:rsidRPr="007053EC">
        <w:rPr>
          <w:rFonts w:asciiTheme="majorBidi" w:hAnsiTheme="majorBidi" w:cstheme="majorBidi"/>
          <w:i w:val="0"/>
          <w:sz w:val="24"/>
          <w:szCs w:val="24"/>
        </w:rPr>
        <w:t xml:space="preserve"> Malaysia (USM) to facilitate the calculation of Islamic inheritance shares. It allows users to input information about the deceased and living heirs and then calculates the portion of inheritance according to Islamic law. Although it does not include the inheritance value, the results of the application can be printed immediately, in addition to displaying information on the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system and listing the heirs who are entitled to receive the deceased property. SMF was produced with the help of last year students as well as a group of reference experts, including local scholars.</w:t>
      </w:r>
    </w:p>
    <w:p w:rsidR="00552AC1" w:rsidRPr="007053EC" w:rsidRDefault="00552AC1" w:rsidP="00552AC1">
      <w:pPr>
        <w:rPr>
          <w:rFonts w:asciiTheme="majorBidi" w:hAnsiTheme="majorBidi" w:cstheme="majorBidi"/>
          <w:sz w:val="24"/>
          <w:szCs w:val="24"/>
        </w:rPr>
      </w:pPr>
    </w:p>
    <w:p w:rsidR="003C1A5C" w:rsidRPr="007053EC" w:rsidRDefault="003C1A5C" w:rsidP="003C1A5C">
      <w:pPr>
        <w:pStyle w:val="Heading2"/>
        <w:ind w:left="-5"/>
        <w:rPr>
          <w:rFonts w:asciiTheme="majorBidi" w:hAnsiTheme="majorBidi" w:cstheme="majorBidi"/>
          <w:i w:val="0"/>
          <w:sz w:val="24"/>
          <w:szCs w:val="24"/>
        </w:rPr>
      </w:pPr>
      <w:r w:rsidRPr="007053EC">
        <w:rPr>
          <w:rFonts w:asciiTheme="majorBidi" w:hAnsiTheme="majorBidi" w:cstheme="majorBidi"/>
          <w:i w:val="0"/>
          <w:sz w:val="24"/>
          <w:szCs w:val="24"/>
        </w:rPr>
        <w:t xml:space="preserve">Interactive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Calculator (IFC) is another system that focuses on </w:t>
      </w:r>
      <w:proofErr w:type="spellStart"/>
      <w:r w:rsidRPr="007053EC">
        <w:rPr>
          <w:rFonts w:asciiTheme="majorBidi" w:hAnsiTheme="majorBidi" w:cstheme="majorBidi"/>
          <w:i w:val="0"/>
          <w:sz w:val="24"/>
          <w:szCs w:val="24"/>
        </w:rPr>
        <w:t>Faraid</w:t>
      </w:r>
      <w:proofErr w:type="spellEnd"/>
      <w:r w:rsidRPr="007053EC">
        <w:rPr>
          <w:rFonts w:asciiTheme="majorBidi" w:hAnsiTheme="majorBidi" w:cstheme="majorBidi"/>
          <w:i w:val="0"/>
          <w:sz w:val="24"/>
          <w:szCs w:val="24"/>
        </w:rPr>
        <w:t xml:space="preserve"> science. It was developed by a student from </w:t>
      </w:r>
      <w:proofErr w:type="spellStart"/>
      <w:r w:rsidRPr="007053EC">
        <w:rPr>
          <w:rFonts w:asciiTheme="majorBidi" w:hAnsiTheme="majorBidi" w:cstheme="majorBidi"/>
          <w:i w:val="0"/>
          <w:sz w:val="24"/>
          <w:szCs w:val="24"/>
        </w:rPr>
        <w:t>Universiti</w:t>
      </w:r>
      <w:proofErr w:type="spellEnd"/>
      <w:r w:rsidRPr="007053EC">
        <w:rPr>
          <w:rFonts w:asciiTheme="majorBidi" w:hAnsiTheme="majorBidi" w:cstheme="majorBidi"/>
          <w:i w:val="0"/>
          <w:sz w:val="24"/>
          <w:szCs w:val="24"/>
        </w:rPr>
        <w:t xml:space="preserve"> </w:t>
      </w:r>
      <w:proofErr w:type="spellStart"/>
      <w:r w:rsidRPr="007053EC">
        <w:rPr>
          <w:rFonts w:asciiTheme="majorBidi" w:hAnsiTheme="majorBidi" w:cstheme="majorBidi"/>
          <w:i w:val="0"/>
          <w:sz w:val="24"/>
          <w:szCs w:val="24"/>
        </w:rPr>
        <w:t>Teknologi</w:t>
      </w:r>
      <w:proofErr w:type="spellEnd"/>
      <w:r w:rsidRPr="007053EC">
        <w:rPr>
          <w:rFonts w:asciiTheme="majorBidi" w:hAnsiTheme="majorBidi" w:cstheme="majorBidi"/>
          <w:i w:val="0"/>
          <w:sz w:val="24"/>
          <w:szCs w:val="24"/>
        </w:rPr>
        <w:t xml:space="preserve"> Petronas (UTP) in 2012. IFC is a web-based system that allows users to calculate the inheritance shares of each heir according to Islamic law. However, some of the information required for the calculation, such as date of birth and the name of the deceased, are unnecessary. Despite this, the details of the system are flawless, and it provides accurate and efficient results to users.</w:t>
      </w:r>
    </w:p>
    <w:p w:rsidR="003C1A5C" w:rsidRPr="007053EC" w:rsidRDefault="003C1A5C" w:rsidP="003C1A5C">
      <w:pPr>
        <w:pStyle w:val="Heading2"/>
        <w:ind w:left="-5"/>
        <w:rPr>
          <w:rFonts w:asciiTheme="majorBidi" w:hAnsiTheme="majorBidi" w:cstheme="majorBidi"/>
          <w:i w:val="0"/>
          <w:sz w:val="24"/>
          <w:szCs w:val="24"/>
        </w:rPr>
      </w:pPr>
    </w:p>
    <w:p w:rsidR="003C1A5C" w:rsidRPr="007053EC" w:rsidRDefault="003C1A5C" w:rsidP="003C1A5C">
      <w:pPr>
        <w:pStyle w:val="Heading2"/>
        <w:ind w:left="-5"/>
        <w:rPr>
          <w:rFonts w:asciiTheme="majorBidi" w:hAnsiTheme="majorBidi" w:cstheme="majorBidi"/>
          <w:i w:val="0"/>
          <w:sz w:val="24"/>
          <w:szCs w:val="24"/>
        </w:rPr>
      </w:pPr>
      <w:proofErr w:type="spellStart"/>
      <w:r w:rsidRPr="007053EC">
        <w:rPr>
          <w:rFonts w:asciiTheme="majorBidi" w:hAnsiTheme="majorBidi" w:cstheme="majorBidi"/>
          <w:i w:val="0"/>
          <w:sz w:val="24"/>
          <w:szCs w:val="24"/>
        </w:rPr>
        <w:t>AraFamOnto</w:t>
      </w:r>
      <w:proofErr w:type="spellEnd"/>
      <w:r w:rsidRPr="007053EC">
        <w:rPr>
          <w:rFonts w:asciiTheme="majorBidi" w:hAnsiTheme="majorBidi" w:cstheme="majorBidi"/>
          <w:i w:val="0"/>
          <w:sz w:val="24"/>
          <w:szCs w:val="24"/>
        </w:rPr>
        <w:t xml:space="preserve"> ontology is a manually created ontology that covers 50 families based on real-life relationships. It was created to support the development of an inheritance calculator that adheres to Islamic law. The ontology contains classes such as Person, Father, Mother, Husband, Wife, and Child. The ontology was used to automatically extract instances (individuals) from text files containing family members of each person. The inheritance calculator developed using </w:t>
      </w:r>
      <w:proofErr w:type="spellStart"/>
      <w:r w:rsidRPr="007053EC">
        <w:rPr>
          <w:rFonts w:asciiTheme="majorBidi" w:hAnsiTheme="majorBidi" w:cstheme="majorBidi"/>
          <w:i w:val="0"/>
          <w:sz w:val="24"/>
          <w:szCs w:val="24"/>
        </w:rPr>
        <w:t>AraFamOnto</w:t>
      </w:r>
      <w:proofErr w:type="spellEnd"/>
      <w:r w:rsidRPr="007053EC">
        <w:rPr>
          <w:rFonts w:asciiTheme="majorBidi" w:hAnsiTheme="majorBidi" w:cstheme="majorBidi"/>
          <w:i w:val="0"/>
          <w:sz w:val="24"/>
          <w:szCs w:val="24"/>
        </w:rPr>
        <w:t xml:space="preserve"> ontology allows users to input the name of the deceased person and then calculates the inheritance shares of each heir in accordance with Islamic law. This system provides a unique approach to the calculation of Islamic inheritance shares, and it can potentially be extended to cover more families and relationships.</w:t>
      </w:r>
    </w:p>
    <w:p w:rsidR="003C1A5C" w:rsidRPr="007053EC" w:rsidRDefault="003C1A5C" w:rsidP="003C1A5C">
      <w:pPr>
        <w:pStyle w:val="Heading2"/>
        <w:ind w:left="-5"/>
        <w:rPr>
          <w:rFonts w:asciiTheme="majorBidi" w:hAnsiTheme="majorBidi" w:cstheme="majorBidi"/>
          <w:i w:val="0"/>
          <w:sz w:val="24"/>
          <w:szCs w:val="24"/>
        </w:rPr>
      </w:pPr>
    </w:p>
    <w:p w:rsidR="004059E7" w:rsidRPr="007053EC" w:rsidRDefault="007B1E9B" w:rsidP="003C1A5C">
      <w:pPr>
        <w:pStyle w:val="Heading2"/>
        <w:ind w:left="-5"/>
        <w:rPr>
          <w:rFonts w:asciiTheme="majorBidi" w:hAnsiTheme="majorBidi" w:cstheme="majorBidi"/>
          <w:sz w:val="24"/>
          <w:szCs w:val="24"/>
        </w:rPr>
      </w:pPr>
      <w:r w:rsidRPr="007053EC">
        <w:rPr>
          <w:rFonts w:asciiTheme="majorBidi" w:hAnsiTheme="majorBidi" w:cstheme="majorBidi"/>
          <w:sz w:val="24"/>
          <w:szCs w:val="24"/>
        </w:rPr>
        <w:t>B.</w:t>
      </w:r>
      <w:r w:rsidRPr="007053EC">
        <w:rPr>
          <w:rFonts w:asciiTheme="majorBidi" w:eastAsia="Arial" w:hAnsiTheme="majorBidi" w:cstheme="majorBidi"/>
          <w:sz w:val="24"/>
          <w:szCs w:val="24"/>
        </w:rPr>
        <w:t xml:space="preserve"> </w:t>
      </w:r>
      <w:r w:rsidRPr="007053EC">
        <w:rPr>
          <w:rFonts w:asciiTheme="majorBidi" w:hAnsiTheme="majorBidi" w:cstheme="majorBidi"/>
          <w:sz w:val="24"/>
          <w:szCs w:val="24"/>
        </w:rPr>
        <w:t xml:space="preserve">Proposed Approach </w:t>
      </w:r>
    </w:p>
    <w:p w:rsidR="00552AC1" w:rsidRPr="007053EC" w:rsidRDefault="00552AC1" w:rsidP="00552AC1">
      <w:pPr>
        <w:rPr>
          <w:rFonts w:asciiTheme="majorBidi" w:hAnsiTheme="majorBidi" w:cstheme="majorBidi"/>
          <w:sz w:val="24"/>
          <w:szCs w:val="24"/>
        </w:rPr>
      </w:pP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is a proposed mobile application designed to assist users in calculating Islamic inheritance shares and values in accordance with Islamic law. Accessible on Android devices, this user-friendly app aims to provide convenience and accuracy for estate planning.</w:t>
      </w:r>
    </w:p>
    <w:p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To ensure data privacy and security,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features a secure login system. Each user will have a personalized profile to manage their estate planning information. Detailed information about the deceased, including name, date of birth, date of death, and marital status, will be inputted. Users will also provide data on the heirs, specifying their names, relationships to the deceased, and respective shares in the estate.</w:t>
      </w:r>
    </w:p>
    <w:p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Utilizing a Rule-Based System Algorithm,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will accurately calculate the percentage </w:t>
      </w:r>
      <w:r w:rsidRPr="007053EC">
        <w:rPr>
          <w:rFonts w:asciiTheme="majorBidi" w:hAnsiTheme="majorBidi" w:cstheme="majorBidi"/>
          <w:sz w:val="24"/>
          <w:szCs w:val="24"/>
        </w:rPr>
        <w:lastRenderedPageBreak/>
        <w:t>of each heir's share based on Islamic inheritance laws. Additionally, it will provide the monetary value of each heir's share, giving users a comprehensive view of the inheritance distribution. The app allows users to save and edit their estate plans, ensuring flexibility in asset distribution over time. Printable reports will be generated, enabling users to maintain proper documentation.</w:t>
      </w:r>
    </w:p>
    <w:p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The app's user-friendly interface will cater to a diverse audience, while strict adherence to Islamic inheritance laws guarantees </w:t>
      </w:r>
      <w:proofErr w:type="spellStart"/>
      <w:r w:rsidRPr="007053EC">
        <w:rPr>
          <w:rFonts w:asciiTheme="majorBidi" w:hAnsiTheme="majorBidi" w:cstheme="majorBidi"/>
          <w:sz w:val="24"/>
          <w:szCs w:val="24"/>
        </w:rPr>
        <w:t>Shariah</w:t>
      </w:r>
      <w:proofErr w:type="spellEnd"/>
      <w:r w:rsidRPr="007053EC">
        <w:rPr>
          <w:rFonts w:asciiTheme="majorBidi" w:hAnsiTheme="majorBidi" w:cstheme="majorBidi"/>
          <w:sz w:val="24"/>
          <w:szCs w:val="24"/>
        </w:rPr>
        <w:t xml:space="preserve">-compliant calculations. To ensure data availability and synchronization across multiple devices, user information and estate plans will be securely stored using Firebase or similar cloud-based services. Furthermore,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will offer offline mode functionality, enabling users to access and modify data even without an internet connection.</w:t>
      </w:r>
    </w:p>
    <w:p w:rsidR="00552AC1" w:rsidRPr="007053EC" w:rsidRDefault="00552AC1" w:rsidP="00552AC1">
      <w:pPr>
        <w:rPr>
          <w:rFonts w:asciiTheme="majorBidi" w:hAnsiTheme="majorBidi" w:cstheme="majorBidi"/>
          <w:sz w:val="24"/>
          <w:szCs w:val="24"/>
        </w:rPr>
      </w:pPr>
      <w:r w:rsidRPr="007053EC">
        <w:rPr>
          <w:rFonts w:asciiTheme="majorBidi" w:hAnsiTheme="majorBidi" w:cstheme="majorBidi"/>
          <w:sz w:val="24"/>
          <w:szCs w:val="24"/>
        </w:rPr>
        <w:t xml:space="preserve">In summary, </w:t>
      </w:r>
      <w:proofErr w:type="spellStart"/>
      <w:r w:rsidRPr="007053EC">
        <w:rPr>
          <w:rFonts w:asciiTheme="majorBidi" w:hAnsiTheme="majorBidi" w:cstheme="majorBidi"/>
          <w:sz w:val="24"/>
          <w:szCs w:val="24"/>
        </w:rPr>
        <w:t>Dhaxalxisaab</w:t>
      </w:r>
      <w:proofErr w:type="spellEnd"/>
      <w:r w:rsidRPr="007053EC">
        <w:rPr>
          <w:rFonts w:asciiTheme="majorBidi" w:hAnsiTheme="majorBidi" w:cstheme="majorBidi"/>
          <w:sz w:val="24"/>
          <w:szCs w:val="24"/>
        </w:rPr>
        <w:t xml:space="preserve"> aims to be a comprehensive and secure tool for individuals or families seeking efficient estate planning according to Islamic inheritance laws. With its accurate calculations, data privacy, and user-friendly interface, the app aims to be an invaluable resource for those managing their estates.</w:t>
      </w:r>
    </w:p>
    <w:p w:rsidR="00552AC1" w:rsidRPr="007053EC" w:rsidRDefault="007B1E9B" w:rsidP="00552AC1">
      <w:pPr>
        <w:pStyle w:val="Heading2"/>
        <w:rPr>
          <w:rFonts w:asciiTheme="majorBidi" w:hAnsiTheme="majorBidi" w:cstheme="majorBidi"/>
          <w:sz w:val="24"/>
          <w:szCs w:val="24"/>
        </w:rPr>
      </w:pPr>
      <w:r w:rsidRPr="007053EC">
        <w:rPr>
          <w:rFonts w:asciiTheme="majorBidi" w:hAnsiTheme="majorBidi" w:cstheme="majorBidi"/>
          <w:sz w:val="24"/>
          <w:szCs w:val="24"/>
        </w:rPr>
        <w:t>III.</w:t>
      </w:r>
      <w:r w:rsidRPr="007053EC">
        <w:rPr>
          <w:rFonts w:asciiTheme="majorBidi" w:eastAsia="Arial" w:hAnsiTheme="majorBidi" w:cstheme="majorBidi"/>
          <w:sz w:val="24"/>
          <w:szCs w:val="24"/>
        </w:rPr>
        <w:t xml:space="preserve"> </w:t>
      </w:r>
      <w:r w:rsidRPr="007053EC">
        <w:rPr>
          <w:rFonts w:asciiTheme="majorBidi" w:hAnsiTheme="majorBidi" w:cstheme="majorBidi"/>
          <w:sz w:val="24"/>
          <w:szCs w:val="24"/>
        </w:rPr>
        <w:t xml:space="preserve">RESULTS </w:t>
      </w:r>
    </w:p>
    <w:p w:rsidR="006D1DC2" w:rsidRPr="007053EC" w:rsidRDefault="007B1E9B" w:rsidP="006D1DC2">
      <w:pPr>
        <w:spacing w:after="26"/>
        <w:ind w:left="214" w:right="335" w:firstLine="0"/>
        <w:rPr>
          <w:rFonts w:asciiTheme="majorBidi" w:hAnsiTheme="majorBidi" w:cstheme="majorBidi"/>
          <w:sz w:val="24"/>
          <w:szCs w:val="24"/>
        </w:rPr>
      </w:pPr>
      <w:r w:rsidRPr="007053EC">
        <w:rPr>
          <w:rFonts w:asciiTheme="majorBidi" w:hAnsiTheme="majorBidi" w:cstheme="majorBidi"/>
          <w:sz w:val="24"/>
          <w:szCs w:val="24"/>
        </w:rPr>
        <w:t xml:space="preserve"> </w:t>
      </w:r>
      <w:r w:rsidR="00A11D41" w:rsidRPr="007053EC">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358.5pt">
            <v:imagedata r:id="rId10" o:title="Screenshot_1689926682"/>
          </v:shape>
        </w:pict>
      </w:r>
    </w:p>
    <w:p w:rsidR="006D1DC2" w:rsidRPr="007053EC" w:rsidRDefault="006D1DC2" w:rsidP="00900962">
      <w:pPr>
        <w:spacing w:after="26"/>
        <w:ind w:right="335" w:firstLine="0"/>
        <w:rPr>
          <w:rFonts w:asciiTheme="majorBidi" w:hAnsiTheme="majorBidi" w:cstheme="majorBidi"/>
          <w:sz w:val="24"/>
          <w:szCs w:val="24"/>
        </w:rPr>
      </w:pPr>
    </w:p>
    <w:p w:rsidR="006D1DC2" w:rsidRPr="007053EC" w:rsidRDefault="00494632" w:rsidP="00900962">
      <w:pPr>
        <w:spacing w:after="26"/>
        <w:ind w:left="214" w:right="335" w:firstLine="0"/>
        <w:rPr>
          <w:rFonts w:asciiTheme="majorBidi" w:hAnsiTheme="majorBidi" w:cstheme="majorBidi"/>
          <w:sz w:val="24"/>
          <w:szCs w:val="24"/>
        </w:rPr>
      </w:pPr>
      <w:r w:rsidRPr="007053EC">
        <w:rPr>
          <w:rFonts w:asciiTheme="majorBidi" w:hAnsiTheme="majorBidi" w:cstheme="majorBidi"/>
          <w:sz w:val="24"/>
          <w:szCs w:val="24"/>
        </w:rPr>
        <w:lastRenderedPageBreak/>
        <w:pict>
          <v:shape id="_x0000_i1032" type="#_x0000_t75" style="width:235.5pt;height:291.75pt">
            <v:imagedata r:id="rId11" o:title="Screenshot_1690523117"/>
          </v:shape>
        </w:pict>
      </w:r>
      <w:r w:rsidR="00900962" w:rsidRPr="007053EC">
        <w:rPr>
          <w:rFonts w:asciiTheme="majorBidi" w:hAnsiTheme="majorBidi" w:cstheme="majorBidi"/>
          <w:sz w:val="24"/>
          <w:szCs w:val="24"/>
        </w:rPr>
        <w:softHyphen/>
      </w:r>
    </w:p>
    <w:p w:rsidR="006D1DC2" w:rsidRPr="007053EC" w:rsidRDefault="006D1DC2" w:rsidP="006D1DC2">
      <w:pPr>
        <w:spacing w:after="26"/>
        <w:ind w:left="214" w:right="335" w:firstLine="0"/>
        <w:rPr>
          <w:rFonts w:asciiTheme="majorBidi" w:hAnsiTheme="majorBidi" w:cstheme="majorBidi"/>
          <w:sz w:val="24"/>
          <w:szCs w:val="24"/>
        </w:rPr>
      </w:pPr>
    </w:p>
    <w:p w:rsidR="006D1DC2" w:rsidRPr="007053EC" w:rsidRDefault="006D1DC2" w:rsidP="006D1DC2">
      <w:pPr>
        <w:spacing w:after="26"/>
        <w:ind w:left="214" w:right="335" w:firstLine="0"/>
        <w:rPr>
          <w:rFonts w:asciiTheme="majorBidi" w:hAnsiTheme="majorBidi" w:cstheme="majorBidi"/>
          <w:sz w:val="24"/>
          <w:szCs w:val="24"/>
        </w:rPr>
      </w:pPr>
    </w:p>
    <w:p w:rsidR="006D1DC2" w:rsidRPr="007053EC" w:rsidRDefault="006D1DC2" w:rsidP="006D1DC2">
      <w:pPr>
        <w:spacing w:after="26"/>
        <w:ind w:left="214" w:right="335" w:firstLine="0"/>
        <w:rPr>
          <w:rFonts w:asciiTheme="majorBidi" w:hAnsiTheme="majorBidi" w:cstheme="majorBidi"/>
          <w:sz w:val="24"/>
          <w:szCs w:val="24"/>
        </w:rPr>
      </w:pPr>
    </w:p>
    <w:p w:rsidR="006D1DC2" w:rsidRPr="007053EC" w:rsidRDefault="006D1DC2" w:rsidP="006D1DC2">
      <w:pPr>
        <w:spacing w:after="26"/>
        <w:ind w:left="214" w:right="335" w:firstLine="0"/>
        <w:rPr>
          <w:rFonts w:asciiTheme="majorBidi" w:hAnsiTheme="majorBidi" w:cstheme="majorBidi"/>
          <w:sz w:val="24"/>
          <w:szCs w:val="24"/>
        </w:rPr>
      </w:pPr>
    </w:p>
    <w:p w:rsidR="00552AC1" w:rsidRPr="00494632" w:rsidRDefault="00494632" w:rsidP="00494632">
      <w:pPr>
        <w:spacing w:after="26"/>
        <w:ind w:left="214" w:right="335" w:firstLine="0"/>
        <w:rPr>
          <w:rFonts w:asciiTheme="majorBidi" w:hAnsiTheme="majorBidi" w:cstheme="majorBidi"/>
          <w:sz w:val="24"/>
          <w:szCs w:val="24"/>
        </w:rPr>
      </w:pPr>
      <w:r w:rsidRPr="007053EC">
        <w:rPr>
          <w:rFonts w:asciiTheme="majorBidi" w:hAnsiTheme="majorBidi" w:cstheme="majorBidi"/>
          <w:sz w:val="24"/>
          <w:szCs w:val="24"/>
        </w:rPr>
        <w:pict>
          <v:shape id="_x0000_i1039" type="#_x0000_t75" style="width:230.25pt;height:291.75pt">
            <v:imagedata r:id="rId12" o:title="Screenshot_1689926698"/>
          </v:shape>
        </w:pict>
      </w:r>
    </w:p>
    <w:p w:rsidR="006D1DC2" w:rsidRPr="007053EC" w:rsidRDefault="006D1DC2" w:rsidP="006D1DC2">
      <w:pPr>
        <w:rPr>
          <w:rFonts w:asciiTheme="majorBidi" w:hAnsiTheme="majorBidi" w:cstheme="majorBidi"/>
          <w:sz w:val="24"/>
          <w:szCs w:val="24"/>
        </w:rPr>
      </w:pPr>
      <w:r w:rsidRPr="007053EC">
        <w:rPr>
          <w:rFonts w:asciiTheme="majorBidi" w:hAnsiTheme="majorBidi" w:cstheme="majorBidi"/>
          <w:noProof/>
          <w:sz w:val="24"/>
          <w:szCs w:val="24"/>
          <w:lang w:val="en-US" w:eastAsia="en-US"/>
        </w:rPr>
        <w:drawing>
          <wp:inline distT="0" distB="0" distL="0" distR="0">
            <wp:extent cx="2961640" cy="3676650"/>
            <wp:effectExtent l="0" t="0" r="0" b="0"/>
            <wp:docPr id="1" name="Picture 1" descr="C:\Users\Zakariye Ali Alim\AppData\Local\Microsoft\Windows\INetCache\Content.Word\Screenshot_1689926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kariye Ali Alim\AppData\Local\Microsoft\Windows\INetCache\Content.Word\Screenshot_168992674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5811" cy="3694242"/>
                    </a:xfrm>
                    <a:prstGeom prst="rect">
                      <a:avLst/>
                    </a:prstGeom>
                    <a:noFill/>
                    <a:ln>
                      <a:noFill/>
                    </a:ln>
                  </pic:spPr>
                </pic:pic>
              </a:graphicData>
            </a:graphic>
          </wp:inline>
        </w:drawing>
      </w:r>
    </w:p>
    <w:p w:rsidR="00900962" w:rsidRPr="007053EC" w:rsidRDefault="00900962">
      <w:pPr>
        <w:spacing w:after="160" w:line="259" w:lineRule="auto"/>
        <w:ind w:right="0" w:firstLine="0"/>
        <w:jc w:val="left"/>
        <w:rPr>
          <w:rFonts w:asciiTheme="majorBidi" w:hAnsiTheme="majorBidi" w:cstheme="majorBidi"/>
          <w:b/>
          <w:sz w:val="24"/>
          <w:szCs w:val="24"/>
        </w:rPr>
      </w:pPr>
      <w:r w:rsidRPr="007053EC">
        <w:rPr>
          <w:rFonts w:asciiTheme="majorBidi" w:hAnsiTheme="majorBidi" w:cstheme="majorBidi"/>
          <w:b/>
          <w:sz w:val="24"/>
          <w:szCs w:val="24"/>
        </w:rPr>
        <w:br w:type="page"/>
      </w:r>
    </w:p>
    <w:p w:rsidR="004059E7" w:rsidRPr="007053EC" w:rsidRDefault="007B1E9B">
      <w:pPr>
        <w:pStyle w:val="Heading1"/>
        <w:spacing w:after="64"/>
        <w:ind w:left="-5"/>
        <w:jc w:val="left"/>
        <w:rPr>
          <w:rFonts w:asciiTheme="majorBidi" w:hAnsiTheme="majorBidi" w:cstheme="majorBidi"/>
          <w:b/>
          <w:sz w:val="24"/>
          <w:szCs w:val="24"/>
        </w:rPr>
      </w:pPr>
      <w:r w:rsidRPr="007053EC">
        <w:rPr>
          <w:rFonts w:asciiTheme="majorBidi" w:hAnsiTheme="majorBidi" w:cstheme="majorBidi"/>
          <w:b/>
          <w:sz w:val="24"/>
          <w:szCs w:val="24"/>
        </w:rPr>
        <w:lastRenderedPageBreak/>
        <w:t xml:space="preserve">CONCLUSION </w:t>
      </w:r>
    </w:p>
    <w:p w:rsidR="00900962" w:rsidRPr="007053EC" w:rsidRDefault="00900962" w:rsidP="00900962">
      <w:pPr>
        <w:rPr>
          <w:rFonts w:asciiTheme="majorBidi" w:hAnsiTheme="majorBidi" w:cstheme="majorBidi"/>
          <w:sz w:val="24"/>
          <w:szCs w:val="24"/>
        </w:rPr>
      </w:pPr>
      <w:r w:rsidRPr="007053EC">
        <w:rPr>
          <w:rFonts w:asciiTheme="majorBidi" w:hAnsiTheme="majorBidi" w:cstheme="majorBidi"/>
          <w:sz w:val="24"/>
          <w:szCs w:val="24"/>
        </w:rPr>
        <w:t>In this paper, we have proposed an Islamic inheritance system that aims to provide guidance and tools for calculating inheritance shares in accordance with Islamic principles and laws. This system can help bridge the information gap and provide accessible resources for individuals seeking guidance in this important area of Islamic law. The proposed system involves several key steps, including research and analysis, requirements gathering, system design, development, testing, documentation, and deployment and maintenance. By accurately calculating inheritance shares and adhering to Islamic principles, this system can provide a valuable resource for the Muslim community and help ensure that inheritance shares are distributed fairly and in accordance with Islamic law.</w:t>
      </w:r>
    </w:p>
    <w:p w:rsidR="00900962" w:rsidRPr="007053EC" w:rsidRDefault="00900962" w:rsidP="00900962">
      <w:pPr>
        <w:rPr>
          <w:rFonts w:asciiTheme="majorBidi" w:hAnsiTheme="majorBidi" w:cstheme="majorBidi"/>
          <w:sz w:val="24"/>
          <w:szCs w:val="24"/>
        </w:rPr>
      </w:pPr>
    </w:p>
    <w:p w:rsidR="004059E7" w:rsidRPr="007053EC" w:rsidRDefault="007B1E9B">
      <w:pPr>
        <w:pStyle w:val="Heading1"/>
        <w:spacing w:after="25"/>
        <w:ind w:left="-5"/>
        <w:jc w:val="left"/>
        <w:rPr>
          <w:rFonts w:asciiTheme="majorBidi" w:hAnsiTheme="majorBidi" w:cstheme="majorBidi"/>
          <w:sz w:val="24"/>
          <w:szCs w:val="24"/>
        </w:rPr>
      </w:pPr>
      <w:r w:rsidRPr="007053EC">
        <w:rPr>
          <w:rFonts w:asciiTheme="majorBidi" w:hAnsiTheme="majorBidi" w:cstheme="majorBidi"/>
          <w:b/>
          <w:sz w:val="24"/>
          <w:szCs w:val="24"/>
        </w:rPr>
        <w:t xml:space="preserve">REFERENCES </w:t>
      </w:r>
    </w:p>
    <w:p w:rsidR="00110227" w:rsidRPr="007053EC" w:rsidRDefault="00110227" w:rsidP="00110227">
      <w:pPr>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Akriy</w:t>
      </w:r>
      <w:proofErr w:type="spellEnd"/>
      <w:r w:rsidRPr="007053EC">
        <w:rPr>
          <w:rFonts w:asciiTheme="majorBidi" w:hAnsiTheme="majorBidi" w:cstheme="majorBidi"/>
          <w:bCs/>
          <w:sz w:val="24"/>
          <w:szCs w:val="24"/>
        </w:rPr>
        <w:t xml:space="preserve">, A. S., (1421 A.H). </w:t>
      </w:r>
      <w:proofErr w:type="spellStart"/>
      <w:r w:rsidRPr="007053EC">
        <w:rPr>
          <w:rFonts w:asciiTheme="majorBidi" w:hAnsiTheme="majorBidi" w:cstheme="majorBidi"/>
          <w:bCs/>
          <w:sz w:val="24"/>
          <w:szCs w:val="24"/>
        </w:rPr>
        <w:t>Madlabul-Nashidi</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Sharhu</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Faradu</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Risalati</w:t>
      </w:r>
      <w:proofErr w:type="spellEnd"/>
      <w:r w:rsidRPr="007053EC">
        <w:rPr>
          <w:rFonts w:asciiTheme="majorBidi" w:hAnsiTheme="majorBidi" w:cstheme="majorBidi"/>
          <w:bCs/>
          <w:sz w:val="24"/>
          <w:szCs w:val="24"/>
        </w:rPr>
        <w:t xml:space="preserve"> ibn Abi Zaid Al-</w:t>
      </w:r>
      <w:r w:rsidRPr="007053EC">
        <w:rPr>
          <w:rFonts w:asciiTheme="majorBidi" w:hAnsiTheme="majorBidi" w:cstheme="majorBidi"/>
          <w:bCs/>
          <w:sz w:val="24"/>
          <w:szCs w:val="24"/>
        </w:rPr>
        <w:tab/>
      </w:r>
      <w:proofErr w:type="spellStart"/>
      <w:r w:rsidRPr="007053EC">
        <w:rPr>
          <w:rFonts w:asciiTheme="majorBidi" w:hAnsiTheme="majorBidi" w:cstheme="majorBidi"/>
          <w:bCs/>
          <w:sz w:val="24"/>
          <w:szCs w:val="24"/>
        </w:rPr>
        <w:t>Qairawaaniy</w:t>
      </w:r>
      <w:proofErr w:type="spellEnd"/>
      <w:r w:rsidRPr="007053EC">
        <w:rPr>
          <w:rFonts w:asciiTheme="majorBidi" w:hAnsiTheme="majorBidi" w:cstheme="majorBidi"/>
          <w:bCs/>
          <w:sz w:val="24"/>
          <w:szCs w:val="24"/>
        </w:rPr>
        <w:t xml:space="preserve">, Kano: </w:t>
      </w:r>
      <w:proofErr w:type="spellStart"/>
      <w:r w:rsidRPr="007053EC">
        <w:rPr>
          <w:rFonts w:asciiTheme="majorBidi" w:hAnsiTheme="majorBidi" w:cstheme="majorBidi"/>
          <w:bCs/>
          <w:sz w:val="24"/>
          <w:szCs w:val="24"/>
        </w:rPr>
        <w:t>Alh</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Dahiru</w:t>
      </w:r>
      <w:proofErr w:type="spellEnd"/>
      <w:r w:rsidRPr="007053EC">
        <w:rPr>
          <w:rFonts w:asciiTheme="majorBidi" w:hAnsiTheme="majorBidi" w:cstheme="majorBidi"/>
          <w:bCs/>
          <w:sz w:val="24"/>
          <w:szCs w:val="24"/>
        </w:rPr>
        <w:t xml:space="preserve"> Mustapha </w:t>
      </w:r>
      <w:proofErr w:type="spellStart"/>
      <w:r w:rsidRPr="007053EC">
        <w:rPr>
          <w:rFonts w:asciiTheme="majorBidi" w:hAnsiTheme="majorBidi" w:cstheme="majorBidi"/>
          <w:bCs/>
          <w:sz w:val="24"/>
          <w:szCs w:val="24"/>
        </w:rPr>
        <w:t>Sagagi</w:t>
      </w:r>
      <w:proofErr w:type="spellEnd"/>
      <w:r w:rsidRPr="007053EC">
        <w:rPr>
          <w:rFonts w:asciiTheme="majorBidi" w:hAnsiTheme="majorBidi" w:cstheme="majorBidi"/>
          <w:bCs/>
          <w:sz w:val="24"/>
          <w:szCs w:val="24"/>
        </w:rPr>
        <w:t xml:space="preserve"> Publishers, pp.3-16.</w:t>
      </w:r>
    </w:p>
    <w:p w:rsidR="007053EC" w:rsidRDefault="007053EC" w:rsidP="00110227">
      <w:pPr>
        <w:spacing w:line="360" w:lineRule="auto"/>
        <w:ind w:left="360"/>
        <w:rPr>
          <w:rFonts w:asciiTheme="majorBidi" w:hAnsiTheme="majorBidi" w:cstheme="majorBidi"/>
          <w:bCs/>
          <w:sz w:val="24"/>
          <w:szCs w:val="24"/>
        </w:rPr>
      </w:pPr>
    </w:p>
    <w:p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Ali, S. H., (2003), </w:t>
      </w:r>
      <w:proofErr w:type="spellStart"/>
      <w:r w:rsidRPr="007053EC">
        <w:rPr>
          <w:rFonts w:asciiTheme="majorBidi" w:hAnsiTheme="majorBidi" w:cstheme="majorBidi"/>
          <w:bCs/>
          <w:sz w:val="24"/>
          <w:szCs w:val="24"/>
        </w:rPr>
        <w:t>Almirath</w:t>
      </w:r>
      <w:proofErr w:type="spellEnd"/>
      <w:r w:rsidRPr="007053EC">
        <w:rPr>
          <w:rFonts w:asciiTheme="majorBidi" w:hAnsiTheme="majorBidi" w:cstheme="majorBidi"/>
          <w:bCs/>
          <w:sz w:val="24"/>
          <w:szCs w:val="24"/>
        </w:rPr>
        <w:t>: Justice of Islam in the rules of Inheritance, Pakistan: Al-</w:t>
      </w:r>
      <w:proofErr w:type="spellStart"/>
      <w:r w:rsidRPr="007053EC">
        <w:rPr>
          <w:rFonts w:asciiTheme="majorBidi" w:hAnsiTheme="majorBidi" w:cstheme="majorBidi"/>
          <w:bCs/>
          <w:sz w:val="24"/>
          <w:szCs w:val="24"/>
        </w:rPr>
        <w:t>Maktabah</w:t>
      </w:r>
      <w:proofErr w:type="spellEnd"/>
      <w:r w:rsidRPr="007053EC">
        <w:rPr>
          <w:rFonts w:asciiTheme="majorBidi" w:hAnsiTheme="majorBidi" w:cstheme="majorBidi"/>
          <w:bCs/>
          <w:sz w:val="24"/>
          <w:szCs w:val="24"/>
        </w:rPr>
        <w:t xml:space="preserve"> </w:t>
      </w:r>
      <w:r w:rsidRPr="007053EC">
        <w:rPr>
          <w:rFonts w:asciiTheme="majorBidi" w:hAnsiTheme="majorBidi" w:cstheme="majorBidi"/>
          <w:bCs/>
          <w:sz w:val="24"/>
          <w:szCs w:val="24"/>
        </w:rPr>
        <w:tab/>
        <w:t>Al-</w:t>
      </w:r>
      <w:proofErr w:type="spellStart"/>
      <w:r w:rsidRPr="007053EC">
        <w:rPr>
          <w:rFonts w:asciiTheme="majorBidi" w:hAnsiTheme="majorBidi" w:cstheme="majorBidi"/>
          <w:bCs/>
          <w:sz w:val="24"/>
          <w:szCs w:val="24"/>
        </w:rPr>
        <w:t>Muhammedia</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Ghullah</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Mandi</w:t>
      </w:r>
      <w:proofErr w:type="spellEnd"/>
      <w:r w:rsidRPr="007053EC">
        <w:rPr>
          <w:rFonts w:asciiTheme="majorBidi" w:hAnsiTheme="majorBidi" w:cstheme="majorBidi"/>
          <w:bCs/>
          <w:sz w:val="24"/>
          <w:szCs w:val="24"/>
        </w:rPr>
        <w:t xml:space="preserve"> Publishers, pp. 15-39.</w:t>
      </w:r>
    </w:p>
    <w:p w:rsidR="00110227" w:rsidRPr="007053EC" w:rsidRDefault="00110227" w:rsidP="00110227">
      <w:pPr>
        <w:spacing w:line="360" w:lineRule="auto"/>
        <w:ind w:left="360"/>
        <w:rPr>
          <w:rFonts w:asciiTheme="majorBidi" w:hAnsiTheme="majorBidi" w:cstheme="majorBidi"/>
          <w:bCs/>
          <w:sz w:val="24"/>
          <w:szCs w:val="24"/>
        </w:rPr>
      </w:pPr>
    </w:p>
    <w:p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Bukhari, A. N., (2004). Inheritance in Islam, Al-Madinah Al-</w:t>
      </w:r>
      <w:proofErr w:type="spellStart"/>
      <w:r w:rsidRPr="007053EC">
        <w:rPr>
          <w:rFonts w:asciiTheme="majorBidi" w:hAnsiTheme="majorBidi" w:cstheme="majorBidi"/>
          <w:bCs/>
          <w:sz w:val="24"/>
          <w:szCs w:val="24"/>
        </w:rPr>
        <w:t>Munawwarah</w:t>
      </w:r>
      <w:proofErr w:type="spellEnd"/>
      <w:r w:rsidRPr="007053EC">
        <w:rPr>
          <w:rFonts w:asciiTheme="majorBidi" w:hAnsiTheme="majorBidi" w:cstheme="majorBidi"/>
          <w:bCs/>
          <w:sz w:val="24"/>
          <w:szCs w:val="24"/>
        </w:rPr>
        <w:t xml:space="preserve">: </w:t>
      </w:r>
    </w:p>
    <w:p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Al-Rasheed Printers, pp. 8-23.</w:t>
      </w:r>
    </w:p>
    <w:p w:rsidR="00110227" w:rsidRPr="007053EC" w:rsidRDefault="00110227" w:rsidP="00110227">
      <w:pPr>
        <w:spacing w:line="360" w:lineRule="auto"/>
        <w:ind w:left="360"/>
        <w:rPr>
          <w:rFonts w:asciiTheme="majorBidi" w:hAnsiTheme="majorBidi" w:cstheme="majorBidi"/>
          <w:bCs/>
          <w:sz w:val="24"/>
          <w:szCs w:val="24"/>
        </w:rPr>
      </w:pPr>
    </w:p>
    <w:p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Fibonacci, L. B., (2008). Fibonacci's De </w:t>
      </w:r>
      <w:proofErr w:type="spellStart"/>
      <w:r w:rsidRPr="007053EC">
        <w:rPr>
          <w:rFonts w:asciiTheme="majorBidi" w:hAnsiTheme="majorBidi" w:cstheme="majorBidi"/>
          <w:bCs/>
          <w:sz w:val="24"/>
          <w:szCs w:val="24"/>
        </w:rPr>
        <w:t>practica</w:t>
      </w:r>
      <w:proofErr w:type="spellEnd"/>
      <w:r w:rsidRPr="007053EC">
        <w:rPr>
          <w:rFonts w:asciiTheme="majorBidi" w:hAnsiTheme="majorBidi" w:cstheme="majorBidi"/>
          <w:bCs/>
          <w:sz w:val="24"/>
          <w:szCs w:val="24"/>
        </w:rPr>
        <w:t xml:space="preserve"> </w:t>
      </w:r>
      <w:proofErr w:type="spellStart"/>
      <w:r w:rsidRPr="007053EC">
        <w:rPr>
          <w:rFonts w:asciiTheme="majorBidi" w:hAnsiTheme="majorBidi" w:cstheme="majorBidi"/>
          <w:bCs/>
          <w:sz w:val="24"/>
          <w:szCs w:val="24"/>
        </w:rPr>
        <w:t>geometrie</w:t>
      </w:r>
      <w:proofErr w:type="spellEnd"/>
      <w:r w:rsidRPr="007053EC">
        <w:rPr>
          <w:rFonts w:asciiTheme="majorBidi" w:hAnsiTheme="majorBidi" w:cstheme="majorBidi"/>
          <w:bCs/>
          <w:sz w:val="24"/>
          <w:szCs w:val="24"/>
        </w:rPr>
        <w:t xml:space="preserve">. Springer: </w:t>
      </w:r>
    </w:p>
    <w:p w:rsidR="00110227" w:rsidRPr="007053EC" w:rsidRDefault="00110227" w:rsidP="00110227">
      <w:pPr>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Munez</w:t>
      </w:r>
      <w:proofErr w:type="spellEnd"/>
      <w:r w:rsidRPr="007053EC">
        <w:rPr>
          <w:rFonts w:asciiTheme="majorBidi" w:hAnsiTheme="majorBidi" w:cstheme="majorBidi"/>
          <w:bCs/>
          <w:sz w:val="24"/>
          <w:szCs w:val="24"/>
        </w:rPr>
        <w:t xml:space="preserve"> Publishers, pp. 12. </w:t>
      </w:r>
    </w:p>
    <w:p w:rsidR="00110227" w:rsidRPr="007053EC" w:rsidRDefault="00110227" w:rsidP="00110227">
      <w:pPr>
        <w:spacing w:line="360" w:lineRule="auto"/>
        <w:ind w:left="360"/>
        <w:rPr>
          <w:rFonts w:asciiTheme="majorBidi" w:hAnsiTheme="majorBidi" w:cstheme="majorBidi"/>
          <w:bCs/>
          <w:sz w:val="24"/>
          <w:szCs w:val="24"/>
        </w:rPr>
      </w:pPr>
    </w:p>
    <w:p w:rsidR="00110227" w:rsidRPr="007053EC" w:rsidRDefault="00110227" w:rsidP="00110227">
      <w:pPr>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Gandz</w:t>
      </w:r>
      <w:proofErr w:type="spellEnd"/>
      <w:r w:rsidRPr="007053EC">
        <w:rPr>
          <w:rFonts w:asciiTheme="majorBidi" w:hAnsiTheme="majorBidi" w:cstheme="majorBidi"/>
          <w:bCs/>
          <w:sz w:val="24"/>
          <w:szCs w:val="24"/>
        </w:rPr>
        <w:t>, S. M., (1938). The Algebra of Inheritance: A Rehabilitation of Al-</w:t>
      </w:r>
      <w:proofErr w:type="spellStart"/>
      <w:r w:rsidRPr="007053EC">
        <w:rPr>
          <w:rFonts w:asciiTheme="majorBidi" w:hAnsiTheme="majorBidi" w:cstheme="majorBidi"/>
          <w:bCs/>
          <w:sz w:val="24"/>
          <w:szCs w:val="24"/>
        </w:rPr>
        <w:t>Khuwarizmi</w:t>
      </w:r>
      <w:proofErr w:type="spellEnd"/>
      <w:r w:rsidRPr="007053EC">
        <w:rPr>
          <w:rFonts w:asciiTheme="majorBidi" w:hAnsiTheme="majorBidi" w:cstheme="majorBidi"/>
          <w:bCs/>
          <w:sz w:val="24"/>
          <w:szCs w:val="24"/>
        </w:rPr>
        <w:t xml:space="preserve">, </w:t>
      </w:r>
      <w:r w:rsidRPr="007053EC">
        <w:rPr>
          <w:rFonts w:asciiTheme="majorBidi" w:hAnsiTheme="majorBidi" w:cstheme="majorBidi"/>
          <w:bCs/>
          <w:sz w:val="24"/>
          <w:szCs w:val="24"/>
        </w:rPr>
        <w:tab/>
        <w:t>University of Chicago Press, pp. 19-91.2</w:t>
      </w:r>
    </w:p>
    <w:p w:rsidR="00110227" w:rsidRPr="007053EC" w:rsidRDefault="00110227" w:rsidP="00110227">
      <w:pPr>
        <w:spacing w:line="360" w:lineRule="auto"/>
        <w:ind w:left="360"/>
        <w:rPr>
          <w:rFonts w:asciiTheme="majorBidi" w:hAnsiTheme="majorBidi" w:cstheme="majorBidi"/>
          <w:bCs/>
          <w:sz w:val="24"/>
          <w:szCs w:val="24"/>
        </w:rPr>
      </w:pPr>
      <w:r w:rsidRPr="007053EC">
        <w:rPr>
          <w:rFonts w:asciiTheme="majorBidi" w:hAnsiTheme="majorBidi" w:cstheme="majorBidi"/>
          <w:bCs/>
          <w:sz w:val="24"/>
          <w:szCs w:val="24"/>
        </w:rPr>
        <w:t xml:space="preserve">Hussain, D.A., (2003). Islamic Laws of Inheritance (Online) Available:  Islam101.com/inheritance" </w:t>
      </w:r>
      <w:hyperlink r:id="rId14" w:history="1">
        <w:r w:rsidRPr="007053EC">
          <w:rPr>
            <w:rStyle w:val="Hyperlink"/>
            <w:rFonts w:asciiTheme="majorBidi" w:hAnsiTheme="majorBidi" w:cstheme="majorBidi"/>
            <w:bCs/>
            <w:color w:val="auto"/>
            <w:sz w:val="24"/>
            <w:szCs w:val="24"/>
          </w:rPr>
          <w:t>http://www.islam101.com/inheritance</w:t>
        </w:r>
      </w:hyperlink>
      <w:r w:rsidRPr="007053EC">
        <w:rPr>
          <w:rFonts w:asciiTheme="majorBidi" w:hAnsiTheme="majorBidi" w:cstheme="majorBidi"/>
          <w:bCs/>
          <w:sz w:val="24"/>
          <w:szCs w:val="24"/>
        </w:rPr>
        <w:t xml:space="preserve"> Dated (25th July 2023).</w:t>
      </w:r>
    </w:p>
    <w:p w:rsidR="00110227" w:rsidRPr="007053EC" w:rsidRDefault="00110227" w:rsidP="00110227">
      <w:pPr>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Keffi</w:t>
      </w:r>
      <w:proofErr w:type="spellEnd"/>
      <w:r w:rsidRPr="007053EC">
        <w:rPr>
          <w:rFonts w:asciiTheme="majorBidi" w:hAnsiTheme="majorBidi" w:cstheme="majorBidi"/>
          <w:bCs/>
          <w:sz w:val="24"/>
          <w:szCs w:val="24"/>
        </w:rPr>
        <w:t xml:space="preserve">, U. D., (1990). Some Aspects of Islamic Law of Succession, Kano: </w:t>
      </w:r>
      <w:proofErr w:type="spellStart"/>
      <w:r w:rsidRPr="007053EC">
        <w:rPr>
          <w:rFonts w:asciiTheme="majorBidi" w:hAnsiTheme="majorBidi" w:cstheme="majorBidi"/>
          <w:bCs/>
          <w:sz w:val="24"/>
          <w:szCs w:val="24"/>
        </w:rPr>
        <w:t>Rukhsa</w:t>
      </w:r>
      <w:proofErr w:type="spellEnd"/>
      <w:r w:rsidRPr="007053EC">
        <w:rPr>
          <w:rFonts w:asciiTheme="majorBidi" w:hAnsiTheme="majorBidi" w:cstheme="majorBidi"/>
          <w:bCs/>
          <w:sz w:val="24"/>
          <w:szCs w:val="24"/>
        </w:rPr>
        <w:t xml:space="preserve"> Publications, pp. 4-76.</w:t>
      </w:r>
    </w:p>
    <w:p w:rsidR="00110227" w:rsidRPr="007053EC" w:rsidRDefault="00110227" w:rsidP="00110227">
      <w:pPr>
        <w:widowControl w:val="0"/>
        <w:autoSpaceDE w:val="0"/>
        <w:autoSpaceDN w:val="0"/>
        <w:adjustRightInd w:val="0"/>
        <w:spacing w:line="360" w:lineRule="auto"/>
        <w:ind w:left="360"/>
        <w:rPr>
          <w:rFonts w:asciiTheme="majorBidi" w:hAnsiTheme="majorBidi" w:cstheme="majorBidi"/>
          <w:bCs/>
          <w:noProof/>
          <w:sz w:val="24"/>
          <w:szCs w:val="24"/>
        </w:rPr>
      </w:pPr>
      <w:proofErr w:type="spellStart"/>
      <w:r w:rsidRPr="007053EC">
        <w:rPr>
          <w:rFonts w:asciiTheme="majorBidi" w:hAnsiTheme="majorBidi" w:cstheme="majorBidi"/>
          <w:bCs/>
          <w:sz w:val="24"/>
          <w:szCs w:val="24"/>
        </w:rPr>
        <w:t>Livio</w:t>
      </w:r>
      <w:proofErr w:type="spellEnd"/>
      <w:r w:rsidRPr="007053EC">
        <w:rPr>
          <w:rFonts w:asciiTheme="majorBidi" w:hAnsiTheme="majorBidi" w:cstheme="majorBidi"/>
          <w:bCs/>
          <w:sz w:val="24"/>
          <w:szCs w:val="24"/>
        </w:rPr>
        <w:t xml:space="preserve">, M., (2003). The Golden Ratio, New York: Broadway Publishers, pp. 90-96. </w:t>
      </w:r>
      <w:r w:rsidRPr="007053EC">
        <w:rPr>
          <w:rFonts w:asciiTheme="majorBidi" w:hAnsiTheme="majorBidi" w:cstheme="majorBidi"/>
          <w:bCs/>
          <w:sz w:val="24"/>
          <w:szCs w:val="24"/>
        </w:rPr>
        <w:fldChar w:fldCharType="begin" w:fldLock="1"/>
      </w:r>
      <w:r w:rsidRPr="007053EC">
        <w:rPr>
          <w:rFonts w:asciiTheme="majorBidi" w:hAnsiTheme="majorBidi" w:cstheme="majorBidi"/>
          <w:bCs/>
          <w:sz w:val="24"/>
          <w:szCs w:val="24"/>
        </w:rPr>
        <w:instrText xml:space="preserve">ADDIN Mendeley Bibliography CSL_BIBLIOGRAPHY </w:instrText>
      </w:r>
      <w:r w:rsidRPr="007053EC">
        <w:rPr>
          <w:rFonts w:asciiTheme="majorBidi" w:hAnsiTheme="majorBidi" w:cstheme="majorBidi"/>
          <w:bCs/>
          <w:sz w:val="24"/>
          <w:szCs w:val="24"/>
        </w:rPr>
        <w:fldChar w:fldCharType="separate"/>
      </w:r>
      <w:r w:rsidRPr="007053EC">
        <w:rPr>
          <w:rFonts w:asciiTheme="majorBidi" w:hAnsiTheme="majorBidi" w:cstheme="majorBidi"/>
          <w:bCs/>
          <w:noProof/>
          <w:sz w:val="24"/>
          <w:szCs w:val="24"/>
        </w:rPr>
        <w:t>Mazumder, T. A., &amp; Islam, D. M. R. (2018). Mobile Application and Its Global Impact. International Journal of Engineering &amp; Technology IJET-IJENS, 06, 72–78.</w:t>
      </w:r>
    </w:p>
    <w:p w:rsidR="00110227" w:rsidRPr="007053EC" w:rsidRDefault="00110227" w:rsidP="00110227">
      <w:pPr>
        <w:widowControl w:val="0"/>
        <w:autoSpaceDE w:val="0"/>
        <w:autoSpaceDN w:val="0"/>
        <w:adjustRightInd w:val="0"/>
        <w:spacing w:line="360" w:lineRule="auto"/>
        <w:ind w:left="360"/>
        <w:rPr>
          <w:rFonts w:asciiTheme="majorBidi" w:hAnsiTheme="majorBidi" w:cstheme="majorBidi"/>
          <w:bCs/>
          <w:noProof/>
          <w:sz w:val="24"/>
          <w:szCs w:val="24"/>
        </w:rPr>
      </w:pPr>
      <w:r w:rsidRPr="007053EC">
        <w:rPr>
          <w:rFonts w:asciiTheme="majorBidi" w:hAnsiTheme="majorBidi" w:cstheme="majorBidi"/>
          <w:bCs/>
          <w:noProof/>
          <w:sz w:val="24"/>
          <w:szCs w:val="24"/>
        </w:rPr>
        <w:t>Sabit, M. T. (2015). The Contemporary Application of Wasiyah (Muslim Will) In Malaysia. International Journal of Real Estate Studies, 9(1), 8–15.</w:t>
      </w:r>
    </w:p>
    <w:p w:rsidR="00110227" w:rsidRPr="007053EC" w:rsidRDefault="00110227" w:rsidP="00110227">
      <w:pPr>
        <w:pStyle w:val="ListParagraph"/>
        <w:spacing w:line="360" w:lineRule="auto"/>
        <w:ind w:left="-180"/>
        <w:rPr>
          <w:rFonts w:asciiTheme="majorBidi" w:hAnsiTheme="majorBidi" w:cstheme="majorBidi"/>
          <w:bCs/>
          <w:sz w:val="24"/>
          <w:szCs w:val="24"/>
        </w:rPr>
      </w:pPr>
      <w:r w:rsidRPr="007053EC">
        <w:rPr>
          <w:rFonts w:asciiTheme="majorBidi" w:hAnsiTheme="majorBidi" w:cstheme="majorBidi"/>
          <w:bCs/>
          <w:sz w:val="24"/>
          <w:szCs w:val="24"/>
        </w:rPr>
        <w:fldChar w:fldCharType="end"/>
      </w:r>
      <w:r w:rsidRPr="007053EC">
        <w:rPr>
          <w:rFonts w:asciiTheme="majorBidi" w:hAnsiTheme="majorBidi" w:cstheme="majorBidi"/>
          <w:bCs/>
          <w:sz w:val="24"/>
          <w:szCs w:val="24"/>
        </w:rPr>
        <w:tab/>
      </w:r>
      <w:r w:rsidRPr="007053EC">
        <w:rPr>
          <w:rFonts w:asciiTheme="majorBidi" w:hAnsiTheme="majorBidi" w:cstheme="majorBidi"/>
          <w:bCs/>
          <w:sz w:val="24"/>
          <w:szCs w:val="24"/>
        </w:rPr>
        <w:tab/>
      </w:r>
      <w:r w:rsidRPr="007053EC">
        <w:rPr>
          <w:rFonts w:asciiTheme="majorBidi" w:hAnsiTheme="majorBidi" w:cstheme="majorBidi"/>
          <w:bCs/>
          <w:sz w:val="24"/>
          <w:szCs w:val="24"/>
          <w:shd w:val="clear" w:color="auto" w:fill="FFFFFF"/>
        </w:rPr>
        <w:t xml:space="preserve">Zuleika, A., &amp; </w:t>
      </w:r>
      <w:proofErr w:type="spellStart"/>
      <w:r w:rsidRPr="007053EC">
        <w:rPr>
          <w:rFonts w:asciiTheme="majorBidi" w:hAnsiTheme="majorBidi" w:cstheme="majorBidi"/>
          <w:bCs/>
          <w:sz w:val="24"/>
          <w:szCs w:val="24"/>
          <w:shd w:val="clear" w:color="auto" w:fill="FFFFFF"/>
        </w:rPr>
        <w:t>Desinthya</w:t>
      </w:r>
      <w:proofErr w:type="spellEnd"/>
      <w:r w:rsidRPr="007053EC">
        <w:rPr>
          <w:rFonts w:asciiTheme="majorBidi" w:hAnsiTheme="majorBidi" w:cstheme="majorBidi"/>
          <w:bCs/>
          <w:sz w:val="24"/>
          <w:szCs w:val="24"/>
          <w:shd w:val="clear" w:color="auto" w:fill="FFFFFF"/>
        </w:rPr>
        <w:t>, N.P. (2014). Islamic Inheritance Law (Faraid) and Its Economic Implication. </w:t>
      </w:r>
      <w:proofErr w:type="spellStart"/>
      <w:r w:rsidRPr="007053EC">
        <w:rPr>
          <w:rStyle w:val="Emphasis"/>
          <w:rFonts w:asciiTheme="majorBidi" w:hAnsiTheme="majorBidi" w:cstheme="majorBidi"/>
          <w:bCs/>
          <w:sz w:val="24"/>
          <w:szCs w:val="24"/>
        </w:rPr>
        <w:t>Tazkia</w:t>
      </w:r>
      <w:proofErr w:type="spellEnd"/>
      <w:r w:rsidRPr="007053EC">
        <w:rPr>
          <w:rStyle w:val="Emphasis"/>
          <w:rFonts w:asciiTheme="majorBidi" w:hAnsiTheme="majorBidi" w:cstheme="majorBidi"/>
          <w:bCs/>
          <w:sz w:val="24"/>
          <w:szCs w:val="24"/>
        </w:rPr>
        <w:t xml:space="preserve"> Islamic Finance and Business Review, 8</w:t>
      </w:r>
      <w:r w:rsidRPr="007053EC">
        <w:rPr>
          <w:rFonts w:asciiTheme="majorBidi" w:hAnsiTheme="majorBidi" w:cstheme="majorBidi"/>
          <w:bCs/>
          <w:sz w:val="24"/>
          <w:szCs w:val="24"/>
          <w:shd w:val="clear" w:color="auto" w:fill="FFFFFF"/>
        </w:rPr>
        <w:t>.</w:t>
      </w:r>
    </w:p>
    <w:p w:rsidR="00110227" w:rsidRPr="007053EC" w:rsidRDefault="00110227" w:rsidP="00110227">
      <w:pPr>
        <w:widowControl w:val="0"/>
        <w:autoSpaceDE w:val="0"/>
        <w:autoSpaceDN w:val="0"/>
        <w:adjustRightInd w:val="0"/>
        <w:spacing w:line="360" w:lineRule="auto"/>
        <w:ind w:left="360"/>
        <w:rPr>
          <w:rFonts w:asciiTheme="majorBidi" w:hAnsiTheme="majorBidi" w:cstheme="majorBidi"/>
          <w:bCs/>
          <w:sz w:val="24"/>
          <w:szCs w:val="24"/>
        </w:rPr>
      </w:pPr>
      <w:proofErr w:type="spellStart"/>
      <w:r w:rsidRPr="007053EC">
        <w:rPr>
          <w:rFonts w:asciiTheme="majorBidi" w:hAnsiTheme="majorBidi" w:cstheme="majorBidi"/>
          <w:bCs/>
          <w:sz w:val="24"/>
          <w:szCs w:val="24"/>
        </w:rPr>
        <w:t>Khosyi’ah</w:t>
      </w:r>
      <w:proofErr w:type="spellEnd"/>
      <w:r w:rsidRPr="007053EC">
        <w:rPr>
          <w:rFonts w:asciiTheme="majorBidi" w:hAnsiTheme="majorBidi" w:cstheme="majorBidi"/>
          <w:bCs/>
          <w:sz w:val="24"/>
          <w:szCs w:val="24"/>
        </w:rPr>
        <w:t xml:space="preserve">, S &amp; Irfan, Mohamad &amp; </w:t>
      </w:r>
      <w:proofErr w:type="spellStart"/>
      <w:r w:rsidRPr="007053EC">
        <w:rPr>
          <w:rFonts w:asciiTheme="majorBidi" w:hAnsiTheme="majorBidi" w:cstheme="majorBidi"/>
          <w:bCs/>
          <w:sz w:val="24"/>
          <w:szCs w:val="24"/>
        </w:rPr>
        <w:t>Maylawati</w:t>
      </w:r>
      <w:proofErr w:type="spellEnd"/>
      <w:r w:rsidRPr="007053EC">
        <w:rPr>
          <w:rFonts w:asciiTheme="majorBidi" w:hAnsiTheme="majorBidi" w:cstheme="majorBidi"/>
          <w:bCs/>
          <w:sz w:val="24"/>
          <w:szCs w:val="24"/>
        </w:rPr>
        <w:t xml:space="preserve">, Dian &amp; </w:t>
      </w:r>
      <w:proofErr w:type="spellStart"/>
      <w:r w:rsidRPr="007053EC">
        <w:rPr>
          <w:rFonts w:asciiTheme="majorBidi" w:hAnsiTheme="majorBidi" w:cstheme="majorBidi"/>
          <w:bCs/>
          <w:sz w:val="24"/>
          <w:szCs w:val="24"/>
        </w:rPr>
        <w:t>Mukhlas</w:t>
      </w:r>
      <w:proofErr w:type="spellEnd"/>
      <w:r w:rsidRPr="007053EC">
        <w:rPr>
          <w:rFonts w:asciiTheme="majorBidi" w:hAnsiTheme="majorBidi" w:cstheme="majorBidi"/>
          <w:bCs/>
          <w:sz w:val="24"/>
          <w:szCs w:val="24"/>
        </w:rPr>
        <w:t xml:space="preserve">, O. (2018). Analysis of Rules for Islamic Inheritance Law in Indonesia Using Hybrid Rule Based Learning. IOP Conference </w:t>
      </w:r>
      <w:r w:rsidRPr="007053EC">
        <w:rPr>
          <w:rFonts w:asciiTheme="majorBidi" w:hAnsiTheme="majorBidi" w:cstheme="majorBidi"/>
          <w:bCs/>
          <w:sz w:val="24"/>
          <w:szCs w:val="24"/>
        </w:rPr>
        <w:lastRenderedPageBreak/>
        <w:t>Series: Materials Science and Engineering. 288. 012133. 10.1088/1757-899X/288/1/012133.</w:t>
      </w:r>
    </w:p>
    <w:p w:rsidR="00110227" w:rsidRPr="007053EC" w:rsidRDefault="00110227" w:rsidP="00110227">
      <w:pPr>
        <w:spacing w:line="360" w:lineRule="auto"/>
        <w:rPr>
          <w:rFonts w:asciiTheme="majorBidi" w:hAnsiTheme="majorBidi" w:cstheme="majorBidi"/>
          <w:bCs/>
          <w:sz w:val="24"/>
          <w:szCs w:val="24"/>
        </w:rPr>
      </w:pPr>
    </w:p>
    <w:p w:rsidR="004059E7" w:rsidRPr="007053EC" w:rsidRDefault="007B1E9B" w:rsidP="00110227">
      <w:pPr>
        <w:ind w:right="335" w:firstLine="0"/>
        <w:rPr>
          <w:rFonts w:asciiTheme="majorBidi" w:hAnsiTheme="majorBidi" w:cstheme="majorBidi"/>
          <w:sz w:val="24"/>
          <w:szCs w:val="24"/>
        </w:rPr>
      </w:pPr>
      <w:r w:rsidRPr="007053EC">
        <w:rPr>
          <w:rFonts w:asciiTheme="majorBidi" w:hAnsiTheme="majorBidi" w:cstheme="majorBidi"/>
          <w:sz w:val="24"/>
          <w:szCs w:val="24"/>
        </w:rPr>
        <w:t xml:space="preserve"> </w:t>
      </w:r>
    </w:p>
    <w:sectPr w:rsidR="004059E7" w:rsidRPr="007053EC">
      <w:type w:val="continuous"/>
      <w:pgSz w:w="12240" w:h="15840"/>
      <w:pgMar w:top="1080" w:right="560" w:bottom="1441" w:left="907" w:header="720" w:footer="720" w:gutter="0"/>
      <w:cols w:num="2" w:space="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33A" w:rsidRDefault="00BE433A">
      <w:pPr>
        <w:spacing w:after="0" w:line="240" w:lineRule="auto"/>
      </w:pPr>
      <w:r>
        <w:separator/>
      </w:r>
    </w:p>
  </w:endnote>
  <w:endnote w:type="continuationSeparator" w:id="0">
    <w:p w:rsidR="00BE433A" w:rsidRDefault="00BE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rsidR="004059E7" w:rsidRDefault="007B1E9B">
    <w:pPr>
      <w:spacing w:after="0" w:line="259" w:lineRule="auto"/>
      <w:ind w:left="55"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rsidR="00A11D41">
      <w:rPr>
        <w:noProof/>
      </w:rPr>
      <w:t>6</w:t>
    </w:r>
    <w:r>
      <w:fldChar w:fldCharType="end"/>
    </w:r>
    <w:r>
      <w:t xml:space="preserve"> </w:t>
    </w:r>
  </w:p>
  <w:p w:rsidR="004059E7" w:rsidRDefault="007B1E9B">
    <w:pPr>
      <w:spacing w:after="0" w:line="259" w:lineRule="auto"/>
      <w:ind w:left="55" w:righ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E7" w:rsidRDefault="007B1E9B">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rsidR="004059E7" w:rsidRDefault="007B1E9B">
    <w:pPr>
      <w:spacing w:after="0" w:line="259" w:lineRule="auto"/>
      <w:ind w:left="55" w:right="0"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33A" w:rsidRDefault="00BE433A">
      <w:pPr>
        <w:spacing w:after="0" w:line="240" w:lineRule="auto"/>
      </w:pPr>
      <w:r>
        <w:separator/>
      </w:r>
    </w:p>
  </w:footnote>
  <w:footnote w:type="continuationSeparator" w:id="0">
    <w:p w:rsidR="00BE433A" w:rsidRDefault="00BE4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779F"/>
    <w:multiLevelType w:val="hybridMultilevel"/>
    <w:tmpl w:val="CE88E68E"/>
    <w:lvl w:ilvl="0" w:tplc="877AE01A">
      <w:start w:val="1"/>
      <w:numFmt w:val="upperRoman"/>
      <w:lvlText w:val="%1."/>
      <w:lvlJc w:val="left"/>
      <w:pPr>
        <w:ind w:left="2490" w:hanging="720"/>
      </w:pPr>
      <w:rPr>
        <w:rFonts w:hint="default"/>
      </w:rPr>
    </w:lvl>
    <w:lvl w:ilvl="1" w:tplc="44090019" w:tentative="1">
      <w:start w:val="1"/>
      <w:numFmt w:val="lowerLetter"/>
      <w:lvlText w:val="%2."/>
      <w:lvlJc w:val="left"/>
      <w:pPr>
        <w:ind w:left="2850" w:hanging="360"/>
      </w:pPr>
    </w:lvl>
    <w:lvl w:ilvl="2" w:tplc="4409001B" w:tentative="1">
      <w:start w:val="1"/>
      <w:numFmt w:val="lowerRoman"/>
      <w:lvlText w:val="%3."/>
      <w:lvlJc w:val="right"/>
      <w:pPr>
        <w:ind w:left="3570" w:hanging="180"/>
      </w:pPr>
    </w:lvl>
    <w:lvl w:ilvl="3" w:tplc="4409000F" w:tentative="1">
      <w:start w:val="1"/>
      <w:numFmt w:val="decimal"/>
      <w:lvlText w:val="%4."/>
      <w:lvlJc w:val="left"/>
      <w:pPr>
        <w:ind w:left="4290" w:hanging="360"/>
      </w:pPr>
    </w:lvl>
    <w:lvl w:ilvl="4" w:tplc="44090019" w:tentative="1">
      <w:start w:val="1"/>
      <w:numFmt w:val="lowerLetter"/>
      <w:lvlText w:val="%5."/>
      <w:lvlJc w:val="left"/>
      <w:pPr>
        <w:ind w:left="5010" w:hanging="360"/>
      </w:pPr>
    </w:lvl>
    <w:lvl w:ilvl="5" w:tplc="4409001B" w:tentative="1">
      <w:start w:val="1"/>
      <w:numFmt w:val="lowerRoman"/>
      <w:lvlText w:val="%6."/>
      <w:lvlJc w:val="right"/>
      <w:pPr>
        <w:ind w:left="5730" w:hanging="180"/>
      </w:pPr>
    </w:lvl>
    <w:lvl w:ilvl="6" w:tplc="4409000F" w:tentative="1">
      <w:start w:val="1"/>
      <w:numFmt w:val="decimal"/>
      <w:lvlText w:val="%7."/>
      <w:lvlJc w:val="left"/>
      <w:pPr>
        <w:ind w:left="6450" w:hanging="360"/>
      </w:pPr>
    </w:lvl>
    <w:lvl w:ilvl="7" w:tplc="44090019" w:tentative="1">
      <w:start w:val="1"/>
      <w:numFmt w:val="lowerLetter"/>
      <w:lvlText w:val="%8."/>
      <w:lvlJc w:val="left"/>
      <w:pPr>
        <w:ind w:left="7170" w:hanging="360"/>
      </w:pPr>
    </w:lvl>
    <w:lvl w:ilvl="8" w:tplc="4409001B" w:tentative="1">
      <w:start w:val="1"/>
      <w:numFmt w:val="lowerRoman"/>
      <w:lvlText w:val="%9."/>
      <w:lvlJc w:val="right"/>
      <w:pPr>
        <w:ind w:left="7890" w:hanging="180"/>
      </w:pPr>
    </w:lvl>
  </w:abstractNum>
  <w:abstractNum w:abstractNumId="1" w15:restartNumberingAfterBreak="0">
    <w:nsid w:val="5BFE65F6"/>
    <w:multiLevelType w:val="hybridMultilevel"/>
    <w:tmpl w:val="B8B218F4"/>
    <w:lvl w:ilvl="0" w:tplc="AC2A363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9CEA80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824C7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39CA8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6C456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684CE3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944A4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B20A5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D6A90B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0696858"/>
    <w:multiLevelType w:val="hybridMultilevel"/>
    <w:tmpl w:val="A05C507A"/>
    <w:lvl w:ilvl="0" w:tplc="B316BEE6">
      <w:start w:val="6"/>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1AD69C">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44788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8A18F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F0BE8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66E48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1C276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BA7056">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F6B4D4">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033761"/>
    <w:multiLevelType w:val="hybridMultilevel"/>
    <w:tmpl w:val="95FC84C6"/>
    <w:lvl w:ilvl="0" w:tplc="12A0037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8AED9E">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00FB2E">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B6853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A613D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DA9EDC">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BEE73A">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E21D08">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729732">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7"/>
    <w:rsid w:val="00110227"/>
    <w:rsid w:val="003C1A5C"/>
    <w:rsid w:val="004059E7"/>
    <w:rsid w:val="00451249"/>
    <w:rsid w:val="00494632"/>
    <w:rsid w:val="00552AC1"/>
    <w:rsid w:val="005E2F4D"/>
    <w:rsid w:val="006D1DC2"/>
    <w:rsid w:val="007053EC"/>
    <w:rsid w:val="007B1E9B"/>
    <w:rsid w:val="0081721F"/>
    <w:rsid w:val="00900962"/>
    <w:rsid w:val="00A11D41"/>
    <w:rsid w:val="00A27FD9"/>
    <w:rsid w:val="00AF6FBC"/>
    <w:rsid w:val="00BE433A"/>
    <w:rsid w:val="00D519B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E20A"/>
  <w15:docId w15:val="{5555FA5B-49AA-43E9-97B4-427B101A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28" w:lineRule="auto"/>
      <w:ind w:right="4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1"/>
      <w:ind w:left="11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2"/>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227"/>
    <w:pPr>
      <w:spacing w:after="0" w:line="240" w:lineRule="auto"/>
      <w:ind w:left="720" w:right="0" w:firstLine="0"/>
      <w:contextualSpacing/>
    </w:pPr>
    <w:rPr>
      <w:rFonts w:eastAsia="SimSun"/>
      <w:color w:val="auto"/>
      <w:kern w:val="1"/>
      <w:lang w:val="en-US" w:eastAsia="en-US"/>
    </w:rPr>
  </w:style>
  <w:style w:type="character" w:styleId="Hyperlink">
    <w:name w:val="Hyperlink"/>
    <w:basedOn w:val="DefaultParagraphFont"/>
    <w:uiPriority w:val="99"/>
    <w:unhideWhenUsed/>
    <w:rsid w:val="00110227"/>
    <w:rPr>
      <w:color w:val="0563C1" w:themeColor="hyperlink"/>
      <w:u w:val="single"/>
    </w:rPr>
  </w:style>
  <w:style w:type="character" w:styleId="Emphasis">
    <w:name w:val="Emphasis"/>
    <w:basedOn w:val="DefaultParagraphFont"/>
    <w:uiPriority w:val="20"/>
    <w:qFormat/>
    <w:rsid w:val="00110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1185">
      <w:bodyDiv w:val="1"/>
      <w:marLeft w:val="0"/>
      <w:marRight w:val="0"/>
      <w:marTop w:val="0"/>
      <w:marBottom w:val="0"/>
      <w:divBdr>
        <w:top w:val="none" w:sz="0" w:space="0" w:color="auto"/>
        <w:left w:val="none" w:sz="0" w:space="0" w:color="auto"/>
        <w:bottom w:val="none" w:sz="0" w:space="0" w:color="auto"/>
        <w:right w:val="none" w:sz="0" w:space="0" w:color="auto"/>
      </w:divBdr>
    </w:div>
    <w:div w:id="115174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islam101.com/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6</Pages>
  <Words>1732</Words>
  <Characters>9601</Characters>
  <Application>Microsoft Office Word</Application>
  <DocSecurity>0</DocSecurity>
  <Lines>266</Lines>
  <Paragraphs>177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Zakariye Ali Alim</cp:lastModifiedBy>
  <cp:revision>7</cp:revision>
  <dcterms:created xsi:type="dcterms:W3CDTF">2023-07-21T10:51:00Z</dcterms:created>
  <dcterms:modified xsi:type="dcterms:W3CDTF">2023-07-29T07:20:00Z</dcterms:modified>
</cp:coreProperties>
</file>