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83284" w14:textId="77777777" w:rsidR="009A611F" w:rsidRDefault="009A611F">
      <w:pPr>
        <w:spacing w:after="1200"/>
      </w:pPr>
    </w:p>
    <w:p w14:paraId="2586ABA7" w14:textId="77777777" w:rsidR="009A611F" w:rsidRDefault="00000000">
      <w:pPr>
        <w:jc w:val="center"/>
      </w:pPr>
      <w:r>
        <w:rPr>
          <w:color w:val="0097A7"/>
          <w:sz w:val="32"/>
          <w:szCs w:val="32"/>
        </w:rPr>
        <w:t>─── ── ───</w:t>
      </w:r>
    </w:p>
    <w:p w14:paraId="3A73EAE7" w14:textId="77777777" w:rsidR="009A611F" w:rsidRDefault="009A611F">
      <w:pPr>
        <w:spacing w:after="400"/>
      </w:pPr>
    </w:p>
    <w:p w14:paraId="0C077377" w14:textId="77777777" w:rsidR="009A611F" w:rsidRDefault="00000000">
      <w:pPr>
        <w:spacing w:after="120"/>
        <w:jc w:val="center"/>
      </w:pPr>
      <w:r>
        <w:rPr>
          <w:b/>
          <w:bCs/>
          <w:color w:val="1A2E4A"/>
          <w:sz w:val="56"/>
          <w:szCs w:val="56"/>
        </w:rPr>
        <w:t>BUSINESS PLAN</w:t>
      </w:r>
    </w:p>
    <w:p w14:paraId="14E56404" w14:textId="61C01721" w:rsidR="009A611F" w:rsidRDefault="009A611F">
      <w:pPr>
        <w:spacing w:after="60"/>
        <w:jc w:val="center"/>
      </w:pPr>
    </w:p>
    <w:p w14:paraId="3F3AA161" w14:textId="77777777" w:rsidR="009A611F" w:rsidRDefault="00000000">
      <w:pPr>
        <w:spacing w:after="400"/>
        <w:jc w:val="center"/>
      </w:pPr>
      <w:r>
        <w:rPr>
          <w:color w:val="2E5FA0"/>
          <w:sz w:val="26"/>
          <w:szCs w:val="26"/>
        </w:rPr>
        <w:t>AI-Powered Conversational Language Learning Platform</w:t>
      </w:r>
    </w:p>
    <w:p w14:paraId="474DDB5B" w14:textId="7CA788A4" w:rsidR="009A611F" w:rsidRDefault="003602B9">
      <w:pPr>
        <w:jc w:val="center"/>
      </w:pPr>
      <w:r>
        <w:rPr>
          <w:color w:val="0097A7"/>
          <w:sz w:val="32"/>
          <w:szCs w:val="32"/>
        </w:rPr>
        <w:t>Parakeet</w:t>
      </w:r>
    </w:p>
    <w:p w14:paraId="10E51917" w14:textId="77777777" w:rsidR="009A611F" w:rsidRDefault="009A611F">
      <w:pPr>
        <w:spacing w:after="600"/>
      </w:pPr>
    </w:p>
    <w:p w14:paraId="40003177" w14:textId="77777777" w:rsidR="009A611F" w:rsidRDefault="00000000">
      <w:pPr>
        <w:spacing w:after="120"/>
        <w:jc w:val="center"/>
      </w:pPr>
      <w:r>
        <w:rPr>
          <w:color w:val="333333"/>
        </w:rPr>
        <w:t>Prepared for:</w:t>
      </w:r>
    </w:p>
    <w:p w14:paraId="62767F37" w14:textId="77777777" w:rsidR="009A611F" w:rsidRDefault="00000000">
      <w:pPr>
        <w:spacing w:after="60"/>
        <w:jc w:val="center"/>
      </w:pPr>
      <w:r>
        <w:rPr>
          <w:b/>
          <w:bCs/>
          <w:color w:val="1A2E4A"/>
          <w:sz w:val="24"/>
          <w:szCs w:val="24"/>
        </w:rPr>
        <w:t>Prospective Investors &amp; Stakeholders</w:t>
      </w:r>
    </w:p>
    <w:p w14:paraId="76FB4AC7" w14:textId="77777777" w:rsidR="009A611F" w:rsidRDefault="009A611F">
      <w:pPr>
        <w:spacing w:after="240"/>
      </w:pPr>
    </w:p>
    <w:p w14:paraId="2170A06B" w14:textId="77777777" w:rsidR="009A611F" w:rsidRDefault="00000000">
      <w:pPr>
        <w:spacing w:after="60"/>
        <w:jc w:val="center"/>
      </w:pPr>
      <w:r>
        <w:rPr>
          <w:color w:val="333333"/>
        </w:rPr>
        <w:t>Date: February 2026</w:t>
      </w:r>
    </w:p>
    <w:p w14:paraId="78C6E08A" w14:textId="77777777" w:rsidR="009A611F" w:rsidRDefault="00000000">
      <w:pPr>
        <w:spacing w:after="60"/>
        <w:jc w:val="center"/>
      </w:pPr>
      <w:r>
        <w:rPr>
          <w:i/>
          <w:iCs/>
          <w:color w:val="2E5FA0"/>
          <w:sz w:val="20"/>
          <w:szCs w:val="20"/>
        </w:rPr>
        <w:t>Version 1.0 — Confidential</w:t>
      </w:r>
    </w:p>
    <w:p w14:paraId="00A10CC4" w14:textId="77777777" w:rsidR="009A611F" w:rsidRDefault="00000000">
      <w:r>
        <w:br w:type="page"/>
      </w:r>
    </w:p>
    <w:p w14:paraId="3D736DC8" w14:textId="77777777" w:rsidR="009A611F" w:rsidRDefault="00000000">
      <w:pPr>
        <w:pStyle w:val="Heading1"/>
      </w:pPr>
      <w:r>
        <w:lastRenderedPageBreak/>
        <w:t>1. Executive Summary</w:t>
      </w:r>
    </w:p>
    <w:p w14:paraId="10475C70" w14:textId="0D2687E8" w:rsidR="009A611F" w:rsidRDefault="003602B9">
      <w:pPr>
        <w:spacing w:after="160"/>
        <w:jc w:val="both"/>
      </w:pPr>
      <w:r>
        <w:rPr>
          <w:color w:val="333333"/>
        </w:rPr>
        <w:t>Parakeet</w:t>
      </w:r>
      <w:r w:rsidR="00000000">
        <w:rPr>
          <w:color w:val="333333"/>
        </w:rPr>
        <w:t xml:space="preserve"> is a next-generation, AI-driven language learning application designed to bridge the gap between traditional classroom instruction and real-world conversational fluency. By combining large language model (LLM) technology with adaptive lesson modules</w:t>
      </w:r>
      <w:r w:rsidR="00A95542">
        <w:rPr>
          <w:color w:val="333333"/>
        </w:rPr>
        <w:t xml:space="preserve"> and </w:t>
      </w:r>
      <w:r w:rsidR="00000000">
        <w:rPr>
          <w:color w:val="333333"/>
        </w:rPr>
        <w:t xml:space="preserve">gamified progress tracking, </w:t>
      </w:r>
      <w:r>
        <w:rPr>
          <w:color w:val="333333"/>
        </w:rPr>
        <w:t>Parakeet</w:t>
      </w:r>
      <w:r w:rsidR="00000000">
        <w:rPr>
          <w:color w:val="333333"/>
        </w:rPr>
        <w:t xml:space="preserve"> delivers a personali</w:t>
      </w:r>
      <w:r w:rsidR="00427108">
        <w:rPr>
          <w:color w:val="333333"/>
        </w:rPr>
        <w:t>ze</w:t>
      </w:r>
      <w:r w:rsidR="00000000">
        <w:rPr>
          <w:color w:val="333333"/>
        </w:rPr>
        <w:t>d and immersive language-learning experience — anywhere, at any time.</w:t>
      </w:r>
    </w:p>
    <w:p w14:paraId="1CB1FE45" w14:textId="77777777" w:rsidR="009A611F" w:rsidRDefault="00000000">
      <w:pPr>
        <w:pStyle w:val="Heading2"/>
      </w:pPr>
      <w:r>
        <w:t>1.1  Business Concept</w:t>
      </w:r>
    </w:p>
    <w:p w14:paraId="5264DD98" w14:textId="0458EEBC" w:rsidR="009A611F" w:rsidRDefault="00000000">
      <w:pPr>
        <w:spacing w:after="160"/>
        <w:jc w:val="both"/>
      </w:pPr>
      <w:r>
        <w:rPr>
          <w:color w:val="333333"/>
        </w:rPr>
        <w:t xml:space="preserve">The core premise of </w:t>
      </w:r>
      <w:r w:rsidR="003602B9">
        <w:rPr>
          <w:color w:val="333333"/>
        </w:rPr>
        <w:t>Parakeet</w:t>
      </w:r>
      <w:r>
        <w:rPr>
          <w:color w:val="333333"/>
        </w:rPr>
        <w:t xml:space="preserve"> is simple yet transformative: every language learner deserves access to an intelligent, patient, and endlessly available conversation partner. Traditional language learning apps rely on repetitive drills, static content, and passive video lessons that fail to replicate the dynamic nature of real conversation. </w:t>
      </w:r>
      <w:r w:rsidR="003602B9">
        <w:rPr>
          <w:color w:val="333333"/>
        </w:rPr>
        <w:t>Parakeet</w:t>
      </w:r>
      <w:r>
        <w:rPr>
          <w:color w:val="333333"/>
        </w:rPr>
        <w:t xml:space="preserve"> changes this by deploying a sophisticated AI conversation engine that adapts to the learner's proficiency level, interests, and learning pace in real time.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A611F" w14:paraId="4F93ECD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0F2F1"/>
            <w:tcMar>
              <w:top w:w="160" w:type="dxa"/>
              <w:left w:w="200" w:type="dxa"/>
              <w:bottom w:w="160" w:type="dxa"/>
              <w:right w:w="200" w:type="dxa"/>
            </w:tcMar>
          </w:tcPr>
          <w:p w14:paraId="0296003E" w14:textId="09F485F7" w:rsidR="009A611F" w:rsidRDefault="00000000">
            <w:pPr>
              <w:jc w:val="both"/>
            </w:pPr>
            <w:r>
              <w:rPr>
                <w:b/>
                <w:bCs/>
                <w:color w:val="333333"/>
              </w:rPr>
              <w:t xml:space="preserve">Value Proposition: </w:t>
            </w:r>
            <w:r w:rsidR="003602B9">
              <w:rPr>
                <w:color w:val="333333"/>
              </w:rPr>
              <w:t>Parakeet</w:t>
            </w:r>
            <w:r>
              <w:rPr>
                <w:color w:val="333333"/>
              </w:rPr>
              <w:t xml:space="preserve"> makes fluency achievable by turning every interaction into a learning opportunity — powered by AI</w:t>
            </w:r>
            <w:r w:rsidR="00950F85">
              <w:rPr>
                <w:color w:val="333333"/>
              </w:rPr>
              <w:t xml:space="preserve"> </w:t>
            </w:r>
            <w:r>
              <w:rPr>
                <w:color w:val="333333"/>
              </w:rPr>
              <w:t>and built around the learner.</w:t>
            </w:r>
          </w:p>
        </w:tc>
      </w:tr>
    </w:tbl>
    <w:p w14:paraId="78F1D549" w14:textId="77777777" w:rsidR="009A611F" w:rsidRDefault="00000000">
      <w:pPr>
        <w:pStyle w:val="Heading2"/>
      </w:pPr>
      <w:r>
        <w:t>1.2  Target Market</w:t>
      </w:r>
    </w:p>
    <w:p w14:paraId="709058EA" w14:textId="088DCC51" w:rsidR="009A611F" w:rsidRDefault="003602B9">
      <w:pPr>
        <w:spacing w:after="160"/>
        <w:jc w:val="both"/>
      </w:pPr>
      <w:r>
        <w:rPr>
          <w:color w:val="333333"/>
        </w:rPr>
        <w:t>Parakeet</w:t>
      </w:r>
      <w:r w:rsidR="00000000">
        <w:rPr>
          <w:color w:val="333333"/>
        </w:rPr>
        <w:t xml:space="preserve"> targets a broad but well-defined audience of language learners across multiple segments. The primary audience comprises young professionals and students aged 18–35 who are seeking to develop multilingual skills for career advancement, travel, or personal enrichment. A secondary audience includes corporate clients looking to upskill their workforces in key business languages such as English, Mandarin, Spanish, and Arabic.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8"/>
        <w:gridCol w:w="2337"/>
        <w:gridCol w:w="2338"/>
        <w:gridCol w:w="2337"/>
      </w:tblGrid>
      <w:tr w:rsidR="009A611F" w14:paraId="324621E8" w14:textId="77777777">
        <w:tblPrEx>
          <w:tblCellMar>
            <w:top w:w="0" w:type="dxa"/>
            <w:bottom w:w="0" w:type="dxa"/>
          </w:tblCellMar>
        </w:tblPrEx>
        <w:tc>
          <w:tcPr>
            <w:tcW w:w="2340" w:type="dxa"/>
            <w:tcBorders>
              <w:top w:val="single" w:sz="4" w:space="0" w:color="2E5FA0"/>
              <w:left w:val="single" w:sz="4" w:space="0" w:color="2E5FA0"/>
              <w:bottom w:val="single" w:sz="4" w:space="0" w:color="2E5FA0"/>
              <w:right w:val="single" w:sz="4" w:space="0" w:color="2E5FA0"/>
            </w:tcBorders>
            <w:shd w:val="clear" w:color="auto" w:fill="2E5FA0"/>
            <w:tcMar>
              <w:top w:w="80" w:type="dxa"/>
              <w:left w:w="120" w:type="dxa"/>
              <w:bottom w:w="80" w:type="dxa"/>
              <w:right w:w="120" w:type="dxa"/>
            </w:tcMar>
            <w:vAlign w:val="center"/>
          </w:tcPr>
          <w:p w14:paraId="6CAFEB89" w14:textId="77777777" w:rsidR="009A611F" w:rsidRDefault="00000000">
            <w:r>
              <w:rPr>
                <w:b/>
                <w:bCs/>
                <w:color w:val="FFFFFF"/>
                <w:sz w:val="21"/>
                <w:szCs w:val="21"/>
              </w:rPr>
              <w:t>Market Segment</w:t>
            </w:r>
          </w:p>
        </w:tc>
        <w:tc>
          <w:tcPr>
            <w:tcW w:w="2340" w:type="dxa"/>
            <w:tcBorders>
              <w:top w:val="single" w:sz="4" w:space="0" w:color="2E5FA0"/>
              <w:left w:val="single" w:sz="4" w:space="0" w:color="2E5FA0"/>
              <w:bottom w:val="single" w:sz="4" w:space="0" w:color="2E5FA0"/>
              <w:right w:val="single" w:sz="4" w:space="0" w:color="2E5FA0"/>
            </w:tcBorders>
            <w:shd w:val="clear" w:color="auto" w:fill="2E5FA0"/>
            <w:tcMar>
              <w:top w:w="80" w:type="dxa"/>
              <w:left w:w="120" w:type="dxa"/>
              <w:bottom w:w="80" w:type="dxa"/>
              <w:right w:w="120" w:type="dxa"/>
            </w:tcMar>
            <w:vAlign w:val="center"/>
          </w:tcPr>
          <w:p w14:paraId="33EBE194" w14:textId="77777777" w:rsidR="009A611F" w:rsidRDefault="00000000">
            <w:r>
              <w:rPr>
                <w:b/>
                <w:bCs/>
                <w:color w:val="FFFFFF"/>
                <w:sz w:val="21"/>
                <w:szCs w:val="21"/>
              </w:rPr>
              <w:t>Age Range</w:t>
            </w:r>
          </w:p>
        </w:tc>
        <w:tc>
          <w:tcPr>
            <w:tcW w:w="2340" w:type="dxa"/>
            <w:tcBorders>
              <w:top w:val="single" w:sz="4" w:space="0" w:color="2E5FA0"/>
              <w:left w:val="single" w:sz="4" w:space="0" w:color="2E5FA0"/>
              <w:bottom w:val="single" w:sz="4" w:space="0" w:color="2E5FA0"/>
              <w:right w:val="single" w:sz="4" w:space="0" w:color="2E5FA0"/>
            </w:tcBorders>
            <w:shd w:val="clear" w:color="auto" w:fill="2E5FA0"/>
            <w:tcMar>
              <w:top w:w="80" w:type="dxa"/>
              <w:left w:w="120" w:type="dxa"/>
              <w:bottom w:w="80" w:type="dxa"/>
              <w:right w:w="120" w:type="dxa"/>
            </w:tcMar>
            <w:vAlign w:val="center"/>
          </w:tcPr>
          <w:p w14:paraId="7B39B983" w14:textId="77777777" w:rsidR="009A611F" w:rsidRDefault="00000000">
            <w:r>
              <w:rPr>
                <w:b/>
                <w:bCs/>
                <w:color w:val="FFFFFF"/>
                <w:sz w:val="21"/>
                <w:szCs w:val="21"/>
              </w:rPr>
              <w:t>Primary Motivation</w:t>
            </w:r>
          </w:p>
        </w:tc>
        <w:tc>
          <w:tcPr>
            <w:tcW w:w="2340" w:type="dxa"/>
            <w:tcBorders>
              <w:top w:val="single" w:sz="4" w:space="0" w:color="2E5FA0"/>
              <w:left w:val="single" w:sz="4" w:space="0" w:color="2E5FA0"/>
              <w:bottom w:val="single" w:sz="4" w:space="0" w:color="2E5FA0"/>
              <w:right w:val="single" w:sz="4" w:space="0" w:color="2E5FA0"/>
            </w:tcBorders>
            <w:shd w:val="clear" w:color="auto" w:fill="2E5FA0"/>
            <w:tcMar>
              <w:top w:w="80" w:type="dxa"/>
              <w:left w:w="120" w:type="dxa"/>
              <w:bottom w:w="80" w:type="dxa"/>
              <w:right w:w="120" w:type="dxa"/>
            </w:tcMar>
            <w:vAlign w:val="center"/>
          </w:tcPr>
          <w:p w14:paraId="708ED31E" w14:textId="77777777" w:rsidR="009A611F" w:rsidRDefault="00000000">
            <w:r>
              <w:rPr>
                <w:b/>
                <w:bCs/>
                <w:color w:val="FFFFFF"/>
                <w:sz w:val="21"/>
                <w:szCs w:val="21"/>
              </w:rPr>
              <w:t>Est. Share</w:t>
            </w:r>
          </w:p>
        </w:tc>
      </w:tr>
      <w:tr w:rsidR="009A611F" w14:paraId="1C3687B0" w14:textId="77777777">
        <w:tblPrEx>
          <w:tblCellMar>
            <w:top w:w="0" w:type="dxa"/>
            <w:bottom w:w="0" w:type="dxa"/>
          </w:tblCellMar>
        </w:tblPrEx>
        <w:tc>
          <w:tcPr>
            <w:tcW w:w="2340" w:type="dxa"/>
            <w:tcBorders>
              <w:top w:val="single" w:sz="4" w:space="0" w:color="2E5FA0"/>
              <w:left w:val="single" w:sz="4" w:space="0" w:color="2E5FA0"/>
              <w:bottom w:val="single" w:sz="4" w:space="0" w:color="2E5FA0"/>
              <w:right w:val="single" w:sz="4" w:space="0" w:color="2E5FA0"/>
            </w:tcBorders>
            <w:shd w:val="clear" w:color="auto" w:fill="D6E8F5"/>
            <w:tcMar>
              <w:top w:w="80" w:type="dxa"/>
              <w:left w:w="120" w:type="dxa"/>
              <w:bottom w:w="80" w:type="dxa"/>
              <w:right w:w="120" w:type="dxa"/>
            </w:tcMar>
            <w:vAlign w:val="center"/>
          </w:tcPr>
          <w:p w14:paraId="478F8C6F" w14:textId="77777777" w:rsidR="009A611F" w:rsidRDefault="00000000">
            <w:r>
              <w:rPr>
                <w:color w:val="333333"/>
                <w:sz w:val="21"/>
                <w:szCs w:val="21"/>
              </w:rPr>
              <w:t>Young Professionals</w:t>
            </w:r>
          </w:p>
        </w:tc>
        <w:tc>
          <w:tcPr>
            <w:tcW w:w="2340"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690B5F47" w14:textId="77777777" w:rsidR="009A611F" w:rsidRDefault="00000000">
            <w:r>
              <w:rPr>
                <w:color w:val="333333"/>
                <w:sz w:val="21"/>
                <w:szCs w:val="21"/>
              </w:rPr>
              <w:t>25–35</w:t>
            </w:r>
          </w:p>
        </w:tc>
        <w:tc>
          <w:tcPr>
            <w:tcW w:w="2340"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745328A4" w14:textId="77777777" w:rsidR="009A611F" w:rsidRDefault="00000000">
            <w:r>
              <w:rPr>
                <w:color w:val="333333"/>
                <w:sz w:val="21"/>
                <w:szCs w:val="21"/>
              </w:rPr>
              <w:t>Career &amp; networking</w:t>
            </w:r>
          </w:p>
        </w:tc>
        <w:tc>
          <w:tcPr>
            <w:tcW w:w="2340"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354B1377" w14:textId="77777777" w:rsidR="009A611F" w:rsidRDefault="00000000">
            <w:r>
              <w:rPr>
                <w:color w:val="333333"/>
                <w:sz w:val="21"/>
                <w:szCs w:val="21"/>
              </w:rPr>
              <w:t>38%</w:t>
            </w:r>
          </w:p>
        </w:tc>
      </w:tr>
      <w:tr w:rsidR="009A611F" w14:paraId="45EA5786" w14:textId="77777777">
        <w:tblPrEx>
          <w:tblCellMar>
            <w:top w:w="0" w:type="dxa"/>
            <w:bottom w:w="0" w:type="dxa"/>
          </w:tblCellMar>
        </w:tblPrEx>
        <w:tc>
          <w:tcPr>
            <w:tcW w:w="2340" w:type="dxa"/>
            <w:tcBorders>
              <w:top w:val="single" w:sz="4" w:space="0" w:color="2E5FA0"/>
              <w:left w:val="single" w:sz="4" w:space="0" w:color="2E5FA0"/>
              <w:bottom w:val="single" w:sz="4" w:space="0" w:color="2E5FA0"/>
              <w:right w:val="single" w:sz="4" w:space="0" w:color="2E5FA0"/>
            </w:tcBorders>
            <w:shd w:val="clear" w:color="auto" w:fill="D6E8F5"/>
            <w:tcMar>
              <w:top w:w="80" w:type="dxa"/>
              <w:left w:w="120" w:type="dxa"/>
              <w:bottom w:w="80" w:type="dxa"/>
              <w:right w:w="120" w:type="dxa"/>
            </w:tcMar>
            <w:vAlign w:val="center"/>
          </w:tcPr>
          <w:p w14:paraId="73001B0A" w14:textId="77777777" w:rsidR="009A611F" w:rsidRDefault="00000000">
            <w:r>
              <w:rPr>
                <w:color w:val="333333"/>
                <w:sz w:val="21"/>
                <w:szCs w:val="21"/>
              </w:rPr>
              <w:t>University Students</w:t>
            </w:r>
          </w:p>
        </w:tc>
        <w:tc>
          <w:tcPr>
            <w:tcW w:w="2340"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661A3FFF" w14:textId="77777777" w:rsidR="009A611F" w:rsidRDefault="00000000">
            <w:r>
              <w:rPr>
                <w:color w:val="333333"/>
                <w:sz w:val="21"/>
                <w:szCs w:val="21"/>
              </w:rPr>
              <w:t>18–24</w:t>
            </w:r>
          </w:p>
        </w:tc>
        <w:tc>
          <w:tcPr>
            <w:tcW w:w="2340"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18161319" w14:textId="77777777" w:rsidR="009A611F" w:rsidRDefault="00000000">
            <w:r>
              <w:rPr>
                <w:color w:val="333333"/>
                <w:sz w:val="21"/>
                <w:szCs w:val="21"/>
              </w:rPr>
              <w:t>Academic &amp; travel</w:t>
            </w:r>
          </w:p>
        </w:tc>
        <w:tc>
          <w:tcPr>
            <w:tcW w:w="2340"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21E76A6B" w14:textId="77777777" w:rsidR="009A611F" w:rsidRDefault="00000000">
            <w:r>
              <w:rPr>
                <w:color w:val="333333"/>
                <w:sz w:val="21"/>
                <w:szCs w:val="21"/>
              </w:rPr>
              <w:t>28%</w:t>
            </w:r>
          </w:p>
        </w:tc>
      </w:tr>
      <w:tr w:rsidR="009A611F" w14:paraId="1CB6D9F7" w14:textId="77777777">
        <w:tblPrEx>
          <w:tblCellMar>
            <w:top w:w="0" w:type="dxa"/>
            <w:bottom w:w="0" w:type="dxa"/>
          </w:tblCellMar>
        </w:tblPrEx>
        <w:tc>
          <w:tcPr>
            <w:tcW w:w="2340" w:type="dxa"/>
            <w:tcBorders>
              <w:top w:val="single" w:sz="4" w:space="0" w:color="2E5FA0"/>
              <w:left w:val="single" w:sz="4" w:space="0" w:color="2E5FA0"/>
              <w:bottom w:val="single" w:sz="4" w:space="0" w:color="2E5FA0"/>
              <w:right w:val="single" w:sz="4" w:space="0" w:color="2E5FA0"/>
            </w:tcBorders>
            <w:shd w:val="clear" w:color="auto" w:fill="D6E8F5"/>
            <w:tcMar>
              <w:top w:w="80" w:type="dxa"/>
              <w:left w:w="120" w:type="dxa"/>
              <w:bottom w:w="80" w:type="dxa"/>
              <w:right w:w="120" w:type="dxa"/>
            </w:tcMar>
            <w:vAlign w:val="center"/>
          </w:tcPr>
          <w:p w14:paraId="4A2C828D" w14:textId="77777777" w:rsidR="009A611F" w:rsidRDefault="00000000">
            <w:r>
              <w:rPr>
                <w:color w:val="333333"/>
                <w:sz w:val="21"/>
                <w:szCs w:val="21"/>
              </w:rPr>
              <w:t>Corporate Learners</w:t>
            </w:r>
          </w:p>
        </w:tc>
        <w:tc>
          <w:tcPr>
            <w:tcW w:w="2340"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28993104" w14:textId="77777777" w:rsidR="009A611F" w:rsidRDefault="00000000">
            <w:r>
              <w:rPr>
                <w:color w:val="333333"/>
                <w:sz w:val="21"/>
                <w:szCs w:val="21"/>
              </w:rPr>
              <w:t>30–50</w:t>
            </w:r>
          </w:p>
        </w:tc>
        <w:tc>
          <w:tcPr>
            <w:tcW w:w="2340"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17FA3F79" w14:textId="77777777" w:rsidR="009A611F" w:rsidRDefault="00000000">
            <w:r>
              <w:rPr>
                <w:color w:val="333333"/>
                <w:sz w:val="21"/>
                <w:szCs w:val="21"/>
              </w:rPr>
              <w:t>Business fluency</w:t>
            </w:r>
          </w:p>
        </w:tc>
        <w:tc>
          <w:tcPr>
            <w:tcW w:w="2340"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7661B056" w14:textId="77777777" w:rsidR="009A611F" w:rsidRDefault="00000000">
            <w:r>
              <w:rPr>
                <w:color w:val="333333"/>
                <w:sz w:val="21"/>
                <w:szCs w:val="21"/>
              </w:rPr>
              <w:t>20%</w:t>
            </w:r>
          </w:p>
        </w:tc>
      </w:tr>
      <w:tr w:rsidR="009A611F" w14:paraId="0763D925" w14:textId="77777777">
        <w:tblPrEx>
          <w:tblCellMar>
            <w:top w:w="0" w:type="dxa"/>
            <w:bottom w:w="0" w:type="dxa"/>
          </w:tblCellMar>
        </w:tblPrEx>
        <w:tc>
          <w:tcPr>
            <w:tcW w:w="2340" w:type="dxa"/>
            <w:tcBorders>
              <w:top w:val="single" w:sz="4" w:space="0" w:color="2E5FA0"/>
              <w:left w:val="single" w:sz="4" w:space="0" w:color="2E5FA0"/>
              <w:bottom w:val="single" w:sz="4" w:space="0" w:color="2E5FA0"/>
              <w:right w:val="single" w:sz="4" w:space="0" w:color="2E5FA0"/>
            </w:tcBorders>
            <w:shd w:val="clear" w:color="auto" w:fill="D6E8F5"/>
            <w:tcMar>
              <w:top w:w="80" w:type="dxa"/>
              <w:left w:w="120" w:type="dxa"/>
              <w:bottom w:w="80" w:type="dxa"/>
              <w:right w:w="120" w:type="dxa"/>
            </w:tcMar>
            <w:vAlign w:val="center"/>
          </w:tcPr>
          <w:p w14:paraId="2DD4A2FC" w14:textId="77777777" w:rsidR="009A611F" w:rsidRDefault="00000000">
            <w:r>
              <w:rPr>
                <w:color w:val="333333"/>
                <w:sz w:val="21"/>
                <w:szCs w:val="21"/>
              </w:rPr>
              <w:t>Lifelong Learners</w:t>
            </w:r>
          </w:p>
        </w:tc>
        <w:tc>
          <w:tcPr>
            <w:tcW w:w="2340"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517D779C" w14:textId="77777777" w:rsidR="009A611F" w:rsidRDefault="00000000">
            <w:r>
              <w:rPr>
                <w:color w:val="333333"/>
                <w:sz w:val="21"/>
                <w:szCs w:val="21"/>
              </w:rPr>
              <w:t>35+</w:t>
            </w:r>
          </w:p>
        </w:tc>
        <w:tc>
          <w:tcPr>
            <w:tcW w:w="2340"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5562823F" w14:textId="77777777" w:rsidR="009A611F" w:rsidRDefault="00000000">
            <w:r>
              <w:rPr>
                <w:color w:val="333333"/>
                <w:sz w:val="21"/>
                <w:szCs w:val="21"/>
              </w:rPr>
              <w:t>Personal growth</w:t>
            </w:r>
          </w:p>
        </w:tc>
        <w:tc>
          <w:tcPr>
            <w:tcW w:w="2340"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3F2B9E47" w14:textId="77777777" w:rsidR="009A611F" w:rsidRDefault="00000000">
            <w:r>
              <w:rPr>
                <w:color w:val="333333"/>
                <w:sz w:val="21"/>
                <w:szCs w:val="21"/>
              </w:rPr>
              <w:t>14%</w:t>
            </w:r>
          </w:p>
        </w:tc>
      </w:tr>
    </w:tbl>
    <w:p w14:paraId="1C8E21A2" w14:textId="77777777" w:rsidR="009A611F" w:rsidRDefault="009A611F">
      <w:pPr>
        <w:spacing w:after="200"/>
      </w:pPr>
    </w:p>
    <w:p w14:paraId="13ACF861" w14:textId="77777777" w:rsidR="009A611F" w:rsidRDefault="00000000">
      <w:pPr>
        <w:pStyle w:val="Heading2"/>
      </w:pPr>
      <w:r>
        <w:t>1.3  Proposed Solution</w:t>
      </w:r>
    </w:p>
    <w:p w14:paraId="6DC16160" w14:textId="3DE499D9" w:rsidR="009A611F" w:rsidRDefault="003602B9">
      <w:pPr>
        <w:spacing w:after="160"/>
        <w:jc w:val="both"/>
      </w:pPr>
      <w:r>
        <w:rPr>
          <w:color w:val="333333"/>
        </w:rPr>
        <w:t>Parakeet</w:t>
      </w:r>
      <w:r w:rsidR="00000000">
        <w:rPr>
          <w:color w:val="333333"/>
        </w:rPr>
        <w:t xml:space="preserve"> addresses the core shortcomings of existing language-learning tools through a three-pillar product architecture:</w:t>
      </w:r>
    </w:p>
    <w:p w14:paraId="2EC18C4C" w14:textId="77777777" w:rsidR="009A611F" w:rsidRDefault="00000000">
      <w:pPr>
        <w:pStyle w:val="ListParagraph"/>
        <w:numPr>
          <w:ilvl w:val="0"/>
          <w:numId w:val="2"/>
        </w:numPr>
        <w:spacing w:after="100"/>
      </w:pPr>
      <w:r>
        <w:rPr>
          <w:b/>
          <w:bCs/>
          <w:color w:val="333333"/>
        </w:rPr>
        <w:t xml:space="preserve">AI Conversation Engine — </w:t>
      </w:r>
      <w:r>
        <w:rPr>
          <w:color w:val="333333"/>
        </w:rPr>
        <w:t>A real-time, multi-turn conversational AI that simulates dialogues in the target language, provides contextual corrections, explains grammar in the learner's native tongue, and adjusts difficulty dynamically.</w:t>
      </w:r>
    </w:p>
    <w:p w14:paraId="6D14B059" w14:textId="72E0DE24" w:rsidR="009A611F" w:rsidRDefault="00000000" w:rsidP="00677CA1">
      <w:pPr>
        <w:pStyle w:val="ListParagraph"/>
        <w:numPr>
          <w:ilvl w:val="0"/>
          <w:numId w:val="2"/>
        </w:numPr>
        <w:spacing w:after="100"/>
      </w:pPr>
      <w:r>
        <w:rPr>
          <w:b/>
          <w:bCs/>
          <w:color w:val="333333"/>
        </w:rPr>
        <w:t xml:space="preserve">Adaptive Lesson Modules — </w:t>
      </w:r>
      <w:r>
        <w:rPr>
          <w:color w:val="333333"/>
        </w:rPr>
        <w:t>Structured curriculum pathways built on spaced-repetition principles, enriched with interactive exercises, multimedia content, and AI-generated quizzes that evolve based on individual performance.</w:t>
      </w:r>
    </w:p>
    <w:p w14:paraId="4DBE41D0" w14:textId="77777777" w:rsidR="009A611F" w:rsidRDefault="00000000">
      <w:pPr>
        <w:pStyle w:val="Heading2"/>
      </w:pPr>
      <w:r>
        <w:lastRenderedPageBreak/>
        <w:t>1.4  Team</w:t>
      </w:r>
    </w:p>
    <w:p w14:paraId="16EFAF97" w14:textId="3F497643" w:rsidR="009A611F" w:rsidRDefault="003602B9">
      <w:pPr>
        <w:spacing w:after="160"/>
        <w:jc w:val="both"/>
      </w:pPr>
      <w:r>
        <w:rPr>
          <w:color w:val="333333"/>
        </w:rPr>
        <w:t>Parakeet</w:t>
      </w:r>
      <w:r w:rsidR="00000000">
        <w:rPr>
          <w:color w:val="333333"/>
        </w:rPr>
        <w:t xml:space="preserve"> is led by an experienced and complementary founding team </w:t>
      </w:r>
      <w:r w:rsidR="00727642">
        <w:rPr>
          <w:color w:val="333333"/>
        </w:rPr>
        <w:t xml:space="preserve">of two software engineers </w:t>
      </w:r>
      <w:r w:rsidR="00000000">
        <w:rPr>
          <w:color w:val="333333"/>
        </w:rPr>
        <w:t xml:space="preserve">with </w:t>
      </w:r>
      <w:r w:rsidR="00727642">
        <w:rPr>
          <w:color w:val="333333"/>
        </w:rPr>
        <w:t xml:space="preserve">experience spanning </w:t>
      </w:r>
      <w:r w:rsidR="00000000">
        <w:rPr>
          <w:color w:val="333333"/>
        </w:rPr>
        <w:t>software engineering, education technology</w:t>
      </w:r>
    </w:p>
    <w:p w14:paraId="5B2313EC" w14:textId="77777777" w:rsidR="009A611F" w:rsidRDefault="009A611F">
      <w:pPr>
        <w:spacing w:after="200"/>
      </w:pPr>
    </w:p>
    <w:p w14:paraId="6BC03580" w14:textId="77777777" w:rsidR="009A611F" w:rsidRDefault="00000000">
      <w:r>
        <w:br w:type="page"/>
      </w:r>
    </w:p>
    <w:p w14:paraId="47D15780" w14:textId="77777777" w:rsidR="009A611F" w:rsidRDefault="00000000">
      <w:pPr>
        <w:pStyle w:val="Heading1"/>
      </w:pPr>
      <w:r>
        <w:lastRenderedPageBreak/>
        <w:t>2. Product Overview</w:t>
      </w:r>
    </w:p>
    <w:p w14:paraId="4516A7D6" w14:textId="130FA0A8" w:rsidR="009A611F" w:rsidRDefault="003602B9">
      <w:pPr>
        <w:spacing w:after="160"/>
        <w:jc w:val="both"/>
      </w:pPr>
      <w:r>
        <w:rPr>
          <w:color w:val="333333"/>
        </w:rPr>
        <w:t>Parakeet</w:t>
      </w:r>
      <w:r w:rsidR="00000000">
        <w:rPr>
          <w:color w:val="333333"/>
        </w:rPr>
        <w:t xml:space="preserve"> is architected as a modern, cloud-native SaaS application accessible </w:t>
      </w:r>
      <w:r w:rsidR="00166D98">
        <w:rPr>
          <w:color w:val="333333"/>
        </w:rPr>
        <w:t xml:space="preserve">via </w:t>
      </w:r>
      <w:r w:rsidR="00000000">
        <w:rPr>
          <w:color w:val="333333"/>
        </w:rPr>
        <w:t>web browsers. The product is organised around a unified learner dashboard that surfaces AI-driven recommendations, upcoming lessons, conversation sessions, achievements, and community activities in a single intuitive interface.</w:t>
      </w:r>
    </w:p>
    <w:p w14:paraId="11318A85" w14:textId="77777777" w:rsidR="009A611F" w:rsidRDefault="00000000">
      <w:pPr>
        <w:pStyle w:val="Heading2"/>
      </w:pPr>
      <w:r>
        <w:t>2.1  Core Features</w:t>
      </w:r>
    </w:p>
    <w:p w14:paraId="349BD8A0" w14:textId="77777777" w:rsidR="009A611F" w:rsidRDefault="00000000">
      <w:pPr>
        <w:spacing w:before="200" w:after="120"/>
      </w:pPr>
      <w:r>
        <w:rPr>
          <w:b/>
          <w:bCs/>
          <w:color w:val="0097A7"/>
        </w:rPr>
        <w:t>Real-Time AI Conversations</w:t>
      </w:r>
    </w:p>
    <w:p w14:paraId="59D23077" w14:textId="7A51096F" w:rsidR="009A611F" w:rsidRDefault="00000000">
      <w:pPr>
        <w:spacing w:after="160"/>
        <w:jc w:val="both"/>
      </w:pPr>
      <w:r>
        <w:rPr>
          <w:color w:val="333333"/>
        </w:rPr>
        <w:t xml:space="preserve">The signature feature of </w:t>
      </w:r>
      <w:r w:rsidR="003602B9">
        <w:rPr>
          <w:color w:val="333333"/>
        </w:rPr>
        <w:t>Parakeet</w:t>
      </w:r>
      <w:r>
        <w:rPr>
          <w:color w:val="333333"/>
        </w:rPr>
        <w:t xml:space="preserve"> is its AI conversation engine. Users can initiate a conversation at any time in their target language, choosing from a variety of realistic scenarios — ordering food, negotiating a business deal, navigating an airport, or simply chatting about everyday topics. The AI dynamically switches between encouraging, correcting, and challenging the learner based on real-time performance signals. Every conversation is logged, analy</w:t>
      </w:r>
      <w:r w:rsidR="0058046A">
        <w:rPr>
          <w:color w:val="333333"/>
        </w:rPr>
        <w:t>z</w:t>
      </w:r>
      <w:r>
        <w:rPr>
          <w:color w:val="333333"/>
        </w:rPr>
        <w:t>ed, and summari</w:t>
      </w:r>
      <w:r w:rsidR="0058046A">
        <w:rPr>
          <w:color w:val="333333"/>
        </w:rPr>
        <w:t>z</w:t>
      </w:r>
      <w:r>
        <w:rPr>
          <w:color w:val="333333"/>
        </w:rPr>
        <w:t>ed so users can track recurring errors and celebrate progress.</w:t>
      </w:r>
    </w:p>
    <w:p w14:paraId="6F9A23DD" w14:textId="77777777" w:rsidR="009A611F" w:rsidRDefault="00000000">
      <w:pPr>
        <w:spacing w:before="200" w:after="120"/>
      </w:pPr>
      <w:r>
        <w:rPr>
          <w:b/>
          <w:bCs/>
          <w:color w:val="0097A7"/>
        </w:rPr>
        <w:t>Adaptive Learning Paths</w:t>
      </w:r>
    </w:p>
    <w:p w14:paraId="075EBEF0" w14:textId="77777777" w:rsidR="009A611F" w:rsidRDefault="00000000">
      <w:pPr>
        <w:spacing w:after="160"/>
        <w:jc w:val="both"/>
      </w:pPr>
      <w:r>
        <w:rPr>
          <w:color w:val="333333"/>
        </w:rPr>
        <w:t>Each user receives a personalised learning path generated by a combination of human-designed curriculum frameworks and AI-powered recommendation algorithms. Lessons are sequenced using spaced-repetition logic, and the system continuously re-evaluates the learner's weak areas, injecting targeted micro-exercises to address gaps before they solidify into long-term errors.</w:t>
      </w:r>
    </w:p>
    <w:p w14:paraId="19EA69A1" w14:textId="77777777" w:rsidR="009A611F" w:rsidRDefault="00000000">
      <w:pPr>
        <w:spacing w:before="200" w:after="120"/>
      </w:pPr>
      <w:r>
        <w:rPr>
          <w:b/>
          <w:bCs/>
          <w:color w:val="0097A7"/>
        </w:rPr>
        <w:t>Gamification &amp; Progress Tracking</w:t>
      </w:r>
    </w:p>
    <w:p w14:paraId="50E308C6" w14:textId="77777777" w:rsidR="009A611F" w:rsidRDefault="00000000">
      <w:pPr>
        <w:spacing w:after="160"/>
        <w:jc w:val="both"/>
      </w:pPr>
      <w:r>
        <w:rPr>
          <w:color w:val="333333"/>
        </w:rPr>
        <w:t>Points, badges, leaderboards, and daily streak mechanics keep learners engaged and motivated. The progress dashboard offers granular insights into vocabulary growth, grammar accuracy trends, conversation duration, and overall fluency scores — all visualised in an intuitive, encouraging manner.</w:t>
      </w:r>
    </w:p>
    <w:p w14:paraId="30D4721E" w14:textId="77777777" w:rsidR="009A611F" w:rsidRDefault="009A611F">
      <w:pPr>
        <w:spacing w:after="80"/>
      </w:pPr>
    </w:p>
    <w:p w14:paraId="612AA8BC" w14:textId="77777777" w:rsidR="009A611F" w:rsidRDefault="00000000">
      <w:pPr>
        <w:pStyle w:val="Heading2"/>
      </w:pPr>
      <w:r>
        <w:t>2.2  Technology Stack</w:t>
      </w:r>
    </w:p>
    <w:p w14:paraId="3C982B35" w14:textId="45C08219" w:rsidR="009A611F" w:rsidRDefault="003602B9">
      <w:pPr>
        <w:spacing w:after="160"/>
        <w:jc w:val="both"/>
      </w:pPr>
      <w:r>
        <w:rPr>
          <w:color w:val="333333"/>
        </w:rPr>
        <w:t>Parakeet</w:t>
      </w:r>
      <w:r w:rsidR="00000000">
        <w:rPr>
          <w:color w:val="333333"/>
        </w:rPr>
        <w:t xml:space="preserve"> is built on a modular, scalable architecture designed to support millions of simultaneous users while maintaining low latency for real-time AI interactions.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9A611F" w14:paraId="6FCE5971" w14:textId="77777777">
        <w:tblPrEx>
          <w:tblCellMar>
            <w:top w:w="0" w:type="dxa"/>
            <w:bottom w:w="0" w:type="dxa"/>
          </w:tblCellMar>
        </w:tblPrEx>
        <w:tc>
          <w:tcPr>
            <w:tcW w:w="3120" w:type="dxa"/>
            <w:tcBorders>
              <w:top w:val="single" w:sz="4" w:space="0" w:color="2E5FA0"/>
              <w:left w:val="single" w:sz="4" w:space="0" w:color="2E5FA0"/>
              <w:bottom w:val="single" w:sz="4" w:space="0" w:color="2E5FA0"/>
              <w:right w:val="single" w:sz="4" w:space="0" w:color="2E5FA0"/>
            </w:tcBorders>
            <w:shd w:val="clear" w:color="auto" w:fill="2E5FA0"/>
            <w:tcMar>
              <w:top w:w="80" w:type="dxa"/>
              <w:left w:w="120" w:type="dxa"/>
              <w:bottom w:w="80" w:type="dxa"/>
              <w:right w:w="120" w:type="dxa"/>
            </w:tcMar>
            <w:vAlign w:val="center"/>
          </w:tcPr>
          <w:p w14:paraId="34BE7436" w14:textId="77777777" w:rsidR="009A611F" w:rsidRDefault="00000000">
            <w:r>
              <w:rPr>
                <w:b/>
                <w:bCs/>
                <w:color w:val="FFFFFF"/>
                <w:sz w:val="21"/>
                <w:szCs w:val="21"/>
              </w:rPr>
              <w:t>Layer</w:t>
            </w:r>
          </w:p>
        </w:tc>
        <w:tc>
          <w:tcPr>
            <w:tcW w:w="3120" w:type="dxa"/>
            <w:tcBorders>
              <w:top w:val="single" w:sz="4" w:space="0" w:color="2E5FA0"/>
              <w:left w:val="single" w:sz="4" w:space="0" w:color="2E5FA0"/>
              <w:bottom w:val="single" w:sz="4" w:space="0" w:color="2E5FA0"/>
              <w:right w:val="single" w:sz="4" w:space="0" w:color="2E5FA0"/>
            </w:tcBorders>
            <w:shd w:val="clear" w:color="auto" w:fill="2E5FA0"/>
            <w:tcMar>
              <w:top w:w="80" w:type="dxa"/>
              <w:left w:w="120" w:type="dxa"/>
              <w:bottom w:w="80" w:type="dxa"/>
              <w:right w:w="120" w:type="dxa"/>
            </w:tcMar>
            <w:vAlign w:val="center"/>
          </w:tcPr>
          <w:p w14:paraId="097CFAEF" w14:textId="77777777" w:rsidR="009A611F" w:rsidRDefault="00000000">
            <w:r>
              <w:rPr>
                <w:b/>
                <w:bCs/>
                <w:color w:val="FFFFFF"/>
                <w:sz w:val="21"/>
                <w:szCs w:val="21"/>
              </w:rPr>
              <w:t>Technology / Service</w:t>
            </w:r>
          </w:p>
        </w:tc>
        <w:tc>
          <w:tcPr>
            <w:tcW w:w="3120" w:type="dxa"/>
            <w:tcBorders>
              <w:top w:val="single" w:sz="4" w:space="0" w:color="2E5FA0"/>
              <w:left w:val="single" w:sz="4" w:space="0" w:color="2E5FA0"/>
              <w:bottom w:val="single" w:sz="4" w:space="0" w:color="2E5FA0"/>
              <w:right w:val="single" w:sz="4" w:space="0" w:color="2E5FA0"/>
            </w:tcBorders>
            <w:shd w:val="clear" w:color="auto" w:fill="2E5FA0"/>
            <w:tcMar>
              <w:top w:w="80" w:type="dxa"/>
              <w:left w:w="120" w:type="dxa"/>
              <w:bottom w:w="80" w:type="dxa"/>
              <w:right w:w="120" w:type="dxa"/>
            </w:tcMar>
            <w:vAlign w:val="center"/>
          </w:tcPr>
          <w:p w14:paraId="1AB368F6" w14:textId="77777777" w:rsidR="009A611F" w:rsidRDefault="00000000">
            <w:r>
              <w:rPr>
                <w:b/>
                <w:bCs/>
                <w:color w:val="FFFFFF"/>
                <w:sz w:val="21"/>
                <w:szCs w:val="21"/>
              </w:rPr>
              <w:t>Purpose</w:t>
            </w:r>
          </w:p>
        </w:tc>
      </w:tr>
      <w:tr w:rsidR="009A611F" w14:paraId="461D4DC6" w14:textId="77777777">
        <w:tblPrEx>
          <w:tblCellMar>
            <w:top w:w="0" w:type="dxa"/>
            <w:bottom w:w="0" w:type="dxa"/>
          </w:tblCellMar>
        </w:tblPrEx>
        <w:tc>
          <w:tcPr>
            <w:tcW w:w="3120" w:type="dxa"/>
            <w:tcBorders>
              <w:top w:val="single" w:sz="4" w:space="0" w:color="2E5FA0"/>
              <w:left w:val="single" w:sz="4" w:space="0" w:color="2E5FA0"/>
              <w:bottom w:val="single" w:sz="4" w:space="0" w:color="2E5FA0"/>
              <w:right w:val="single" w:sz="4" w:space="0" w:color="2E5FA0"/>
            </w:tcBorders>
            <w:shd w:val="clear" w:color="auto" w:fill="D6E8F5"/>
            <w:tcMar>
              <w:top w:w="80" w:type="dxa"/>
              <w:left w:w="120" w:type="dxa"/>
              <w:bottom w:w="80" w:type="dxa"/>
              <w:right w:w="120" w:type="dxa"/>
            </w:tcMar>
            <w:vAlign w:val="center"/>
          </w:tcPr>
          <w:p w14:paraId="5A4A271B" w14:textId="77777777" w:rsidR="009A611F" w:rsidRDefault="00000000">
            <w:r>
              <w:rPr>
                <w:color w:val="333333"/>
                <w:sz w:val="21"/>
                <w:szCs w:val="21"/>
              </w:rPr>
              <w:t>Frontend</w:t>
            </w:r>
          </w:p>
        </w:tc>
        <w:tc>
          <w:tcPr>
            <w:tcW w:w="3120"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69CB15BE" w14:textId="1BAF2FF8" w:rsidR="009A611F" w:rsidRDefault="00000000">
            <w:r>
              <w:rPr>
                <w:color w:val="333333"/>
                <w:sz w:val="21"/>
                <w:szCs w:val="21"/>
              </w:rPr>
              <w:t>React.js (Web)</w:t>
            </w:r>
          </w:p>
        </w:tc>
        <w:tc>
          <w:tcPr>
            <w:tcW w:w="3120"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2F0DF92F" w14:textId="77777777" w:rsidR="009A611F" w:rsidRDefault="00000000">
            <w:r>
              <w:rPr>
                <w:color w:val="333333"/>
                <w:sz w:val="21"/>
                <w:szCs w:val="21"/>
              </w:rPr>
              <w:t>Cross-platform UI &amp; UX</w:t>
            </w:r>
          </w:p>
        </w:tc>
      </w:tr>
      <w:tr w:rsidR="009A611F" w14:paraId="1DF272E8" w14:textId="77777777">
        <w:tblPrEx>
          <w:tblCellMar>
            <w:top w:w="0" w:type="dxa"/>
            <w:bottom w:w="0" w:type="dxa"/>
          </w:tblCellMar>
        </w:tblPrEx>
        <w:tc>
          <w:tcPr>
            <w:tcW w:w="3120" w:type="dxa"/>
            <w:tcBorders>
              <w:top w:val="single" w:sz="4" w:space="0" w:color="2E5FA0"/>
              <w:left w:val="single" w:sz="4" w:space="0" w:color="2E5FA0"/>
              <w:bottom w:val="single" w:sz="4" w:space="0" w:color="2E5FA0"/>
              <w:right w:val="single" w:sz="4" w:space="0" w:color="2E5FA0"/>
            </w:tcBorders>
            <w:shd w:val="clear" w:color="auto" w:fill="D6E8F5"/>
            <w:tcMar>
              <w:top w:w="80" w:type="dxa"/>
              <w:left w:w="120" w:type="dxa"/>
              <w:bottom w:w="80" w:type="dxa"/>
              <w:right w:w="120" w:type="dxa"/>
            </w:tcMar>
            <w:vAlign w:val="center"/>
          </w:tcPr>
          <w:p w14:paraId="6D3D8CA1" w14:textId="77777777" w:rsidR="009A611F" w:rsidRDefault="00000000">
            <w:r>
              <w:rPr>
                <w:color w:val="333333"/>
                <w:sz w:val="21"/>
                <w:szCs w:val="21"/>
              </w:rPr>
              <w:t>Backend API</w:t>
            </w:r>
          </w:p>
        </w:tc>
        <w:tc>
          <w:tcPr>
            <w:tcW w:w="3120"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6D48E54F" w14:textId="77777777" w:rsidR="009A611F" w:rsidRDefault="00000000">
            <w:r>
              <w:rPr>
                <w:color w:val="333333"/>
                <w:sz w:val="21"/>
                <w:szCs w:val="21"/>
              </w:rPr>
              <w:t>Node.js + TypeScript, GraphQL</w:t>
            </w:r>
          </w:p>
        </w:tc>
        <w:tc>
          <w:tcPr>
            <w:tcW w:w="3120"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20920C66" w14:textId="77777777" w:rsidR="009A611F" w:rsidRDefault="00000000">
            <w:r>
              <w:rPr>
                <w:color w:val="333333"/>
                <w:sz w:val="21"/>
                <w:szCs w:val="21"/>
              </w:rPr>
              <w:t>Core application logic &amp; data orchestration</w:t>
            </w:r>
          </w:p>
        </w:tc>
      </w:tr>
      <w:tr w:rsidR="009A611F" w14:paraId="46F84F7C" w14:textId="77777777">
        <w:tblPrEx>
          <w:tblCellMar>
            <w:top w:w="0" w:type="dxa"/>
            <w:bottom w:w="0" w:type="dxa"/>
          </w:tblCellMar>
        </w:tblPrEx>
        <w:tc>
          <w:tcPr>
            <w:tcW w:w="3120" w:type="dxa"/>
            <w:tcBorders>
              <w:top w:val="single" w:sz="4" w:space="0" w:color="2E5FA0"/>
              <w:left w:val="single" w:sz="4" w:space="0" w:color="2E5FA0"/>
              <w:bottom w:val="single" w:sz="4" w:space="0" w:color="2E5FA0"/>
              <w:right w:val="single" w:sz="4" w:space="0" w:color="2E5FA0"/>
            </w:tcBorders>
            <w:shd w:val="clear" w:color="auto" w:fill="D6E8F5"/>
            <w:tcMar>
              <w:top w:w="80" w:type="dxa"/>
              <w:left w:w="120" w:type="dxa"/>
              <w:bottom w:w="80" w:type="dxa"/>
              <w:right w:w="120" w:type="dxa"/>
            </w:tcMar>
            <w:vAlign w:val="center"/>
          </w:tcPr>
          <w:p w14:paraId="792EFD8D" w14:textId="77777777" w:rsidR="009A611F" w:rsidRDefault="00000000">
            <w:r>
              <w:rPr>
                <w:color w:val="333333"/>
                <w:sz w:val="21"/>
                <w:szCs w:val="21"/>
              </w:rPr>
              <w:t>AI Engine</w:t>
            </w:r>
          </w:p>
        </w:tc>
        <w:tc>
          <w:tcPr>
            <w:tcW w:w="3120"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1AC2112C" w14:textId="77777777" w:rsidR="009A611F" w:rsidRDefault="00000000">
            <w:r>
              <w:rPr>
                <w:color w:val="333333"/>
                <w:sz w:val="21"/>
                <w:szCs w:val="21"/>
              </w:rPr>
              <w:t>Fine-tuned LLM (GPT-4 / Claude API), Whisper (Speech-to-Text)</w:t>
            </w:r>
          </w:p>
        </w:tc>
        <w:tc>
          <w:tcPr>
            <w:tcW w:w="3120"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22197DB5" w14:textId="77777777" w:rsidR="009A611F" w:rsidRDefault="00000000">
            <w:r>
              <w:rPr>
                <w:color w:val="333333"/>
                <w:sz w:val="21"/>
                <w:szCs w:val="21"/>
              </w:rPr>
              <w:t>Conversational AI &amp; voice recognition</w:t>
            </w:r>
          </w:p>
        </w:tc>
      </w:tr>
      <w:tr w:rsidR="009A611F" w14:paraId="45916DB3" w14:textId="77777777">
        <w:tblPrEx>
          <w:tblCellMar>
            <w:top w:w="0" w:type="dxa"/>
            <w:bottom w:w="0" w:type="dxa"/>
          </w:tblCellMar>
        </w:tblPrEx>
        <w:tc>
          <w:tcPr>
            <w:tcW w:w="3120" w:type="dxa"/>
            <w:tcBorders>
              <w:top w:val="single" w:sz="4" w:space="0" w:color="2E5FA0"/>
              <w:left w:val="single" w:sz="4" w:space="0" w:color="2E5FA0"/>
              <w:bottom w:val="single" w:sz="4" w:space="0" w:color="2E5FA0"/>
              <w:right w:val="single" w:sz="4" w:space="0" w:color="2E5FA0"/>
            </w:tcBorders>
            <w:shd w:val="clear" w:color="auto" w:fill="D6E8F5"/>
            <w:tcMar>
              <w:top w:w="80" w:type="dxa"/>
              <w:left w:w="120" w:type="dxa"/>
              <w:bottom w:w="80" w:type="dxa"/>
              <w:right w:w="120" w:type="dxa"/>
            </w:tcMar>
            <w:vAlign w:val="center"/>
          </w:tcPr>
          <w:p w14:paraId="3F0E33DE" w14:textId="77777777" w:rsidR="009A611F" w:rsidRDefault="00000000">
            <w:r>
              <w:rPr>
                <w:color w:val="333333"/>
                <w:sz w:val="21"/>
                <w:szCs w:val="21"/>
              </w:rPr>
              <w:t>Database</w:t>
            </w:r>
          </w:p>
        </w:tc>
        <w:tc>
          <w:tcPr>
            <w:tcW w:w="3120"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1EE8B41A" w14:textId="77777777" w:rsidR="009A611F" w:rsidRDefault="00000000">
            <w:r>
              <w:rPr>
                <w:color w:val="333333"/>
                <w:sz w:val="21"/>
                <w:szCs w:val="21"/>
              </w:rPr>
              <w:t>PostgreSQL (relational), Redis (caching), MongoDB (content)</w:t>
            </w:r>
          </w:p>
        </w:tc>
        <w:tc>
          <w:tcPr>
            <w:tcW w:w="3120"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605204DD" w14:textId="77777777" w:rsidR="009A611F" w:rsidRDefault="00000000">
            <w:r>
              <w:rPr>
                <w:color w:val="333333"/>
                <w:sz w:val="21"/>
                <w:szCs w:val="21"/>
              </w:rPr>
              <w:t>Structured &amp; flexible data storage</w:t>
            </w:r>
          </w:p>
        </w:tc>
      </w:tr>
      <w:tr w:rsidR="009A611F" w14:paraId="0DC5DF51" w14:textId="77777777">
        <w:tblPrEx>
          <w:tblCellMar>
            <w:top w:w="0" w:type="dxa"/>
            <w:bottom w:w="0" w:type="dxa"/>
          </w:tblCellMar>
        </w:tblPrEx>
        <w:tc>
          <w:tcPr>
            <w:tcW w:w="3120" w:type="dxa"/>
            <w:tcBorders>
              <w:top w:val="single" w:sz="4" w:space="0" w:color="2E5FA0"/>
              <w:left w:val="single" w:sz="4" w:space="0" w:color="2E5FA0"/>
              <w:bottom w:val="single" w:sz="4" w:space="0" w:color="2E5FA0"/>
              <w:right w:val="single" w:sz="4" w:space="0" w:color="2E5FA0"/>
            </w:tcBorders>
            <w:shd w:val="clear" w:color="auto" w:fill="D6E8F5"/>
            <w:tcMar>
              <w:top w:w="80" w:type="dxa"/>
              <w:left w:w="120" w:type="dxa"/>
              <w:bottom w:w="80" w:type="dxa"/>
              <w:right w:w="120" w:type="dxa"/>
            </w:tcMar>
            <w:vAlign w:val="center"/>
          </w:tcPr>
          <w:p w14:paraId="772A3694" w14:textId="77777777" w:rsidR="009A611F" w:rsidRDefault="00000000">
            <w:r>
              <w:rPr>
                <w:color w:val="333333"/>
                <w:sz w:val="21"/>
                <w:szCs w:val="21"/>
              </w:rPr>
              <w:t>Cloud Infra</w:t>
            </w:r>
          </w:p>
        </w:tc>
        <w:tc>
          <w:tcPr>
            <w:tcW w:w="3120"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297CC1B4" w14:textId="77777777" w:rsidR="009A611F" w:rsidRDefault="00000000">
            <w:r>
              <w:rPr>
                <w:color w:val="333333"/>
                <w:sz w:val="21"/>
                <w:szCs w:val="21"/>
              </w:rPr>
              <w:t>AWS (EKS, Lambda, CloudFront)</w:t>
            </w:r>
          </w:p>
        </w:tc>
        <w:tc>
          <w:tcPr>
            <w:tcW w:w="3120"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321FECA2" w14:textId="77777777" w:rsidR="009A611F" w:rsidRDefault="00000000">
            <w:r>
              <w:rPr>
                <w:color w:val="333333"/>
                <w:sz w:val="21"/>
                <w:szCs w:val="21"/>
              </w:rPr>
              <w:t>Scalable hosting &amp; CDN delivery</w:t>
            </w:r>
          </w:p>
        </w:tc>
      </w:tr>
      <w:tr w:rsidR="009A611F" w14:paraId="69462430" w14:textId="77777777">
        <w:tblPrEx>
          <w:tblCellMar>
            <w:top w:w="0" w:type="dxa"/>
            <w:bottom w:w="0" w:type="dxa"/>
          </w:tblCellMar>
        </w:tblPrEx>
        <w:tc>
          <w:tcPr>
            <w:tcW w:w="3120" w:type="dxa"/>
            <w:tcBorders>
              <w:top w:val="single" w:sz="4" w:space="0" w:color="2E5FA0"/>
              <w:left w:val="single" w:sz="4" w:space="0" w:color="2E5FA0"/>
              <w:bottom w:val="single" w:sz="4" w:space="0" w:color="2E5FA0"/>
              <w:right w:val="single" w:sz="4" w:space="0" w:color="2E5FA0"/>
            </w:tcBorders>
            <w:shd w:val="clear" w:color="auto" w:fill="D6E8F5"/>
            <w:tcMar>
              <w:top w:w="80" w:type="dxa"/>
              <w:left w:w="120" w:type="dxa"/>
              <w:bottom w:w="80" w:type="dxa"/>
              <w:right w:w="120" w:type="dxa"/>
            </w:tcMar>
            <w:vAlign w:val="center"/>
          </w:tcPr>
          <w:p w14:paraId="7B14DF71" w14:textId="7AFBD892" w:rsidR="009A611F" w:rsidRDefault="009A611F"/>
        </w:tc>
        <w:tc>
          <w:tcPr>
            <w:tcW w:w="3120"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6ACCFB04" w14:textId="24E3C34A" w:rsidR="009A611F" w:rsidRDefault="009A611F"/>
        </w:tc>
        <w:tc>
          <w:tcPr>
            <w:tcW w:w="3120"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54C6CA27" w14:textId="2BF4B8C7" w:rsidR="009A611F" w:rsidRDefault="009A611F"/>
        </w:tc>
      </w:tr>
      <w:tr w:rsidR="009A611F" w14:paraId="0D8D2A09" w14:textId="77777777">
        <w:tblPrEx>
          <w:tblCellMar>
            <w:top w:w="0" w:type="dxa"/>
            <w:bottom w:w="0" w:type="dxa"/>
          </w:tblCellMar>
        </w:tblPrEx>
        <w:tc>
          <w:tcPr>
            <w:tcW w:w="3120" w:type="dxa"/>
            <w:tcBorders>
              <w:top w:val="single" w:sz="4" w:space="0" w:color="2E5FA0"/>
              <w:left w:val="single" w:sz="4" w:space="0" w:color="2E5FA0"/>
              <w:bottom w:val="single" w:sz="4" w:space="0" w:color="2E5FA0"/>
              <w:right w:val="single" w:sz="4" w:space="0" w:color="2E5FA0"/>
            </w:tcBorders>
            <w:shd w:val="clear" w:color="auto" w:fill="D6E8F5"/>
            <w:tcMar>
              <w:top w:w="80" w:type="dxa"/>
              <w:left w:w="120" w:type="dxa"/>
              <w:bottom w:w="80" w:type="dxa"/>
              <w:right w:w="120" w:type="dxa"/>
            </w:tcMar>
            <w:vAlign w:val="center"/>
          </w:tcPr>
          <w:p w14:paraId="42E74677" w14:textId="2216C1C7" w:rsidR="009A611F" w:rsidRDefault="009A611F"/>
        </w:tc>
        <w:tc>
          <w:tcPr>
            <w:tcW w:w="3120"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3D8714D4" w14:textId="292E3FB8" w:rsidR="009A611F" w:rsidRDefault="009A611F"/>
        </w:tc>
        <w:tc>
          <w:tcPr>
            <w:tcW w:w="3120"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0236DB71" w14:textId="41CE79F7" w:rsidR="009A611F" w:rsidRDefault="009A611F"/>
        </w:tc>
      </w:tr>
      <w:tr w:rsidR="009A611F" w14:paraId="4383EA72" w14:textId="77777777">
        <w:tblPrEx>
          <w:tblCellMar>
            <w:top w:w="0" w:type="dxa"/>
            <w:bottom w:w="0" w:type="dxa"/>
          </w:tblCellMar>
        </w:tblPrEx>
        <w:tc>
          <w:tcPr>
            <w:tcW w:w="3120" w:type="dxa"/>
            <w:tcBorders>
              <w:top w:val="single" w:sz="4" w:space="0" w:color="2E5FA0"/>
              <w:left w:val="single" w:sz="4" w:space="0" w:color="2E5FA0"/>
              <w:bottom w:val="single" w:sz="4" w:space="0" w:color="2E5FA0"/>
              <w:right w:val="single" w:sz="4" w:space="0" w:color="2E5FA0"/>
            </w:tcBorders>
            <w:shd w:val="clear" w:color="auto" w:fill="D6E8F5"/>
            <w:tcMar>
              <w:top w:w="80" w:type="dxa"/>
              <w:left w:w="120" w:type="dxa"/>
              <w:bottom w:w="80" w:type="dxa"/>
              <w:right w:w="120" w:type="dxa"/>
            </w:tcMar>
            <w:vAlign w:val="center"/>
          </w:tcPr>
          <w:p w14:paraId="7B9266A5" w14:textId="4CD886EE" w:rsidR="009A611F" w:rsidRDefault="009A611F"/>
        </w:tc>
        <w:tc>
          <w:tcPr>
            <w:tcW w:w="3120"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3A78D4CF" w14:textId="76595D84" w:rsidR="009A611F" w:rsidRDefault="009A611F"/>
        </w:tc>
        <w:tc>
          <w:tcPr>
            <w:tcW w:w="3120"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4888CF42" w14:textId="14896D7D" w:rsidR="009A611F" w:rsidRDefault="009A611F"/>
        </w:tc>
      </w:tr>
    </w:tbl>
    <w:p w14:paraId="36C5FE97" w14:textId="77777777" w:rsidR="009A611F" w:rsidRDefault="009A611F">
      <w:pPr>
        <w:spacing w:after="200"/>
      </w:pPr>
    </w:p>
    <w:p w14:paraId="64C4C543" w14:textId="77777777" w:rsidR="009A611F" w:rsidRDefault="00000000">
      <w:pPr>
        <w:pStyle w:val="Heading2"/>
      </w:pPr>
      <w:r>
        <w:t>2.3  AI-Specific Requirements</w:t>
      </w:r>
    </w:p>
    <w:p w14:paraId="6BD09672" w14:textId="47636ADD" w:rsidR="009A611F" w:rsidRDefault="00000000">
      <w:pPr>
        <w:spacing w:after="160"/>
        <w:jc w:val="both"/>
      </w:pPr>
      <w:r>
        <w:rPr>
          <w:color w:val="333333"/>
        </w:rPr>
        <w:t xml:space="preserve">The AI layer is the technological heart of </w:t>
      </w:r>
      <w:r w:rsidR="003602B9">
        <w:rPr>
          <w:color w:val="333333"/>
        </w:rPr>
        <w:t>Parakeet</w:t>
      </w:r>
      <w:r>
        <w:rPr>
          <w:color w:val="333333"/>
        </w:rPr>
        <w:t xml:space="preserve"> and requires careful engineering to deliver a seamless, pedagogically sound experience. The following requirements govern AI model selection, deployment, and governance:</w:t>
      </w:r>
    </w:p>
    <w:p w14:paraId="3C287DF6" w14:textId="4385C6BA" w:rsidR="009A611F" w:rsidRDefault="00000000">
      <w:pPr>
        <w:pStyle w:val="ListParagraph"/>
        <w:numPr>
          <w:ilvl w:val="0"/>
          <w:numId w:val="2"/>
        </w:numPr>
        <w:spacing w:after="100"/>
      </w:pPr>
      <w:r>
        <w:rPr>
          <w:b/>
          <w:bCs/>
          <w:color w:val="333333"/>
        </w:rPr>
        <w:t xml:space="preserve">Low-Latency Inference — </w:t>
      </w:r>
      <w:r>
        <w:rPr>
          <w:color w:val="333333"/>
        </w:rPr>
        <w:t xml:space="preserve">AI responses must be generated within </w:t>
      </w:r>
      <w:r w:rsidR="009B4B94">
        <w:rPr>
          <w:color w:val="333333"/>
        </w:rPr>
        <w:t>5-10</w:t>
      </w:r>
      <w:r>
        <w:rPr>
          <w:color w:val="333333"/>
        </w:rPr>
        <w:t xml:space="preserve"> seconds to maintain natural conversational flow. This necessitates the use of optimised model serving infrastructure (e.g., NVIDIA TensorRT or vLLM) and strategic caching of common response patterns.</w:t>
      </w:r>
    </w:p>
    <w:p w14:paraId="78752B98" w14:textId="77777777" w:rsidR="009A611F" w:rsidRDefault="00000000">
      <w:pPr>
        <w:pStyle w:val="ListParagraph"/>
        <w:numPr>
          <w:ilvl w:val="0"/>
          <w:numId w:val="2"/>
        </w:numPr>
        <w:spacing w:after="100"/>
      </w:pPr>
      <w:r>
        <w:rPr>
          <w:b/>
          <w:bCs/>
          <w:color w:val="333333"/>
        </w:rPr>
        <w:t xml:space="preserve">Fine-Tuning &amp; Domain Adaptation — </w:t>
      </w:r>
      <w:r>
        <w:rPr>
          <w:color w:val="333333"/>
        </w:rPr>
        <w:t>Base LLMs will be fine-tuned on curated, pedagogically vetted language-learning dialogues to ensure that responses are educationally appropriate, linguistically accurate, and aligned with CEFR-level expectations.</w:t>
      </w:r>
    </w:p>
    <w:p w14:paraId="42164F45" w14:textId="77777777" w:rsidR="009A611F" w:rsidRDefault="00000000">
      <w:pPr>
        <w:pStyle w:val="ListParagraph"/>
        <w:numPr>
          <w:ilvl w:val="0"/>
          <w:numId w:val="2"/>
        </w:numPr>
        <w:spacing w:after="100"/>
      </w:pPr>
      <w:r>
        <w:rPr>
          <w:b/>
          <w:bCs/>
          <w:color w:val="333333"/>
        </w:rPr>
        <w:t xml:space="preserve">Multi-Language Support — </w:t>
      </w:r>
      <w:r>
        <w:rPr>
          <w:color w:val="333333"/>
        </w:rPr>
        <w:t>At launch, the platform will support 12 languages including English, Spanish, French, German, Mandarin, Japanese, Korean, Portuguese, Italian, Arabic, Hindi, and Russian. The AI must demonstrate high-quality fluency in all supported languages.</w:t>
      </w:r>
    </w:p>
    <w:p w14:paraId="6CEBD704" w14:textId="77777777" w:rsidR="009A611F" w:rsidRDefault="00000000">
      <w:pPr>
        <w:pStyle w:val="ListParagraph"/>
        <w:numPr>
          <w:ilvl w:val="0"/>
          <w:numId w:val="2"/>
        </w:numPr>
        <w:spacing w:after="100"/>
      </w:pPr>
      <w:r>
        <w:rPr>
          <w:b/>
          <w:bCs/>
          <w:color w:val="333333"/>
        </w:rPr>
        <w:t xml:space="preserve">Speech Recognition &amp; Synthesis — </w:t>
      </w:r>
      <w:r>
        <w:rPr>
          <w:color w:val="333333"/>
        </w:rPr>
        <w:t>Integration of speech-to-text (e.g., OpenAI Whisper) and text-to-speech (e.g., AWS Polly or ElevenLabs) will enable voice-based conversation modes, significantly increasing engagement and realism.</w:t>
      </w:r>
    </w:p>
    <w:p w14:paraId="2EA4A333" w14:textId="77777777" w:rsidR="009A611F" w:rsidRDefault="00000000">
      <w:pPr>
        <w:pStyle w:val="ListParagraph"/>
        <w:numPr>
          <w:ilvl w:val="0"/>
          <w:numId w:val="2"/>
        </w:numPr>
        <w:spacing w:after="100"/>
      </w:pPr>
      <w:r>
        <w:rPr>
          <w:b/>
          <w:bCs/>
          <w:color w:val="333333"/>
        </w:rPr>
        <w:t xml:space="preserve">Contextual Error Correction — </w:t>
      </w:r>
      <w:r>
        <w:rPr>
          <w:color w:val="333333"/>
        </w:rPr>
        <w:t>The AI must identify grammatical, syntactical, and lexical errors in user input, provide corrections in the target language, and offer explanations in the learner's native language — all without breaking the flow of conversation.</w:t>
      </w:r>
    </w:p>
    <w:p w14:paraId="0F17D792" w14:textId="77777777" w:rsidR="009A611F" w:rsidRDefault="009A611F">
      <w:pPr>
        <w:spacing w:after="80"/>
      </w:pPr>
    </w:p>
    <w:p w14:paraId="190CB278" w14:textId="77777777" w:rsidR="009A611F" w:rsidRDefault="00000000">
      <w:pPr>
        <w:pStyle w:val="Heading1"/>
      </w:pPr>
      <w:r>
        <w:t>3. Market Analysis</w:t>
      </w:r>
    </w:p>
    <w:p w14:paraId="17276D27" w14:textId="77777777" w:rsidR="009A611F" w:rsidRDefault="00000000">
      <w:pPr>
        <w:pStyle w:val="Heading2"/>
      </w:pPr>
      <w:r>
        <w:t>3.1  Industry Overview</w:t>
      </w:r>
    </w:p>
    <w:p w14:paraId="5E93420D" w14:textId="77777777" w:rsidR="009A611F" w:rsidRDefault="00000000">
      <w:pPr>
        <w:spacing w:after="160"/>
        <w:jc w:val="both"/>
      </w:pPr>
      <w:r>
        <w:rPr>
          <w:color w:val="333333"/>
        </w:rPr>
        <w:t>The global language learning market is experiencing a period of rapid, sustained growth — driven by globalisation, remote work, and rising demand for multilingual professionals. The e-learning and language education sector is converging with advances in artificial intelligence and natural language processing, creating unprecedented opportunities for innovation.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9A611F" w14:paraId="622F4258" w14:textId="77777777">
        <w:tblPrEx>
          <w:tblCellMar>
            <w:top w:w="0" w:type="dxa"/>
            <w:bottom w:w="0" w:type="dxa"/>
          </w:tblCellMar>
        </w:tblPrEx>
        <w:tc>
          <w:tcPr>
            <w:tcW w:w="4680" w:type="dxa"/>
            <w:tcBorders>
              <w:top w:val="single" w:sz="4" w:space="0" w:color="2E5FA0"/>
              <w:left w:val="single" w:sz="4" w:space="0" w:color="2E5FA0"/>
              <w:bottom w:val="single" w:sz="4" w:space="0" w:color="2E5FA0"/>
              <w:right w:val="single" w:sz="4" w:space="0" w:color="2E5FA0"/>
            </w:tcBorders>
            <w:shd w:val="clear" w:color="auto" w:fill="2E5FA0"/>
            <w:tcMar>
              <w:top w:w="80" w:type="dxa"/>
              <w:left w:w="120" w:type="dxa"/>
              <w:bottom w:w="80" w:type="dxa"/>
              <w:right w:w="120" w:type="dxa"/>
            </w:tcMar>
            <w:vAlign w:val="center"/>
          </w:tcPr>
          <w:p w14:paraId="5259DCDA" w14:textId="77777777" w:rsidR="009A611F" w:rsidRDefault="00000000">
            <w:r>
              <w:rPr>
                <w:b/>
                <w:bCs/>
                <w:color w:val="FFFFFF"/>
                <w:sz w:val="21"/>
                <w:szCs w:val="21"/>
              </w:rPr>
              <w:t>Metric</w:t>
            </w:r>
          </w:p>
        </w:tc>
        <w:tc>
          <w:tcPr>
            <w:tcW w:w="4680" w:type="dxa"/>
            <w:tcBorders>
              <w:top w:val="single" w:sz="4" w:space="0" w:color="2E5FA0"/>
              <w:left w:val="single" w:sz="4" w:space="0" w:color="2E5FA0"/>
              <w:bottom w:val="single" w:sz="4" w:space="0" w:color="2E5FA0"/>
              <w:right w:val="single" w:sz="4" w:space="0" w:color="2E5FA0"/>
            </w:tcBorders>
            <w:shd w:val="clear" w:color="auto" w:fill="2E5FA0"/>
            <w:tcMar>
              <w:top w:w="80" w:type="dxa"/>
              <w:left w:w="120" w:type="dxa"/>
              <w:bottom w:w="80" w:type="dxa"/>
              <w:right w:w="120" w:type="dxa"/>
            </w:tcMar>
            <w:vAlign w:val="center"/>
          </w:tcPr>
          <w:p w14:paraId="5C7A7D8C" w14:textId="77777777" w:rsidR="009A611F" w:rsidRDefault="00000000">
            <w:r>
              <w:rPr>
                <w:b/>
                <w:bCs/>
                <w:color w:val="FFFFFF"/>
                <w:sz w:val="21"/>
                <w:szCs w:val="21"/>
              </w:rPr>
              <w:t>Value</w:t>
            </w:r>
          </w:p>
        </w:tc>
      </w:tr>
      <w:tr w:rsidR="009A611F" w14:paraId="3451B4AB" w14:textId="77777777">
        <w:tblPrEx>
          <w:tblCellMar>
            <w:top w:w="0" w:type="dxa"/>
            <w:bottom w:w="0" w:type="dxa"/>
          </w:tblCellMar>
        </w:tblPrEx>
        <w:tc>
          <w:tcPr>
            <w:tcW w:w="4680" w:type="dxa"/>
            <w:tcBorders>
              <w:top w:val="single" w:sz="4" w:space="0" w:color="2E5FA0"/>
              <w:left w:val="single" w:sz="4" w:space="0" w:color="2E5FA0"/>
              <w:bottom w:val="single" w:sz="4" w:space="0" w:color="2E5FA0"/>
              <w:right w:val="single" w:sz="4" w:space="0" w:color="2E5FA0"/>
            </w:tcBorders>
            <w:shd w:val="clear" w:color="auto" w:fill="D6E8F5"/>
            <w:tcMar>
              <w:top w:w="80" w:type="dxa"/>
              <w:left w:w="120" w:type="dxa"/>
              <w:bottom w:w="80" w:type="dxa"/>
              <w:right w:w="120" w:type="dxa"/>
            </w:tcMar>
            <w:vAlign w:val="center"/>
          </w:tcPr>
          <w:p w14:paraId="4A1105AE" w14:textId="77777777" w:rsidR="009A611F" w:rsidRDefault="00000000">
            <w:r>
              <w:rPr>
                <w:color w:val="333333"/>
                <w:sz w:val="21"/>
                <w:szCs w:val="21"/>
              </w:rPr>
              <w:t>Global Language Learning Market Size (2024)</w:t>
            </w:r>
          </w:p>
        </w:tc>
        <w:tc>
          <w:tcPr>
            <w:tcW w:w="4680"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0A13CAA4" w14:textId="77777777" w:rsidR="009A611F" w:rsidRDefault="00000000">
            <w:r>
              <w:rPr>
                <w:color w:val="333333"/>
                <w:sz w:val="21"/>
                <w:szCs w:val="21"/>
              </w:rPr>
              <w:t>$6.8 Billion</w:t>
            </w:r>
          </w:p>
        </w:tc>
      </w:tr>
      <w:tr w:rsidR="009A611F" w14:paraId="2597084E" w14:textId="77777777">
        <w:tblPrEx>
          <w:tblCellMar>
            <w:top w:w="0" w:type="dxa"/>
            <w:bottom w:w="0" w:type="dxa"/>
          </w:tblCellMar>
        </w:tblPrEx>
        <w:tc>
          <w:tcPr>
            <w:tcW w:w="4680" w:type="dxa"/>
            <w:tcBorders>
              <w:top w:val="single" w:sz="4" w:space="0" w:color="2E5FA0"/>
              <w:left w:val="single" w:sz="4" w:space="0" w:color="2E5FA0"/>
              <w:bottom w:val="single" w:sz="4" w:space="0" w:color="2E5FA0"/>
              <w:right w:val="single" w:sz="4" w:space="0" w:color="2E5FA0"/>
            </w:tcBorders>
            <w:shd w:val="clear" w:color="auto" w:fill="D6E8F5"/>
            <w:tcMar>
              <w:top w:w="80" w:type="dxa"/>
              <w:left w:w="120" w:type="dxa"/>
              <w:bottom w:w="80" w:type="dxa"/>
              <w:right w:w="120" w:type="dxa"/>
            </w:tcMar>
            <w:vAlign w:val="center"/>
          </w:tcPr>
          <w:p w14:paraId="3D8CDBB6" w14:textId="77777777" w:rsidR="009A611F" w:rsidRDefault="00000000">
            <w:r>
              <w:rPr>
                <w:color w:val="333333"/>
                <w:sz w:val="21"/>
                <w:szCs w:val="21"/>
              </w:rPr>
              <w:t>Projected Market Size (2030)</w:t>
            </w:r>
          </w:p>
        </w:tc>
        <w:tc>
          <w:tcPr>
            <w:tcW w:w="4680"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5FD5BBEB" w14:textId="77777777" w:rsidR="009A611F" w:rsidRDefault="00000000">
            <w:r>
              <w:rPr>
                <w:color w:val="333333"/>
                <w:sz w:val="21"/>
                <w:szCs w:val="21"/>
              </w:rPr>
              <w:t>$16.3 Billion</w:t>
            </w:r>
          </w:p>
        </w:tc>
      </w:tr>
      <w:tr w:rsidR="009A611F" w14:paraId="22FE428E" w14:textId="77777777">
        <w:tblPrEx>
          <w:tblCellMar>
            <w:top w:w="0" w:type="dxa"/>
            <w:bottom w:w="0" w:type="dxa"/>
          </w:tblCellMar>
        </w:tblPrEx>
        <w:tc>
          <w:tcPr>
            <w:tcW w:w="4680" w:type="dxa"/>
            <w:tcBorders>
              <w:top w:val="single" w:sz="4" w:space="0" w:color="2E5FA0"/>
              <w:left w:val="single" w:sz="4" w:space="0" w:color="2E5FA0"/>
              <w:bottom w:val="single" w:sz="4" w:space="0" w:color="2E5FA0"/>
              <w:right w:val="single" w:sz="4" w:space="0" w:color="2E5FA0"/>
            </w:tcBorders>
            <w:shd w:val="clear" w:color="auto" w:fill="D6E8F5"/>
            <w:tcMar>
              <w:top w:w="80" w:type="dxa"/>
              <w:left w:w="120" w:type="dxa"/>
              <w:bottom w:w="80" w:type="dxa"/>
              <w:right w:w="120" w:type="dxa"/>
            </w:tcMar>
            <w:vAlign w:val="center"/>
          </w:tcPr>
          <w:p w14:paraId="2E265B53" w14:textId="77777777" w:rsidR="009A611F" w:rsidRDefault="00000000">
            <w:r>
              <w:rPr>
                <w:color w:val="333333"/>
                <w:sz w:val="21"/>
                <w:szCs w:val="21"/>
              </w:rPr>
              <w:lastRenderedPageBreak/>
              <w:t>Compound Annual Growth Rate (CAGR)</w:t>
            </w:r>
          </w:p>
        </w:tc>
        <w:tc>
          <w:tcPr>
            <w:tcW w:w="4680"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108A4178" w14:textId="77777777" w:rsidR="009A611F" w:rsidRDefault="00000000">
            <w:r>
              <w:rPr>
                <w:color w:val="333333"/>
                <w:sz w:val="21"/>
                <w:szCs w:val="21"/>
              </w:rPr>
              <w:t>15.7%</w:t>
            </w:r>
          </w:p>
        </w:tc>
      </w:tr>
      <w:tr w:rsidR="009A611F" w14:paraId="188CFE34" w14:textId="77777777">
        <w:tblPrEx>
          <w:tblCellMar>
            <w:top w:w="0" w:type="dxa"/>
            <w:bottom w:w="0" w:type="dxa"/>
          </w:tblCellMar>
        </w:tblPrEx>
        <w:tc>
          <w:tcPr>
            <w:tcW w:w="4680" w:type="dxa"/>
            <w:tcBorders>
              <w:top w:val="single" w:sz="4" w:space="0" w:color="2E5FA0"/>
              <w:left w:val="single" w:sz="4" w:space="0" w:color="2E5FA0"/>
              <w:bottom w:val="single" w:sz="4" w:space="0" w:color="2E5FA0"/>
              <w:right w:val="single" w:sz="4" w:space="0" w:color="2E5FA0"/>
            </w:tcBorders>
            <w:shd w:val="clear" w:color="auto" w:fill="D6E8F5"/>
            <w:tcMar>
              <w:top w:w="80" w:type="dxa"/>
              <w:left w:w="120" w:type="dxa"/>
              <w:bottom w:w="80" w:type="dxa"/>
              <w:right w:w="120" w:type="dxa"/>
            </w:tcMar>
            <w:vAlign w:val="center"/>
          </w:tcPr>
          <w:p w14:paraId="0F4C10A3" w14:textId="77777777" w:rsidR="009A611F" w:rsidRDefault="00000000">
            <w:r>
              <w:rPr>
                <w:color w:val="333333"/>
                <w:sz w:val="21"/>
                <w:szCs w:val="21"/>
              </w:rPr>
              <w:t>AI in Education Market Size (2024)</w:t>
            </w:r>
          </w:p>
        </w:tc>
        <w:tc>
          <w:tcPr>
            <w:tcW w:w="4680"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742708E4" w14:textId="77777777" w:rsidR="009A611F" w:rsidRDefault="00000000">
            <w:r>
              <w:rPr>
                <w:color w:val="333333"/>
                <w:sz w:val="21"/>
                <w:szCs w:val="21"/>
              </w:rPr>
              <w:t>$3.4 Billion</w:t>
            </w:r>
          </w:p>
        </w:tc>
      </w:tr>
      <w:tr w:rsidR="009A611F" w14:paraId="70CC2C46" w14:textId="77777777">
        <w:tblPrEx>
          <w:tblCellMar>
            <w:top w:w="0" w:type="dxa"/>
            <w:bottom w:w="0" w:type="dxa"/>
          </w:tblCellMar>
        </w:tblPrEx>
        <w:tc>
          <w:tcPr>
            <w:tcW w:w="4680" w:type="dxa"/>
            <w:tcBorders>
              <w:top w:val="single" w:sz="4" w:space="0" w:color="2E5FA0"/>
              <w:left w:val="single" w:sz="4" w:space="0" w:color="2E5FA0"/>
              <w:bottom w:val="single" w:sz="4" w:space="0" w:color="2E5FA0"/>
              <w:right w:val="single" w:sz="4" w:space="0" w:color="2E5FA0"/>
            </w:tcBorders>
            <w:shd w:val="clear" w:color="auto" w:fill="D6E8F5"/>
            <w:tcMar>
              <w:top w:w="80" w:type="dxa"/>
              <w:left w:w="120" w:type="dxa"/>
              <w:bottom w:w="80" w:type="dxa"/>
              <w:right w:w="120" w:type="dxa"/>
            </w:tcMar>
            <w:vAlign w:val="center"/>
          </w:tcPr>
          <w:p w14:paraId="7400CF9A" w14:textId="77777777" w:rsidR="009A611F" w:rsidRDefault="00000000">
            <w:r>
              <w:rPr>
                <w:color w:val="333333"/>
                <w:sz w:val="21"/>
                <w:szCs w:val="21"/>
              </w:rPr>
              <w:t>AI in Education CAGR (2024–2030)</w:t>
            </w:r>
          </w:p>
        </w:tc>
        <w:tc>
          <w:tcPr>
            <w:tcW w:w="4680"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5E29486B" w14:textId="77777777" w:rsidR="009A611F" w:rsidRDefault="00000000">
            <w:r>
              <w:rPr>
                <w:color w:val="333333"/>
                <w:sz w:val="21"/>
                <w:szCs w:val="21"/>
              </w:rPr>
              <w:t>22.4%</w:t>
            </w:r>
          </w:p>
        </w:tc>
      </w:tr>
      <w:tr w:rsidR="009A611F" w14:paraId="141BBBBD" w14:textId="77777777">
        <w:tblPrEx>
          <w:tblCellMar>
            <w:top w:w="0" w:type="dxa"/>
            <w:bottom w:w="0" w:type="dxa"/>
          </w:tblCellMar>
        </w:tblPrEx>
        <w:tc>
          <w:tcPr>
            <w:tcW w:w="4680" w:type="dxa"/>
            <w:tcBorders>
              <w:top w:val="single" w:sz="4" w:space="0" w:color="2E5FA0"/>
              <w:left w:val="single" w:sz="4" w:space="0" w:color="2E5FA0"/>
              <w:bottom w:val="single" w:sz="4" w:space="0" w:color="2E5FA0"/>
              <w:right w:val="single" w:sz="4" w:space="0" w:color="2E5FA0"/>
            </w:tcBorders>
            <w:shd w:val="clear" w:color="auto" w:fill="D6E8F5"/>
            <w:tcMar>
              <w:top w:w="80" w:type="dxa"/>
              <w:left w:w="120" w:type="dxa"/>
              <w:bottom w:w="80" w:type="dxa"/>
              <w:right w:w="120" w:type="dxa"/>
            </w:tcMar>
            <w:vAlign w:val="center"/>
          </w:tcPr>
          <w:p w14:paraId="63CB7FD9" w14:textId="77777777" w:rsidR="009A611F" w:rsidRDefault="00000000">
            <w:r>
              <w:rPr>
                <w:color w:val="333333"/>
                <w:sz w:val="21"/>
                <w:szCs w:val="21"/>
              </w:rPr>
              <w:t>Number of Active Language Learners Globally</w:t>
            </w:r>
          </w:p>
        </w:tc>
        <w:tc>
          <w:tcPr>
            <w:tcW w:w="4680"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10F4A2F1" w14:textId="77777777" w:rsidR="009A611F" w:rsidRDefault="00000000">
            <w:r>
              <w:rPr>
                <w:color w:val="333333"/>
                <w:sz w:val="21"/>
                <w:szCs w:val="21"/>
              </w:rPr>
              <w:t>~1 Billion</w:t>
            </w:r>
          </w:p>
        </w:tc>
      </w:tr>
      <w:tr w:rsidR="009A611F" w14:paraId="0293E7F5" w14:textId="77777777">
        <w:tblPrEx>
          <w:tblCellMar>
            <w:top w:w="0" w:type="dxa"/>
            <w:bottom w:w="0" w:type="dxa"/>
          </w:tblCellMar>
        </w:tblPrEx>
        <w:tc>
          <w:tcPr>
            <w:tcW w:w="4680" w:type="dxa"/>
            <w:tcBorders>
              <w:top w:val="single" w:sz="4" w:space="0" w:color="2E5FA0"/>
              <w:left w:val="single" w:sz="4" w:space="0" w:color="2E5FA0"/>
              <w:bottom w:val="single" w:sz="4" w:space="0" w:color="2E5FA0"/>
              <w:right w:val="single" w:sz="4" w:space="0" w:color="2E5FA0"/>
            </w:tcBorders>
            <w:shd w:val="clear" w:color="auto" w:fill="D6E8F5"/>
            <w:tcMar>
              <w:top w:w="80" w:type="dxa"/>
              <w:left w:w="120" w:type="dxa"/>
              <w:bottom w:w="80" w:type="dxa"/>
              <w:right w:w="120" w:type="dxa"/>
            </w:tcMar>
            <w:vAlign w:val="center"/>
          </w:tcPr>
          <w:p w14:paraId="06FE0061" w14:textId="77777777" w:rsidR="009A611F" w:rsidRDefault="00000000">
            <w:r>
              <w:rPr>
                <w:color w:val="333333"/>
                <w:sz w:val="21"/>
                <w:szCs w:val="21"/>
              </w:rPr>
              <w:t>% of Learners Using Mobile-First Platforms</w:t>
            </w:r>
          </w:p>
        </w:tc>
        <w:tc>
          <w:tcPr>
            <w:tcW w:w="4680"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59613DFD" w14:textId="77777777" w:rsidR="009A611F" w:rsidRDefault="00000000">
            <w:r>
              <w:rPr>
                <w:color w:val="333333"/>
                <w:sz w:val="21"/>
                <w:szCs w:val="21"/>
              </w:rPr>
              <w:t>68%</w:t>
            </w:r>
          </w:p>
        </w:tc>
      </w:tr>
    </w:tbl>
    <w:p w14:paraId="7F365BB2" w14:textId="77777777" w:rsidR="009A611F" w:rsidRDefault="009A611F">
      <w:pPr>
        <w:spacing w:after="200"/>
      </w:pPr>
    </w:p>
    <w:p w14:paraId="6368B69F" w14:textId="77777777" w:rsidR="009A611F" w:rsidRDefault="00000000">
      <w:pPr>
        <w:spacing w:after="160"/>
        <w:jc w:val="both"/>
      </w:pPr>
      <w:r>
        <w:rPr>
          <w:color w:val="333333"/>
        </w:rPr>
        <w:t>Key macro trends shaping the industry include the rise of micro-learning (short, bite-sized lessons consumed on mobile devices), the adoption of AI-powered tutoring systems in corporate training, and growing consumer interest in verifiable, portable credentials that demonstrate language competency to employers and institutions worldwide.</w:t>
      </w:r>
    </w:p>
    <w:p w14:paraId="318B652D" w14:textId="77777777" w:rsidR="009A611F" w:rsidRDefault="009A611F">
      <w:pPr>
        <w:spacing w:after="120"/>
      </w:pPr>
    </w:p>
    <w:p w14:paraId="4BB54B5C" w14:textId="77777777" w:rsidR="009A611F" w:rsidRDefault="00000000">
      <w:pPr>
        <w:pStyle w:val="Heading2"/>
      </w:pPr>
      <w:r>
        <w:t>3.2  Target Market &amp; Competitive Analysis</w:t>
      </w:r>
    </w:p>
    <w:p w14:paraId="0518E45D" w14:textId="63FF55E8" w:rsidR="009A611F" w:rsidRDefault="003602B9">
      <w:pPr>
        <w:spacing w:after="160"/>
        <w:jc w:val="both"/>
      </w:pPr>
      <w:r>
        <w:rPr>
          <w:color w:val="333333"/>
        </w:rPr>
        <w:t>Parakeet</w:t>
      </w:r>
      <w:r w:rsidR="00000000">
        <w:rPr>
          <w:color w:val="333333"/>
        </w:rPr>
        <w:t xml:space="preserve"> operates in a competitive but fragmented landscape. While several well-known platforms have built significant user bases, none has successfully combined real-time AI conversation </w:t>
      </w:r>
      <w:r w:rsidR="008E7887">
        <w:rPr>
          <w:color w:val="333333"/>
        </w:rPr>
        <w:t xml:space="preserve">and </w:t>
      </w:r>
      <w:r w:rsidR="00000000">
        <w:rPr>
          <w:color w:val="333333"/>
        </w:rPr>
        <w:t xml:space="preserve">adaptive learning into a single, cohesive product. The table below benchmarks </w:t>
      </w:r>
      <w:r>
        <w:rPr>
          <w:color w:val="333333"/>
        </w:rPr>
        <w:t>Parakeet</w:t>
      </w:r>
      <w:r w:rsidR="00000000">
        <w:rPr>
          <w:color w:val="333333"/>
        </w:rPr>
        <w:t xml:space="preserve"> against the most prominent competitors.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0"/>
        <w:gridCol w:w="1472"/>
        <w:gridCol w:w="1490"/>
        <w:gridCol w:w="1380"/>
        <w:gridCol w:w="1417"/>
        <w:gridCol w:w="1921"/>
      </w:tblGrid>
      <w:tr w:rsidR="009A611F" w14:paraId="050453C1" w14:textId="77777777">
        <w:tblPrEx>
          <w:tblCellMar>
            <w:top w:w="0" w:type="dxa"/>
            <w:bottom w:w="0" w:type="dxa"/>
          </w:tblCellMar>
        </w:tblPrEx>
        <w:tc>
          <w:tcPr>
            <w:tcW w:w="1872" w:type="dxa"/>
            <w:tcBorders>
              <w:top w:val="single" w:sz="4" w:space="0" w:color="2E5FA0"/>
              <w:left w:val="single" w:sz="4" w:space="0" w:color="2E5FA0"/>
              <w:bottom w:val="single" w:sz="4" w:space="0" w:color="2E5FA0"/>
              <w:right w:val="single" w:sz="4" w:space="0" w:color="2E5FA0"/>
            </w:tcBorders>
            <w:shd w:val="clear" w:color="auto" w:fill="2E5FA0"/>
            <w:tcMar>
              <w:top w:w="80" w:type="dxa"/>
              <w:left w:w="120" w:type="dxa"/>
              <w:bottom w:w="80" w:type="dxa"/>
              <w:right w:w="120" w:type="dxa"/>
            </w:tcMar>
            <w:vAlign w:val="center"/>
          </w:tcPr>
          <w:p w14:paraId="26FD7264" w14:textId="77777777" w:rsidR="009A611F" w:rsidRDefault="00000000">
            <w:r>
              <w:rPr>
                <w:b/>
                <w:bCs/>
                <w:color w:val="FFFFFF"/>
                <w:sz w:val="21"/>
                <w:szCs w:val="21"/>
              </w:rPr>
              <w:t>Feature</w:t>
            </w:r>
          </w:p>
        </w:tc>
        <w:tc>
          <w:tcPr>
            <w:tcW w:w="1872" w:type="dxa"/>
            <w:tcBorders>
              <w:top w:val="single" w:sz="4" w:space="0" w:color="2E5FA0"/>
              <w:left w:val="single" w:sz="4" w:space="0" w:color="2E5FA0"/>
              <w:bottom w:val="single" w:sz="4" w:space="0" w:color="2E5FA0"/>
              <w:right w:val="single" w:sz="4" w:space="0" w:color="2E5FA0"/>
            </w:tcBorders>
            <w:shd w:val="clear" w:color="auto" w:fill="2E5FA0"/>
            <w:tcMar>
              <w:top w:w="80" w:type="dxa"/>
              <w:left w:w="120" w:type="dxa"/>
              <w:bottom w:w="80" w:type="dxa"/>
              <w:right w:w="120" w:type="dxa"/>
            </w:tcMar>
            <w:vAlign w:val="center"/>
          </w:tcPr>
          <w:p w14:paraId="641A3F6A" w14:textId="28F32875" w:rsidR="009A611F" w:rsidRDefault="003602B9">
            <w:r>
              <w:rPr>
                <w:b/>
                <w:bCs/>
                <w:color w:val="FFFFFF"/>
                <w:sz w:val="21"/>
                <w:szCs w:val="21"/>
              </w:rPr>
              <w:t>Parakeet</w:t>
            </w:r>
          </w:p>
        </w:tc>
        <w:tc>
          <w:tcPr>
            <w:tcW w:w="1872" w:type="dxa"/>
            <w:tcBorders>
              <w:top w:val="single" w:sz="4" w:space="0" w:color="2E5FA0"/>
              <w:left w:val="single" w:sz="4" w:space="0" w:color="2E5FA0"/>
              <w:bottom w:val="single" w:sz="4" w:space="0" w:color="2E5FA0"/>
              <w:right w:val="single" w:sz="4" w:space="0" w:color="2E5FA0"/>
            </w:tcBorders>
            <w:shd w:val="clear" w:color="auto" w:fill="2E5FA0"/>
            <w:tcMar>
              <w:top w:w="80" w:type="dxa"/>
              <w:left w:w="120" w:type="dxa"/>
              <w:bottom w:w="80" w:type="dxa"/>
              <w:right w:w="120" w:type="dxa"/>
            </w:tcMar>
            <w:vAlign w:val="center"/>
          </w:tcPr>
          <w:p w14:paraId="5DFFC496" w14:textId="77777777" w:rsidR="009A611F" w:rsidRDefault="00000000">
            <w:r>
              <w:rPr>
                <w:b/>
                <w:bCs/>
                <w:color w:val="FFFFFF"/>
                <w:sz w:val="21"/>
                <w:szCs w:val="21"/>
              </w:rPr>
              <w:t>Duolingo</w:t>
            </w:r>
          </w:p>
        </w:tc>
        <w:tc>
          <w:tcPr>
            <w:tcW w:w="1872" w:type="dxa"/>
            <w:tcBorders>
              <w:top w:val="single" w:sz="4" w:space="0" w:color="2E5FA0"/>
              <w:left w:val="single" w:sz="4" w:space="0" w:color="2E5FA0"/>
              <w:bottom w:val="single" w:sz="4" w:space="0" w:color="2E5FA0"/>
              <w:right w:val="single" w:sz="4" w:space="0" w:color="2E5FA0"/>
            </w:tcBorders>
            <w:shd w:val="clear" w:color="auto" w:fill="2E5FA0"/>
            <w:tcMar>
              <w:top w:w="80" w:type="dxa"/>
              <w:left w:w="120" w:type="dxa"/>
              <w:bottom w:w="80" w:type="dxa"/>
              <w:right w:w="120" w:type="dxa"/>
            </w:tcMar>
            <w:vAlign w:val="center"/>
          </w:tcPr>
          <w:p w14:paraId="38258ABB" w14:textId="77777777" w:rsidR="009A611F" w:rsidRDefault="00000000">
            <w:r>
              <w:rPr>
                <w:b/>
                <w:bCs/>
                <w:color w:val="FFFFFF"/>
                <w:sz w:val="21"/>
                <w:szCs w:val="21"/>
              </w:rPr>
              <w:t>Babbel</w:t>
            </w:r>
          </w:p>
        </w:tc>
        <w:tc>
          <w:tcPr>
            <w:tcW w:w="1872" w:type="dxa"/>
            <w:tcBorders>
              <w:top w:val="single" w:sz="4" w:space="0" w:color="2E5FA0"/>
              <w:left w:val="single" w:sz="4" w:space="0" w:color="2E5FA0"/>
              <w:bottom w:val="single" w:sz="4" w:space="0" w:color="2E5FA0"/>
              <w:right w:val="single" w:sz="4" w:space="0" w:color="2E5FA0"/>
            </w:tcBorders>
            <w:shd w:val="clear" w:color="auto" w:fill="2E5FA0"/>
            <w:tcMar>
              <w:top w:w="80" w:type="dxa"/>
              <w:left w:w="120" w:type="dxa"/>
              <w:bottom w:w="80" w:type="dxa"/>
              <w:right w:w="120" w:type="dxa"/>
            </w:tcMar>
            <w:vAlign w:val="center"/>
          </w:tcPr>
          <w:p w14:paraId="1347F26A" w14:textId="77777777" w:rsidR="009A611F" w:rsidRDefault="00000000">
            <w:r>
              <w:rPr>
                <w:b/>
                <w:bCs/>
                <w:color w:val="FFFFFF"/>
                <w:sz w:val="21"/>
                <w:szCs w:val="21"/>
              </w:rPr>
              <w:t>Rosetta Stone</w:t>
            </w:r>
          </w:p>
        </w:tc>
        <w:tc>
          <w:tcPr>
            <w:tcW w:w="2340" w:type="dxa"/>
            <w:tcBorders>
              <w:top w:val="single" w:sz="4" w:space="0" w:color="2E5FA0"/>
              <w:left w:val="single" w:sz="4" w:space="0" w:color="2E5FA0"/>
              <w:bottom w:val="single" w:sz="4" w:space="0" w:color="2E5FA0"/>
              <w:right w:val="single" w:sz="4" w:space="0" w:color="2E5FA0"/>
            </w:tcBorders>
            <w:shd w:val="clear" w:color="auto" w:fill="2E5FA0"/>
            <w:tcMar>
              <w:top w:w="80" w:type="dxa"/>
              <w:left w:w="120" w:type="dxa"/>
              <w:bottom w:w="80" w:type="dxa"/>
              <w:right w:w="120" w:type="dxa"/>
            </w:tcMar>
            <w:vAlign w:val="center"/>
          </w:tcPr>
          <w:p w14:paraId="4A2B951D" w14:textId="77777777" w:rsidR="009A611F" w:rsidRDefault="00000000">
            <w:r>
              <w:rPr>
                <w:b/>
                <w:bCs/>
                <w:color w:val="FFFFFF"/>
                <w:sz w:val="21"/>
                <w:szCs w:val="21"/>
              </w:rPr>
              <w:t>ChatGPT (General)</w:t>
            </w:r>
          </w:p>
        </w:tc>
      </w:tr>
      <w:tr w:rsidR="009A611F" w14:paraId="205404E6" w14:textId="77777777">
        <w:tblPrEx>
          <w:tblCellMar>
            <w:top w:w="0" w:type="dxa"/>
            <w:bottom w:w="0" w:type="dxa"/>
          </w:tblCellMar>
        </w:tblPrEx>
        <w:tc>
          <w:tcPr>
            <w:tcW w:w="1872" w:type="dxa"/>
            <w:tcBorders>
              <w:top w:val="single" w:sz="4" w:space="0" w:color="2E5FA0"/>
              <w:left w:val="single" w:sz="4" w:space="0" w:color="2E5FA0"/>
              <w:bottom w:val="single" w:sz="4" w:space="0" w:color="2E5FA0"/>
              <w:right w:val="single" w:sz="4" w:space="0" w:color="2E5FA0"/>
            </w:tcBorders>
            <w:shd w:val="clear" w:color="auto" w:fill="D6E8F5"/>
            <w:tcMar>
              <w:top w:w="80" w:type="dxa"/>
              <w:left w:w="120" w:type="dxa"/>
              <w:bottom w:w="80" w:type="dxa"/>
              <w:right w:w="120" w:type="dxa"/>
            </w:tcMar>
            <w:vAlign w:val="center"/>
          </w:tcPr>
          <w:p w14:paraId="120DBAE7" w14:textId="77777777" w:rsidR="009A611F" w:rsidRDefault="00000000">
            <w:r>
              <w:rPr>
                <w:color w:val="333333"/>
                <w:sz w:val="21"/>
                <w:szCs w:val="21"/>
              </w:rPr>
              <w:t>AI Conversation Engine</w:t>
            </w:r>
          </w:p>
        </w:tc>
        <w:tc>
          <w:tcPr>
            <w:tcW w:w="1872"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33C7F4B4" w14:textId="77777777" w:rsidR="009A611F" w:rsidRDefault="00000000">
            <w:r>
              <w:rPr>
                <w:color w:val="333333"/>
                <w:sz w:val="21"/>
                <w:szCs w:val="21"/>
              </w:rPr>
              <w:t>✓ Full</w:t>
            </w:r>
          </w:p>
        </w:tc>
        <w:tc>
          <w:tcPr>
            <w:tcW w:w="1872"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19036D7E" w14:textId="77777777" w:rsidR="009A611F" w:rsidRDefault="00000000">
            <w:r>
              <w:rPr>
                <w:color w:val="333333"/>
                <w:sz w:val="21"/>
                <w:szCs w:val="21"/>
              </w:rPr>
              <w:t>✗</w:t>
            </w:r>
          </w:p>
        </w:tc>
        <w:tc>
          <w:tcPr>
            <w:tcW w:w="1872"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338C34EB" w14:textId="77777777" w:rsidR="009A611F" w:rsidRDefault="00000000">
            <w:r>
              <w:rPr>
                <w:color w:val="333333"/>
                <w:sz w:val="21"/>
                <w:szCs w:val="21"/>
              </w:rPr>
              <w:t>Limited</w:t>
            </w:r>
          </w:p>
        </w:tc>
        <w:tc>
          <w:tcPr>
            <w:tcW w:w="1872"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24D6F36A" w14:textId="77777777" w:rsidR="009A611F" w:rsidRDefault="00000000">
            <w:r>
              <w:rPr>
                <w:color w:val="333333"/>
                <w:sz w:val="21"/>
                <w:szCs w:val="21"/>
              </w:rPr>
              <w:t>✗</w:t>
            </w:r>
          </w:p>
        </w:tc>
        <w:tc>
          <w:tcPr>
            <w:tcW w:w="2340"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6544ED64" w14:textId="77777777" w:rsidR="009A611F" w:rsidRDefault="00000000">
            <w:r>
              <w:rPr>
                <w:color w:val="333333"/>
                <w:sz w:val="21"/>
                <w:szCs w:val="21"/>
              </w:rPr>
              <w:t>✓ (unstructured)</w:t>
            </w:r>
          </w:p>
        </w:tc>
      </w:tr>
      <w:tr w:rsidR="009A611F" w14:paraId="56295E86" w14:textId="77777777">
        <w:tblPrEx>
          <w:tblCellMar>
            <w:top w:w="0" w:type="dxa"/>
            <w:bottom w:w="0" w:type="dxa"/>
          </w:tblCellMar>
        </w:tblPrEx>
        <w:tc>
          <w:tcPr>
            <w:tcW w:w="1872" w:type="dxa"/>
            <w:tcBorders>
              <w:top w:val="single" w:sz="4" w:space="0" w:color="2E5FA0"/>
              <w:left w:val="single" w:sz="4" w:space="0" w:color="2E5FA0"/>
              <w:bottom w:val="single" w:sz="4" w:space="0" w:color="2E5FA0"/>
              <w:right w:val="single" w:sz="4" w:space="0" w:color="2E5FA0"/>
            </w:tcBorders>
            <w:shd w:val="clear" w:color="auto" w:fill="D6E8F5"/>
            <w:tcMar>
              <w:top w:w="80" w:type="dxa"/>
              <w:left w:w="120" w:type="dxa"/>
              <w:bottom w:w="80" w:type="dxa"/>
              <w:right w:w="120" w:type="dxa"/>
            </w:tcMar>
            <w:vAlign w:val="center"/>
          </w:tcPr>
          <w:p w14:paraId="524CB0CA" w14:textId="77777777" w:rsidR="009A611F" w:rsidRDefault="00000000">
            <w:r>
              <w:rPr>
                <w:color w:val="333333"/>
                <w:sz w:val="21"/>
                <w:szCs w:val="21"/>
              </w:rPr>
              <w:t>Adaptive Learning Paths</w:t>
            </w:r>
          </w:p>
        </w:tc>
        <w:tc>
          <w:tcPr>
            <w:tcW w:w="1872"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632708ED" w14:textId="77777777" w:rsidR="009A611F" w:rsidRDefault="00000000">
            <w:r>
              <w:rPr>
                <w:color w:val="333333"/>
                <w:sz w:val="21"/>
                <w:szCs w:val="21"/>
              </w:rPr>
              <w:t>✓ Full</w:t>
            </w:r>
          </w:p>
        </w:tc>
        <w:tc>
          <w:tcPr>
            <w:tcW w:w="1872"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6B8E5A3D" w14:textId="77777777" w:rsidR="009A611F" w:rsidRDefault="00000000">
            <w:r>
              <w:rPr>
                <w:color w:val="333333"/>
                <w:sz w:val="21"/>
                <w:szCs w:val="21"/>
              </w:rPr>
              <w:t>✓ Partial</w:t>
            </w:r>
          </w:p>
        </w:tc>
        <w:tc>
          <w:tcPr>
            <w:tcW w:w="1872"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4F28D6D0" w14:textId="77777777" w:rsidR="009A611F" w:rsidRDefault="00000000">
            <w:r>
              <w:rPr>
                <w:color w:val="333333"/>
                <w:sz w:val="21"/>
                <w:szCs w:val="21"/>
              </w:rPr>
              <w:t>✓ Full</w:t>
            </w:r>
          </w:p>
        </w:tc>
        <w:tc>
          <w:tcPr>
            <w:tcW w:w="1872"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6CC5BEC1" w14:textId="77777777" w:rsidR="009A611F" w:rsidRDefault="00000000">
            <w:r>
              <w:rPr>
                <w:color w:val="333333"/>
                <w:sz w:val="21"/>
                <w:szCs w:val="21"/>
              </w:rPr>
              <w:t>✓ Full</w:t>
            </w:r>
          </w:p>
        </w:tc>
        <w:tc>
          <w:tcPr>
            <w:tcW w:w="2340"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7933E01B" w14:textId="77777777" w:rsidR="009A611F" w:rsidRDefault="00000000">
            <w:r>
              <w:rPr>
                <w:color w:val="333333"/>
                <w:sz w:val="21"/>
                <w:szCs w:val="21"/>
              </w:rPr>
              <w:t>✗</w:t>
            </w:r>
          </w:p>
        </w:tc>
      </w:tr>
      <w:tr w:rsidR="009A611F" w14:paraId="643A20A5" w14:textId="77777777">
        <w:tblPrEx>
          <w:tblCellMar>
            <w:top w:w="0" w:type="dxa"/>
            <w:bottom w:w="0" w:type="dxa"/>
          </w:tblCellMar>
        </w:tblPrEx>
        <w:tc>
          <w:tcPr>
            <w:tcW w:w="1872" w:type="dxa"/>
            <w:tcBorders>
              <w:top w:val="single" w:sz="4" w:space="0" w:color="2E5FA0"/>
              <w:left w:val="single" w:sz="4" w:space="0" w:color="2E5FA0"/>
              <w:bottom w:val="single" w:sz="4" w:space="0" w:color="2E5FA0"/>
              <w:right w:val="single" w:sz="4" w:space="0" w:color="2E5FA0"/>
            </w:tcBorders>
            <w:shd w:val="clear" w:color="auto" w:fill="D6E8F5"/>
            <w:tcMar>
              <w:top w:w="80" w:type="dxa"/>
              <w:left w:w="120" w:type="dxa"/>
              <w:bottom w:w="80" w:type="dxa"/>
              <w:right w:w="120" w:type="dxa"/>
            </w:tcMar>
            <w:vAlign w:val="center"/>
          </w:tcPr>
          <w:p w14:paraId="0C1C181E" w14:textId="6AB597E2" w:rsidR="009A611F" w:rsidRDefault="009A611F"/>
        </w:tc>
        <w:tc>
          <w:tcPr>
            <w:tcW w:w="1872"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2CD5FDC8" w14:textId="2723A732" w:rsidR="009A611F" w:rsidRDefault="009A611F"/>
        </w:tc>
        <w:tc>
          <w:tcPr>
            <w:tcW w:w="1872"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2875B50E" w14:textId="16F32D42" w:rsidR="009A611F" w:rsidRDefault="009A611F"/>
        </w:tc>
        <w:tc>
          <w:tcPr>
            <w:tcW w:w="1872"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46AF93EE" w14:textId="53D05ADC" w:rsidR="009A611F" w:rsidRDefault="009A611F"/>
        </w:tc>
        <w:tc>
          <w:tcPr>
            <w:tcW w:w="1872"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58CAF3FE" w14:textId="09332ACD" w:rsidR="009A611F" w:rsidRDefault="009A611F"/>
        </w:tc>
        <w:tc>
          <w:tcPr>
            <w:tcW w:w="2340"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7CFF2BA4" w14:textId="5A285F64" w:rsidR="009A611F" w:rsidRDefault="009A611F"/>
        </w:tc>
      </w:tr>
      <w:tr w:rsidR="009A611F" w14:paraId="7AA55893" w14:textId="77777777">
        <w:tblPrEx>
          <w:tblCellMar>
            <w:top w:w="0" w:type="dxa"/>
            <w:bottom w:w="0" w:type="dxa"/>
          </w:tblCellMar>
        </w:tblPrEx>
        <w:tc>
          <w:tcPr>
            <w:tcW w:w="1872" w:type="dxa"/>
            <w:tcBorders>
              <w:top w:val="single" w:sz="4" w:space="0" w:color="2E5FA0"/>
              <w:left w:val="single" w:sz="4" w:space="0" w:color="2E5FA0"/>
              <w:bottom w:val="single" w:sz="4" w:space="0" w:color="2E5FA0"/>
              <w:right w:val="single" w:sz="4" w:space="0" w:color="2E5FA0"/>
            </w:tcBorders>
            <w:shd w:val="clear" w:color="auto" w:fill="D6E8F5"/>
            <w:tcMar>
              <w:top w:w="80" w:type="dxa"/>
              <w:left w:w="120" w:type="dxa"/>
              <w:bottom w:w="80" w:type="dxa"/>
              <w:right w:w="120" w:type="dxa"/>
            </w:tcMar>
            <w:vAlign w:val="center"/>
          </w:tcPr>
          <w:p w14:paraId="250353B4" w14:textId="77777777" w:rsidR="009A611F" w:rsidRDefault="00000000">
            <w:r>
              <w:rPr>
                <w:color w:val="333333"/>
                <w:sz w:val="21"/>
                <w:szCs w:val="21"/>
              </w:rPr>
              <w:t>Proficiency Assessments</w:t>
            </w:r>
          </w:p>
        </w:tc>
        <w:tc>
          <w:tcPr>
            <w:tcW w:w="1872"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0BAEDA3D" w14:textId="77777777" w:rsidR="009A611F" w:rsidRDefault="00000000">
            <w:r>
              <w:rPr>
                <w:color w:val="333333"/>
                <w:sz w:val="21"/>
                <w:szCs w:val="21"/>
              </w:rPr>
              <w:t>✓ CEFR-Aligned</w:t>
            </w:r>
          </w:p>
        </w:tc>
        <w:tc>
          <w:tcPr>
            <w:tcW w:w="1872"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4DF71254" w14:textId="77777777" w:rsidR="009A611F" w:rsidRDefault="00000000">
            <w:r>
              <w:rPr>
                <w:color w:val="333333"/>
                <w:sz w:val="21"/>
                <w:szCs w:val="21"/>
              </w:rPr>
              <w:t>✗</w:t>
            </w:r>
          </w:p>
        </w:tc>
        <w:tc>
          <w:tcPr>
            <w:tcW w:w="1872"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1A86F4E3" w14:textId="77777777" w:rsidR="009A611F" w:rsidRDefault="00000000">
            <w:r>
              <w:rPr>
                <w:color w:val="333333"/>
                <w:sz w:val="21"/>
                <w:szCs w:val="21"/>
              </w:rPr>
              <w:t>✓ Partial</w:t>
            </w:r>
          </w:p>
        </w:tc>
        <w:tc>
          <w:tcPr>
            <w:tcW w:w="1872"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466D702C" w14:textId="77777777" w:rsidR="009A611F" w:rsidRDefault="00000000">
            <w:r>
              <w:rPr>
                <w:color w:val="333333"/>
                <w:sz w:val="21"/>
                <w:szCs w:val="21"/>
              </w:rPr>
              <w:t>✓ Full</w:t>
            </w:r>
          </w:p>
        </w:tc>
        <w:tc>
          <w:tcPr>
            <w:tcW w:w="2340"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6F751B4D" w14:textId="77777777" w:rsidR="009A611F" w:rsidRDefault="00000000">
            <w:r>
              <w:rPr>
                <w:color w:val="333333"/>
                <w:sz w:val="21"/>
                <w:szCs w:val="21"/>
              </w:rPr>
              <w:t>✗</w:t>
            </w:r>
          </w:p>
        </w:tc>
      </w:tr>
      <w:tr w:rsidR="009A611F" w14:paraId="2682FCC6" w14:textId="77777777">
        <w:tblPrEx>
          <w:tblCellMar>
            <w:top w:w="0" w:type="dxa"/>
            <w:bottom w:w="0" w:type="dxa"/>
          </w:tblCellMar>
        </w:tblPrEx>
        <w:tc>
          <w:tcPr>
            <w:tcW w:w="1872" w:type="dxa"/>
            <w:tcBorders>
              <w:top w:val="single" w:sz="4" w:space="0" w:color="2E5FA0"/>
              <w:left w:val="single" w:sz="4" w:space="0" w:color="2E5FA0"/>
              <w:bottom w:val="single" w:sz="4" w:space="0" w:color="2E5FA0"/>
              <w:right w:val="single" w:sz="4" w:space="0" w:color="2E5FA0"/>
            </w:tcBorders>
            <w:shd w:val="clear" w:color="auto" w:fill="D6E8F5"/>
            <w:tcMar>
              <w:top w:w="80" w:type="dxa"/>
              <w:left w:w="120" w:type="dxa"/>
              <w:bottom w:w="80" w:type="dxa"/>
              <w:right w:w="120" w:type="dxa"/>
            </w:tcMar>
            <w:vAlign w:val="center"/>
          </w:tcPr>
          <w:p w14:paraId="3443E621" w14:textId="77777777" w:rsidR="009A611F" w:rsidRDefault="00000000">
            <w:r>
              <w:rPr>
                <w:color w:val="333333"/>
                <w:sz w:val="21"/>
                <w:szCs w:val="21"/>
              </w:rPr>
              <w:t>Community / Live Exchange</w:t>
            </w:r>
          </w:p>
        </w:tc>
        <w:tc>
          <w:tcPr>
            <w:tcW w:w="1872"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2BE05B07" w14:textId="77777777" w:rsidR="009A611F" w:rsidRDefault="00000000">
            <w:r>
              <w:rPr>
                <w:color w:val="333333"/>
                <w:sz w:val="21"/>
                <w:szCs w:val="21"/>
              </w:rPr>
              <w:t>✓ Built-in</w:t>
            </w:r>
          </w:p>
        </w:tc>
        <w:tc>
          <w:tcPr>
            <w:tcW w:w="1872"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5910E99E" w14:textId="77777777" w:rsidR="009A611F" w:rsidRDefault="00000000">
            <w:r>
              <w:rPr>
                <w:color w:val="333333"/>
                <w:sz w:val="21"/>
                <w:szCs w:val="21"/>
              </w:rPr>
              <w:t>✓ Partial</w:t>
            </w:r>
          </w:p>
        </w:tc>
        <w:tc>
          <w:tcPr>
            <w:tcW w:w="1872"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78DF3693" w14:textId="77777777" w:rsidR="009A611F" w:rsidRDefault="00000000">
            <w:r>
              <w:rPr>
                <w:color w:val="333333"/>
                <w:sz w:val="21"/>
                <w:szCs w:val="21"/>
              </w:rPr>
              <w:t>✗</w:t>
            </w:r>
          </w:p>
        </w:tc>
        <w:tc>
          <w:tcPr>
            <w:tcW w:w="1872"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263D9FFD" w14:textId="77777777" w:rsidR="009A611F" w:rsidRDefault="00000000">
            <w:r>
              <w:rPr>
                <w:color w:val="333333"/>
                <w:sz w:val="21"/>
                <w:szCs w:val="21"/>
              </w:rPr>
              <w:t>✗</w:t>
            </w:r>
          </w:p>
        </w:tc>
        <w:tc>
          <w:tcPr>
            <w:tcW w:w="2340"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252F66AF" w14:textId="77777777" w:rsidR="009A611F" w:rsidRDefault="00000000">
            <w:r>
              <w:rPr>
                <w:color w:val="333333"/>
                <w:sz w:val="21"/>
                <w:szCs w:val="21"/>
              </w:rPr>
              <w:t>✗</w:t>
            </w:r>
          </w:p>
        </w:tc>
      </w:tr>
      <w:tr w:rsidR="009A611F" w14:paraId="48133193" w14:textId="77777777">
        <w:tblPrEx>
          <w:tblCellMar>
            <w:top w:w="0" w:type="dxa"/>
            <w:bottom w:w="0" w:type="dxa"/>
          </w:tblCellMar>
        </w:tblPrEx>
        <w:tc>
          <w:tcPr>
            <w:tcW w:w="1872" w:type="dxa"/>
            <w:tcBorders>
              <w:top w:val="single" w:sz="4" w:space="0" w:color="2E5FA0"/>
              <w:left w:val="single" w:sz="4" w:space="0" w:color="2E5FA0"/>
              <w:bottom w:val="single" w:sz="4" w:space="0" w:color="2E5FA0"/>
              <w:right w:val="single" w:sz="4" w:space="0" w:color="2E5FA0"/>
            </w:tcBorders>
            <w:shd w:val="clear" w:color="auto" w:fill="D6E8F5"/>
            <w:tcMar>
              <w:top w:w="80" w:type="dxa"/>
              <w:left w:w="120" w:type="dxa"/>
              <w:bottom w:w="80" w:type="dxa"/>
              <w:right w:w="120" w:type="dxa"/>
            </w:tcMar>
            <w:vAlign w:val="center"/>
          </w:tcPr>
          <w:p w14:paraId="0A28106C" w14:textId="77777777" w:rsidR="009A611F" w:rsidRDefault="00000000">
            <w:r>
              <w:rPr>
                <w:color w:val="333333"/>
                <w:sz w:val="21"/>
                <w:szCs w:val="21"/>
              </w:rPr>
              <w:t>Supported Languages (Launch)</w:t>
            </w:r>
          </w:p>
        </w:tc>
        <w:tc>
          <w:tcPr>
            <w:tcW w:w="1872"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3E0AC691" w14:textId="77777777" w:rsidR="009A611F" w:rsidRDefault="00000000">
            <w:r>
              <w:rPr>
                <w:color w:val="333333"/>
                <w:sz w:val="21"/>
                <w:szCs w:val="21"/>
              </w:rPr>
              <w:t>12</w:t>
            </w:r>
          </w:p>
        </w:tc>
        <w:tc>
          <w:tcPr>
            <w:tcW w:w="1872"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3E707F85" w14:textId="77777777" w:rsidR="009A611F" w:rsidRDefault="00000000">
            <w:r>
              <w:rPr>
                <w:color w:val="333333"/>
                <w:sz w:val="21"/>
                <w:szCs w:val="21"/>
              </w:rPr>
              <w:t>40+</w:t>
            </w:r>
          </w:p>
        </w:tc>
        <w:tc>
          <w:tcPr>
            <w:tcW w:w="1872"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7CD8D8CB" w14:textId="77777777" w:rsidR="009A611F" w:rsidRDefault="00000000">
            <w:r>
              <w:rPr>
                <w:color w:val="333333"/>
                <w:sz w:val="21"/>
                <w:szCs w:val="21"/>
              </w:rPr>
              <w:t>14</w:t>
            </w:r>
          </w:p>
        </w:tc>
        <w:tc>
          <w:tcPr>
            <w:tcW w:w="1872"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2601EEE4" w14:textId="77777777" w:rsidR="009A611F" w:rsidRDefault="00000000">
            <w:r>
              <w:rPr>
                <w:color w:val="333333"/>
                <w:sz w:val="21"/>
                <w:szCs w:val="21"/>
              </w:rPr>
              <w:t>25+</w:t>
            </w:r>
          </w:p>
        </w:tc>
        <w:tc>
          <w:tcPr>
            <w:tcW w:w="2340"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33366025" w14:textId="77777777" w:rsidR="009A611F" w:rsidRDefault="00000000">
            <w:r>
              <w:rPr>
                <w:color w:val="333333"/>
                <w:sz w:val="21"/>
                <w:szCs w:val="21"/>
              </w:rPr>
              <w:t>Many</w:t>
            </w:r>
          </w:p>
        </w:tc>
      </w:tr>
      <w:tr w:rsidR="009A611F" w14:paraId="4817BDBD" w14:textId="77777777">
        <w:tblPrEx>
          <w:tblCellMar>
            <w:top w:w="0" w:type="dxa"/>
            <w:bottom w:w="0" w:type="dxa"/>
          </w:tblCellMar>
        </w:tblPrEx>
        <w:tc>
          <w:tcPr>
            <w:tcW w:w="1872" w:type="dxa"/>
            <w:tcBorders>
              <w:top w:val="single" w:sz="4" w:space="0" w:color="2E5FA0"/>
              <w:left w:val="single" w:sz="4" w:space="0" w:color="2E5FA0"/>
              <w:bottom w:val="single" w:sz="4" w:space="0" w:color="2E5FA0"/>
              <w:right w:val="single" w:sz="4" w:space="0" w:color="2E5FA0"/>
            </w:tcBorders>
            <w:shd w:val="clear" w:color="auto" w:fill="D6E8F5"/>
            <w:tcMar>
              <w:top w:w="80" w:type="dxa"/>
              <w:left w:w="120" w:type="dxa"/>
              <w:bottom w:w="80" w:type="dxa"/>
              <w:right w:w="120" w:type="dxa"/>
            </w:tcMar>
            <w:vAlign w:val="center"/>
          </w:tcPr>
          <w:p w14:paraId="2361AED8" w14:textId="77777777" w:rsidR="009A611F" w:rsidRDefault="00000000">
            <w:r>
              <w:rPr>
                <w:color w:val="333333"/>
                <w:sz w:val="21"/>
                <w:szCs w:val="21"/>
              </w:rPr>
              <w:t>Gamification</w:t>
            </w:r>
          </w:p>
        </w:tc>
        <w:tc>
          <w:tcPr>
            <w:tcW w:w="1872"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757D5128" w14:textId="77777777" w:rsidR="009A611F" w:rsidRDefault="00000000">
            <w:r>
              <w:rPr>
                <w:color w:val="333333"/>
                <w:sz w:val="21"/>
                <w:szCs w:val="21"/>
              </w:rPr>
              <w:t>✓ Full</w:t>
            </w:r>
          </w:p>
        </w:tc>
        <w:tc>
          <w:tcPr>
            <w:tcW w:w="1872"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639F70AD" w14:textId="77777777" w:rsidR="009A611F" w:rsidRDefault="00000000">
            <w:r>
              <w:rPr>
                <w:color w:val="333333"/>
                <w:sz w:val="21"/>
                <w:szCs w:val="21"/>
              </w:rPr>
              <w:t>✓ Full</w:t>
            </w:r>
          </w:p>
        </w:tc>
        <w:tc>
          <w:tcPr>
            <w:tcW w:w="1872"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76B29481" w14:textId="77777777" w:rsidR="009A611F" w:rsidRDefault="00000000">
            <w:r>
              <w:rPr>
                <w:color w:val="333333"/>
                <w:sz w:val="21"/>
                <w:szCs w:val="21"/>
              </w:rPr>
              <w:t>Limited</w:t>
            </w:r>
          </w:p>
        </w:tc>
        <w:tc>
          <w:tcPr>
            <w:tcW w:w="1872"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3BF81C23" w14:textId="77777777" w:rsidR="009A611F" w:rsidRDefault="00000000">
            <w:r>
              <w:rPr>
                <w:color w:val="333333"/>
                <w:sz w:val="21"/>
                <w:szCs w:val="21"/>
              </w:rPr>
              <w:t>Limited</w:t>
            </w:r>
          </w:p>
        </w:tc>
        <w:tc>
          <w:tcPr>
            <w:tcW w:w="2340"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385C4D8C" w14:textId="77777777" w:rsidR="009A611F" w:rsidRDefault="00000000">
            <w:r>
              <w:rPr>
                <w:color w:val="333333"/>
                <w:sz w:val="21"/>
                <w:szCs w:val="21"/>
              </w:rPr>
              <w:t>✗</w:t>
            </w:r>
          </w:p>
        </w:tc>
      </w:tr>
      <w:tr w:rsidR="009A611F" w14:paraId="2CD36978" w14:textId="77777777">
        <w:tblPrEx>
          <w:tblCellMar>
            <w:top w:w="0" w:type="dxa"/>
            <w:bottom w:w="0" w:type="dxa"/>
          </w:tblCellMar>
        </w:tblPrEx>
        <w:tc>
          <w:tcPr>
            <w:tcW w:w="1872" w:type="dxa"/>
            <w:tcBorders>
              <w:top w:val="single" w:sz="4" w:space="0" w:color="2E5FA0"/>
              <w:left w:val="single" w:sz="4" w:space="0" w:color="2E5FA0"/>
              <w:bottom w:val="single" w:sz="4" w:space="0" w:color="2E5FA0"/>
              <w:right w:val="single" w:sz="4" w:space="0" w:color="2E5FA0"/>
            </w:tcBorders>
            <w:shd w:val="clear" w:color="auto" w:fill="D6E8F5"/>
            <w:tcMar>
              <w:top w:w="80" w:type="dxa"/>
              <w:left w:w="120" w:type="dxa"/>
              <w:bottom w:w="80" w:type="dxa"/>
              <w:right w:w="120" w:type="dxa"/>
            </w:tcMar>
            <w:vAlign w:val="center"/>
          </w:tcPr>
          <w:p w14:paraId="51D6D93F" w14:textId="160C02BB" w:rsidR="009A611F" w:rsidRDefault="009A611F"/>
        </w:tc>
        <w:tc>
          <w:tcPr>
            <w:tcW w:w="1872"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3A591AB5" w14:textId="65AD5AB3" w:rsidR="009A611F" w:rsidRDefault="009A611F"/>
        </w:tc>
        <w:tc>
          <w:tcPr>
            <w:tcW w:w="1872"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07625CE9" w14:textId="723162B2" w:rsidR="009A611F" w:rsidRDefault="009A611F"/>
        </w:tc>
        <w:tc>
          <w:tcPr>
            <w:tcW w:w="1872"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6393113D" w14:textId="03420841" w:rsidR="009A611F" w:rsidRDefault="009A611F"/>
        </w:tc>
        <w:tc>
          <w:tcPr>
            <w:tcW w:w="1872"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1C092CA6" w14:textId="07E1EAF9" w:rsidR="009A611F" w:rsidRDefault="009A611F"/>
        </w:tc>
        <w:tc>
          <w:tcPr>
            <w:tcW w:w="2340"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2702ADD4" w14:textId="7094447E" w:rsidR="009A611F" w:rsidRDefault="009A611F"/>
        </w:tc>
      </w:tr>
    </w:tbl>
    <w:p w14:paraId="4581F710" w14:textId="77777777" w:rsidR="009A611F" w:rsidRDefault="009A611F">
      <w:pPr>
        <w:spacing w:after="200"/>
      </w:pPr>
    </w:p>
    <w:p w14:paraId="25EFEBD1" w14:textId="77173232" w:rsidR="009A611F" w:rsidRDefault="00000000">
      <w:pPr>
        <w:spacing w:after="160"/>
        <w:jc w:val="both"/>
      </w:pPr>
      <w:r>
        <w:rPr>
          <w:color w:val="333333"/>
        </w:rPr>
        <w:t xml:space="preserve">Duolingo dominates in brand awareness and gamification but lacks substantive AI-powered conversation capability. Babbel and Rosetta Stone offer structured curricula but rely heavily on pre-recorded content and rule-based exercises. General-purpose AI tools like ChatGPT can hold </w:t>
      </w:r>
      <w:r>
        <w:rPr>
          <w:color w:val="333333"/>
        </w:rPr>
        <w:lastRenderedPageBreak/>
        <w:t xml:space="preserve">conversations but provide no pedagogical structure, assessment, or credentialing. </w:t>
      </w:r>
      <w:r w:rsidR="003602B9">
        <w:rPr>
          <w:color w:val="333333"/>
        </w:rPr>
        <w:t>Parakeet</w:t>
      </w:r>
      <w:r>
        <w:rPr>
          <w:color w:val="333333"/>
        </w:rPr>
        <w:t xml:space="preserve"> uniquely fills this gap by delivering a product that is simultaneously a conversation partner, a personalised tutor, and a credentialing authority.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A611F" w14:paraId="4670BEA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8F5"/>
            <w:tcMar>
              <w:top w:w="160" w:type="dxa"/>
              <w:left w:w="200" w:type="dxa"/>
              <w:bottom w:w="160" w:type="dxa"/>
              <w:right w:w="200" w:type="dxa"/>
            </w:tcMar>
          </w:tcPr>
          <w:p w14:paraId="003683F3" w14:textId="18AC722E" w:rsidR="009A611F" w:rsidRDefault="009A611F">
            <w:pPr>
              <w:jc w:val="both"/>
            </w:pPr>
          </w:p>
        </w:tc>
      </w:tr>
    </w:tbl>
    <w:p w14:paraId="6E4E90B7" w14:textId="77777777" w:rsidR="009A611F" w:rsidRDefault="009A611F">
      <w:pPr>
        <w:spacing w:after="200"/>
      </w:pPr>
    </w:p>
    <w:p w14:paraId="57129D5D" w14:textId="77777777" w:rsidR="009A611F" w:rsidRDefault="00000000">
      <w:r>
        <w:br w:type="page"/>
      </w:r>
    </w:p>
    <w:p w14:paraId="002BCD62" w14:textId="77777777" w:rsidR="009A611F" w:rsidRDefault="00000000">
      <w:pPr>
        <w:pStyle w:val="Heading1"/>
      </w:pPr>
      <w:r>
        <w:lastRenderedPageBreak/>
        <w:t>4. Marketing and Sales Strategy</w:t>
      </w:r>
    </w:p>
    <w:p w14:paraId="2B72DEDA" w14:textId="030939D5" w:rsidR="009A611F" w:rsidRDefault="003602B9">
      <w:pPr>
        <w:spacing w:after="160"/>
        <w:jc w:val="both"/>
      </w:pPr>
      <w:r>
        <w:rPr>
          <w:color w:val="333333"/>
        </w:rPr>
        <w:t>Parakeet</w:t>
      </w:r>
      <w:r w:rsidR="00000000">
        <w:rPr>
          <w:color w:val="333333"/>
        </w:rPr>
        <w:t>'s go-to-market strategy is built on a combination of organic content marketing, strategic partnerships, viral product mechanics, and a targeted enterprise sales motion. The goal is to achieve rapid, cost-efficient user acquisition while building long-term brand loyalty and network effects.</w:t>
      </w:r>
    </w:p>
    <w:p w14:paraId="70DC1827" w14:textId="77777777" w:rsidR="009A611F" w:rsidRDefault="00000000">
      <w:pPr>
        <w:pStyle w:val="Heading2"/>
      </w:pPr>
      <w:r>
        <w:t>4.1  Marketing Channels</w:t>
      </w:r>
    </w:p>
    <w:p w14:paraId="469778EB" w14:textId="4F5E0A6F" w:rsidR="009A611F" w:rsidRDefault="00000000">
      <w:pPr>
        <w:spacing w:after="160"/>
        <w:jc w:val="both"/>
      </w:pPr>
      <w:r>
        <w:rPr>
          <w:color w:val="333333"/>
        </w:rPr>
        <w:t xml:space="preserve">A multi-channel marketing approach will be employed to reach </w:t>
      </w:r>
      <w:r w:rsidR="003602B9">
        <w:rPr>
          <w:color w:val="333333"/>
        </w:rPr>
        <w:t>Parakeet</w:t>
      </w:r>
      <w:r>
        <w:rPr>
          <w:color w:val="333333"/>
        </w:rPr>
        <w:t>'s diverse target audience across the full awareness-to-conversion funnel.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8"/>
        <w:gridCol w:w="2338"/>
        <w:gridCol w:w="2337"/>
        <w:gridCol w:w="2337"/>
      </w:tblGrid>
      <w:tr w:rsidR="009A611F" w14:paraId="4D7E41FA" w14:textId="77777777">
        <w:tblPrEx>
          <w:tblCellMar>
            <w:top w:w="0" w:type="dxa"/>
            <w:bottom w:w="0" w:type="dxa"/>
          </w:tblCellMar>
        </w:tblPrEx>
        <w:tc>
          <w:tcPr>
            <w:tcW w:w="2340" w:type="dxa"/>
            <w:tcBorders>
              <w:top w:val="single" w:sz="4" w:space="0" w:color="2E5FA0"/>
              <w:left w:val="single" w:sz="4" w:space="0" w:color="2E5FA0"/>
              <w:bottom w:val="single" w:sz="4" w:space="0" w:color="2E5FA0"/>
              <w:right w:val="single" w:sz="4" w:space="0" w:color="2E5FA0"/>
            </w:tcBorders>
            <w:shd w:val="clear" w:color="auto" w:fill="2E5FA0"/>
            <w:tcMar>
              <w:top w:w="80" w:type="dxa"/>
              <w:left w:w="120" w:type="dxa"/>
              <w:bottom w:w="80" w:type="dxa"/>
              <w:right w:w="120" w:type="dxa"/>
            </w:tcMar>
            <w:vAlign w:val="center"/>
          </w:tcPr>
          <w:p w14:paraId="3C06A6D0" w14:textId="77777777" w:rsidR="009A611F" w:rsidRDefault="00000000">
            <w:r>
              <w:rPr>
                <w:b/>
                <w:bCs/>
                <w:color w:val="FFFFFF"/>
                <w:sz w:val="21"/>
                <w:szCs w:val="21"/>
              </w:rPr>
              <w:t>Channel</w:t>
            </w:r>
          </w:p>
        </w:tc>
        <w:tc>
          <w:tcPr>
            <w:tcW w:w="2340" w:type="dxa"/>
            <w:tcBorders>
              <w:top w:val="single" w:sz="4" w:space="0" w:color="2E5FA0"/>
              <w:left w:val="single" w:sz="4" w:space="0" w:color="2E5FA0"/>
              <w:bottom w:val="single" w:sz="4" w:space="0" w:color="2E5FA0"/>
              <w:right w:val="single" w:sz="4" w:space="0" w:color="2E5FA0"/>
            </w:tcBorders>
            <w:shd w:val="clear" w:color="auto" w:fill="2E5FA0"/>
            <w:tcMar>
              <w:top w:w="80" w:type="dxa"/>
              <w:left w:w="120" w:type="dxa"/>
              <w:bottom w:w="80" w:type="dxa"/>
              <w:right w:w="120" w:type="dxa"/>
            </w:tcMar>
            <w:vAlign w:val="center"/>
          </w:tcPr>
          <w:p w14:paraId="663A526D" w14:textId="77777777" w:rsidR="009A611F" w:rsidRDefault="00000000">
            <w:r>
              <w:rPr>
                <w:b/>
                <w:bCs/>
                <w:color w:val="FFFFFF"/>
                <w:sz w:val="21"/>
                <w:szCs w:val="21"/>
              </w:rPr>
              <w:t>Strategy</w:t>
            </w:r>
          </w:p>
        </w:tc>
        <w:tc>
          <w:tcPr>
            <w:tcW w:w="2340" w:type="dxa"/>
            <w:tcBorders>
              <w:top w:val="single" w:sz="4" w:space="0" w:color="2E5FA0"/>
              <w:left w:val="single" w:sz="4" w:space="0" w:color="2E5FA0"/>
              <w:bottom w:val="single" w:sz="4" w:space="0" w:color="2E5FA0"/>
              <w:right w:val="single" w:sz="4" w:space="0" w:color="2E5FA0"/>
            </w:tcBorders>
            <w:shd w:val="clear" w:color="auto" w:fill="2E5FA0"/>
            <w:tcMar>
              <w:top w:w="80" w:type="dxa"/>
              <w:left w:w="120" w:type="dxa"/>
              <w:bottom w:w="80" w:type="dxa"/>
              <w:right w:w="120" w:type="dxa"/>
            </w:tcMar>
            <w:vAlign w:val="center"/>
          </w:tcPr>
          <w:p w14:paraId="667909C5" w14:textId="77777777" w:rsidR="009A611F" w:rsidRDefault="00000000">
            <w:r>
              <w:rPr>
                <w:b/>
                <w:bCs/>
                <w:color w:val="FFFFFF"/>
                <w:sz w:val="21"/>
                <w:szCs w:val="21"/>
              </w:rPr>
              <w:t>Target Audience</w:t>
            </w:r>
          </w:p>
        </w:tc>
        <w:tc>
          <w:tcPr>
            <w:tcW w:w="2340" w:type="dxa"/>
            <w:tcBorders>
              <w:top w:val="single" w:sz="4" w:space="0" w:color="2E5FA0"/>
              <w:left w:val="single" w:sz="4" w:space="0" w:color="2E5FA0"/>
              <w:bottom w:val="single" w:sz="4" w:space="0" w:color="2E5FA0"/>
              <w:right w:val="single" w:sz="4" w:space="0" w:color="2E5FA0"/>
            </w:tcBorders>
            <w:shd w:val="clear" w:color="auto" w:fill="2E5FA0"/>
            <w:tcMar>
              <w:top w:w="80" w:type="dxa"/>
              <w:left w:w="120" w:type="dxa"/>
              <w:bottom w:w="80" w:type="dxa"/>
              <w:right w:w="120" w:type="dxa"/>
            </w:tcMar>
            <w:vAlign w:val="center"/>
          </w:tcPr>
          <w:p w14:paraId="4C78B32A" w14:textId="77777777" w:rsidR="009A611F" w:rsidRDefault="00000000">
            <w:r>
              <w:rPr>
                <w:b/>
                <w:bCs/>
                <w:color w:val="FFFFFF"/>
                <w:sz w:val="21"/>
                <w:szCs w:val="21"/>
              </w:rPr>
              <w:t>KPI</w:t>
            </w:r>
          </w:p>
        </w:tc>
      </w:tr>
      <w:tr w:rsidR="009A611F" w14:paraId="1875EA3A" w14:textId="77777777">
        <w:tblPrEx>
          <w:tblCellMar>
            <w:top w:w="0" w:type="dxa"/>
            <w:bottom w:w="0" w:type="dxa"/>
          </w:tblCellMar>
        </w:tblPrEx>
        <w:tc>
          <w:tcPr>
            <w:tcW w:w="2340" w:type="dxa"/>
            <w:tcBorders>
              <w:top w:val="single" w:sz="4" w:space="0" w:color="2E5FA0"/>
              <w:left w:val="single" w:sz="4" w:space="0" w:color="2E5FA0"/>
              <w:bottom w:val="single" w:sz="4" w:space="0" w:color="2E5FA0"/>
              <w:right w:val="single" w:sz="4" w:space="0" w:color="2E5FA0"/>
            </w:tcBorders>
            <w:shd w:val="clear" w:color="auto" w:fill="D6E8F5"/>
            <w:tcMar>
              <w:top w:w="80" w:type="dxa"/>
              <w:left w:w="120" w:type="dxa"/>
              <w:bottom w:w="80" w:type="dxa"/>
              <w:right w:w="120" w:type="dxa"/>
            </w:tcMar>
            <w:vAlign w:val="center"/>
          </w:tcPr>
          <w:p w14:paraId="7FB5E6FD" w14:textId="77777777" w:rsidR="009A611F" w:rsidRDefault="00000000">
            <w:r>
              <w:rPr>
                <w:color w:val="333333"/>
                <w:sz w:val="21"/>
                <w:szCs w:val="21"/>
              </w:rPr>
              <w:t>Social Media (TikTok, Instagram, YouTube)</w:t>
            </w:r>
          </w:p>
        </w:tc>
        <w:tc>
          <w:tcPr>
            <w:tcW w:w="2340"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006B6995" w14:textId="77777777" w:rsidR="009A611F" w:rsidRDefault="00000000">
            <w:r>
              <w:rPr>
                <w:color w:val="333333"/>
                <w:sz w:val="21"/>
                <w:szCs w:val="21"/>
              </w:rPr>
              <w:t>Short-form video showcasing AI conversations, learner success stories, and quick language tips</w:t>
            </w:r>
          </w:p>
        </w:tc>
        <w:tc>
          <w:tcPr>
            <w:tcW w:w="2340"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33BE1B5F" w14:textId="77777777" w:rsidR="009A611F" w:rsidRDefault="00000000">
            <w:r>
              <w:rPr>
                <w:color w:val="333333"/>
                <w:sz w:val="21"/>
                <w:szCs w:val="21"/>
              </w:rPr>
              <w:t>Students &amp; young professionals (18–30)</w:t>
            </w:r>
          </w:p>
        </w:tc>
        <w:tc>
          <w:tcPr>
            <w:tcW w:w="2340"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1F2CE5BB" w14:textId="77777777" w:rsidR="009A611F" w:rsidRDefault="00000000">
            <w:r>
              <w:rPr>
                <w:color w:val="333333"/>
                <w:sz w:val="21"/>
                <w:szCs w:val="21"/>
              </w:rPr>
              <w:t>Impressions, followers, engagement rate</w:t>
            </w:r>
          </w:p>
        </w:tc>
      </w:tr>
      <w:tr w:rsidR="009A611F" w14:paraId="0775EBA8" w14:textId="77777777">
        <w:tblPrEx>
          <w:tblCellMar>
            <w:top w:w="0" w:type="dxa"/>
            <w:bottom w:w="0" w:type="dxa"/>
          </w:tblCellMar>
        </w:tblPrEx>
        <w:tc>
          <w:tcPr>
            <w:tcW w:w="2340" w:type="dxa"/>
            <w:tcBorders>
              <w:top w:val="single" w:sz="4" w:space="0" w:color="2E5FA0"/>
              <w:left w:val="single" w:sz="4" w:space="0" w:color="2E5FA0"/>
              <w:bottom w:val="single" w:sz="4" w:space="0" w:color="2E5FA0"/>
              <w:right w:val="single" w:sz="4" w:space="0" w:color="2E5FA0"/>
            </w:tcBorders>
            <w:shd w:val="clear" w:color="auto" w:fill="D6E8F5"/>
            <w:tcMar>
              <w:top w:w="80" w:type="dxa"/>
              <w:left w:w="120" w:type="dxa"/>
              <w:bottom w:w="80" w:type="dxa"/>
              <w:right w:w="120" w:type="dxa"/>
            </w:tcMar>
            <w:vAlign w:val="center"/>
          </w:tcPr>
          <w:p w14:paraId="7EA76023" w14:textId="77777777" w:rsidR="009A611F" w:rsidRDefault="00000000">
            <w:r>
              <w:rPr>
                <w:color w:val="333333"/>
                <w:sz w:val="21"/>
                <w:szCs w:val="21"/>
              </w:rPr>
              <w:t>Content Marketing (Blog &amp; SEO)</w:t>
            </w:r>
          </w:p>
        </w:tc>
        <w:tc>
          <w:tcPr>
            <w:tcW w:w="2340"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76201596" w14:textId="77777777" w:rsidR="009A611F" w:rsidRDefault="00000000">
            <w:r>
              <w:rPr>
                <w:color w:val="333333"/>
                <w:sz w:val="21"/>
                <w:szCs w:val="21"/>
              </w:rPr>
              <w:t>In-depth articles on language learning science, AI in education, and travel language guides</w:t>
            </w:r>
          </w:p>
        </w:tc>
        <w:tc>
          <w:tcPr>
            <w:tcW w:w="2340"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47E90F42" w14:textId="77777777" w:rsidR="009A611F" w:rsidRDefault="00000000">
            <w:r>
              <w:rPr>
                <w:color w:val="333333"/>
                <w:sz w:val="21"/>
                <w:szCs w:val="21"/>
              </w:rPr>
              <w:t>Organic searchers &amp; career-focused adults</w:t>
            </w:r>
          </w:p>
        </w:tc>
        <w:tc>
          <w:tcPr>
            <w:tcW w:w="2340"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52FB22E1" w14:textId="77777777" w:rsidR="009A611F" w:rsidRDefault="00000000">
            <w:r>
              <w:rPr>
                <w:color w:val="333333"/>
                <w:sz w:val="21"/>
                <w:szCs w:val="21"/>
              </w:rPr>
              <w:t>Organic traffic, time on page, leads</w:t>
            </w:r>
          </w:p>
        </w:tc>
      </w:tr>
      <w:tr w:rsidR="009A611F" w14:paraId="5985FFED" w14:textId="77777777">
        <w:tblPrEx>
          <w:tblCellMar>
            <w:top w:w="0" w:type="dxa"/>
            <w:bottom w:w="0" w:type="dxa"/>
          </w:tblCellMar>
        </w:tblPrEx>
        <w:tc>
          <w:tcPr>
            <w:tcW w:w="2340" w:type="dxa"/>
            <w:tcBorders>
              <w:top w:val="single" w:sz="4" w:space="0" w:color="2E5FA0"/>
              <w:left w:val="single" w:sz="4" w:space="0" w:color="2E5FA0"/>
              <w:bottom w:val="single" w:sz="4" w:space="0" w:color="2E5FA0"/>
              <w:right w:val="single" w:sz="4" w:space="0" w:color="2E5FA0"/>
            </w:tcBorders>
            <w:shd w:val="clear" w:color="auto" w:fill="D6E8F5"/>
            <w:tcMar>
              <w:top w:w="80" w:type="dxa"/>
              <w:left w:w="120" w:type="dxa"/>
              <w:bottom w:w="80" w:type="dxa"/>
              <w:right w:w="120" w:type="dxa"/>
            </w:tcMar>
            <w:vAlign w:val="center"/>
          </w:tcPr>
          <w:p w14:paraId="51DE3E4F" w14:textId="77777777" w:rsidR="009A611F" w:rsidRDefault="00000000">
            <w:r>
              <w:rPr>
                <w:color w:val="333333"/>
                <w:sz w:val="21"/>
                <w:szCs w:val="21"/>
              </w:rPr>
              <w:t>Influencer Partnerships</w:t>
            </w:r>
          </w:p>
        </w:tc>
        <w:tc>
          <w:tcPr>
            <w:tcW w:w="2340"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560931F7" w14:textId="77777777" w:rsidR="009A611F" w:rsidRDefault="00000000">
            <w:r>
              <w:rPr>
                <w:color w:val="333333"/>
                <w:sz w:val="21"/>
                <w:szCs w:val="21"/>
              </w:rPr>
              <w:t>Collaborate with language-learning YouTubers, travel bloggers, and EdTech reviewers</w:t>
            </w:r>
          </w:p>
        </w:tc>
        <w:tc>
          <w:tcPr>
            <w:tcW w:w="2340"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39CEC5B2" w14:textId="77777777" w:rsidR="009A611F" w:rsidRDefault="00000000">
            <w:r>
              <w:rPr>
                <w:color w:val="333333"/>
                <w:sz w:val="21"/>
                <w:szCs w:val="21"/>
              </w:rPr>
              <w:t>Interest-based audiences (18–40)</w:t>
            </w:r>
          </w:p>
        </w:tc>
        <w:tc>
          <w:tcPr>
            <w:tcW w:w="2340"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4C8305E5" w14:textId="77777777" w:rsidR="009A611F" w:rsidRDefault="00000000">
            <w:r>
              <w:rPr>
                <w:color w:val="333333"/>
                <w:sz w:val="21"/>
                <w:szCs w:val="21"/>
              </w:rPr>
              <w:t>Referral sign-ups, video views</w:t>
            </w:r>
          </w:p>
        </w:tc>
      </w:tr>
      <w:tr w:rsidR="009A611F" w14:paraId="2DB1BF8C" w14:textId="77777777">
        <w:tblPrEx>
          <w:tblCellMar>
            <w:top w:w="0" w:type="dxa"/>
            <w:bottom w:w="0" w:type="dxa"/>
          </w:tblCellMar>
        </w:tblPrEx>
        <w:tc>
          <w:tcPr>
            <w:tcW w:w="2340" w:type="dxa"/>
            <w:tcBorders>
              <w:top w:val="single" w:sz="4" w:space="0" w:color="2E5FA0"/>
              <w:left w:val="single" w:sz="4" w:space="0" w:color="2E5FA0"/>
              <w:bottom w:val="single" w:sz="4" w:space="0" w:color="2E5FA0"/>
              <w:right w:val="single" w:sz="4" w:space="0" w:color="2E5FA0"/>
            </w:tcBorders>
            <w:shd w:val="clear" w:color="auto" w:fill="D6E8F5"/>
            <w:tcMar>
              <w:top w:w="80" w:type="dxa"/>
              <w:left w:w="120" w:type="dxa"/>
              <w:bottom w:w="80" w:type="dxa"/>
              <w:right w:w="120" w:type="dxa"/>
            </w:tcMar>
            <w:vAlign w:val="center"/>
          </w:tcPr>
          <w:p w14:paraId="04B809DB" w14:textId="77777777" w:rsidR="009A611F" w:rsidRDefault="00000000">
            <w:r>
              <w:rPr>
                <w:color w:val="333333"/>
                <w:sz w:val="21"/>
                <w:szCs w:val="21"/>
              </w:rPr>
              <w:t>Email Marketing</w:t>
            </w:r>
          </w:p>
        </w:tc>
        <w:tc>
          <w:tcPr>
            <w:tcW w:w="2340"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235ED979" w14:textId="77777777" w:rsidR="009A611F" w:rsidRDefault="00000000">
            <w:r>
              <w:rPr>
                <w:color w:val="333333"/>
                <w:sz w:val="21"/>
                <w:szCs w:val="21"/>
              </w:rPr>
              <w:t>Drip campaigns for onboarding, re-engagement, and upselling to premium tiers</w:t>
            </w:r>
          </w:p>
        </w:tc>
        <w:tc>
          <w:tcPr>
            <w:tcW w:w="2340"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08C9B24E" w14:textId="77777777" w:rsidR="009A611F" w:rsidRDefault="00000000">
            <w:r>
              <w:rPr>
                <w:color w:val="333333"/>
                <w:sz w:val="21"/>
                <w:szCs w:val="21"/>
              </w:rPr>
              <w:t>Existing &amp; lapsed users</w:t>
            </w:r>
          </w:p>
        </w:tc>
        <w:tc>
          <w:tcPr>
            <w:tcW w:w="2340"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3CCA086B" w14:textId="77777777" w:rsidR="009A611F" w:rsidRDefault="00000000">
            <w:r>
              <w:rPr>
                <w:color w:val="333333"/>
                <w:sz w:val="21"/>
                <w:szCs w:val="21"/>
              </w:rPr>
              <w:t>Open rate, CTR, conversion to paid</w:t>
            </w:r>
          </w:p>
        </w:tc>
      </w:tr>
      <w:tr w:rsidR="009A611F" w14:paraId="16015671" w14:textId="77777777">
        <w:tblPrEx>
          <w:tblCellMar>
            <w:top w:w="0" w:type="dxa"/>
            <w:bottom w:w="0" w:type="dxa"/>
          </w:tblCellMar>
        </w:tblPrEx>
        <w:tc>
          <w:tcPr>
            <w:tcW w:w="2340" w:type="dxa"/>
            <w:tcBorders>
              <w:top w:val="single" w:sz="4" w:space="0" w:color="2E5FA0"/>
              <w:left w:val="single" w:sz="4" w:space="0" w:color="2E5FA0"/>
              <w:bottom w:val="single" w:sz="4" w:space="0" w:color="2E5FA0"/>
              <w:right w:val="single" w:sz="4" w:space="0" w:color="2E5FA0"/>
            </w:tcBorders>
            <w:shd w:val="clear" w:color="auto" w:fill="D6E8F5"/>
            <w:tcMar>
              <w:top w:w="80" w:type="dxa"/>
              <w:left w:w="120" w:type="dxa"/>
              <w:bottom w:w="80" w:type="dxa"/>
              <w:right w:w="120" w:type="dxa"/>
            </w:tcMar>
            <w:vAlign w:val="center"/>
          </w:tcPr>
          <w:p w14:paraId="170E2D10" w14:textId="77777777" w:rsidR="009A611F" w:rsidRDefault="00000000">
            <w:r>
              <w:rPr>
                <w:color w:val="333333"/>
                <w:sz w:val="21"/>
                <w:szCs w:val="21"/>
              </w:rPr>
              <w:t>Podcast Sponsorships</w:t>
            </w:r>
          </w:p>
        </w:tc>
        <w:tc>
          <w:tcPr>
            <w:tcW w:w="2340"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15E37211" w14:textId="77777777" w:rsidR="009A611F" w:rsidRDefault="00000000">
            <w:r>
              <w:rPr>
                <w:color w:val="333333"/>
                <w:sz w:val="21"/>
                <w:szCs w:val="21"/>
              </w:rPr>
              <w:t>Sponsor episodes on language, travel, and professional-development podcasts</w:t>
            </w:r>
          </w:p>
        </w:tc>
        <w:tc>
          <w:tcPr>
            <w:tcW w:w="2340"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519BB2F1" w14:textId="77777777" w:rsidR="009A611F" w:rsidRDefault="00000000">
            <w:r>
              <w:rPr>
                <w:color w:val="333333"/>
                <w:sz w:val="21"/>
                <w:szCs w:val="21"/>
              </w:rPr>
              <w:t>Ambitious learners (25–40)</w:t>
            </w:r>
          </w:p>
        </w:tc>
        <w:tc>
          <w:tcPr>
            <w:tcW w:w="2340"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5D2CAD4D" w14:textId="77777777" w:rsidR="009A611F" w:rsidRDefault="00000000">
            <w:r>
              <w:rPr>
                <w:color w:val="333333"/>
                <w:sz w:val="21"/>
                <w:szCs w:val="21"/>
              </w:rPr>
              <w:t>Promo code redemptions, sign-ups</w:t>
            </w:r>
          </w:p>
        </w:tc>
      </w:tr>
      <w:tr w:rsidR="009A611F" w14:paraId="03276394" w14:textId="77777777">
        <w:tblPrEx>
          <w:tblCellMar>
            <w:top w:w="0" w:type="dxa"/>
            <w:bottom w:w="0" w:type="dxa"/>
          </w:tblCellMar>
        </w:tblPrEx>
        <w:tc>
          <w:tcPr>
            <w:tcW w:w="2340" w:type="dxa"/>
            <w:tcBorders>
              <w:top w:val="single" w:sz="4" w:space="0" w:color="2E5FA0"/>
              <w:left w:val="single" w:sz="4" w:space="0" w:color="2E5FA0"/>
              <w:bottom w:val="single" w:sz="4" w:space="0" w:color="2E5FA0"/>
              <w:right w:val="single" w:sz="4" w:space="0" w:color="2E5FA0"/>
            </w:tcBorders>
            <w:shd w:val="clear" w:color="auto" w:fill="D6E8F5"/>
            <w:tcMar>
              <w:top w:w="80" w:type="dxa"/>
              <w:left w:w="120" w:type="dxa"/>
              <w:bottom w:w="80" w:type="dxa"/>
              <w:right w:w="120" w:type="dxa"/>
            </w:tcMar>
            <w:vAlign w:val="center"/>
          </w:tcPr>
          <w:p w14:paraId="4C5DDD01" w14:textId="77777777" w:rsidR="009A611F" w:rsidRDefault="00000000">
            <w:r>
              <w:rPr>
                <w:color w:val="333333"/>
                <w:sz w:val="21"/>
                <w:szCs w:val="21"/>
              </w:rPr>
              <w:t>App Store Optimisation (ASO)</w:t>
            </w:r>
          </w:p>
        </w:tc>
        <w:tc>
          <w:tcPr>
            <w:tcW w:w="2340"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47F452CB" w14:textId="77777777" w:rsidR="009A611F" w:rsidRDefault="00000000">
            <w:r>
              <w:rPr>
                <w:color w:val="333333"/>
                <w:sz w:val="21"/>
                <w:szCs w:val="21"/>
              </w:rPr>
              <w:t>Keyword-rich listings, A/B-tested creatives, and prompt review requests</w:t>
            </w:r>
          </w:p>
        </w:tc>
        <w:tc>
          <w:tcPr>
            <w:tcW w:w="2340"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03191103" w14:textId="77777777" w:rsidR="009A611F" w:rsidRDefault="00000000">
            <w:r>
              <w:rPr>
                <w:color w:val="333333"/>
                <w:sz w:val="21"/>
                <w:szCs w:val="21"/>
              </w:rPr>
              <w:t>Mobile-first app store browsers</w:t>
            </w:r>
          </w:p>
        </w:tc>
        <w:tc>
          <w:tcPr>
            <w:tcW w:w="2340"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73AE5CB4" w14:textId="77777777" w:rsidR="009A611F" w:rsidRDefault="00000000">
            <w:r>
              <w:rPr>
                <w:color w:val="333333"/>
                <w:sz w:val="21"/>
                <w:szCs w:val="21"/>
              </w:rPr>
              <w:t>Downloads, install conversion rate</w:t>
            </w:r>
          </w:p>
        </w:tc>
      </w:tr>
    </w:tbl>
    <w:p w14:paraId="1923C477" w14:textId="77777777" w:rsidR="009A611F" w:rsidRDefault="009A611F">
      <w:pPr>
        <w:spacing w:after="200"/>
      </w:pPr>
    </w:p>
    <w:p w14:paraId="0C34B658" w14:textId="77777777" w:rsidR="009A611F" w:rsidRDefault="00000000">
      <w:pPr>
        <w:pStyle w:val="Heading2"/>
      </w:pPr>
      <w:r>
        <w:t>4.2  Customer Acquisition</w:t>
      </w:r>
    </w:p>
    <w:p w14:paraId="5D43FF6C" w14:textId="77777777" w:rsidR="009A611F" w:rsidRDefault="00000000">
      <w:pPr>
        <w:spacing w:after="160"/>
        <w:jc w:val="both"/>
      </w:pPr>
      <w:r>
        <w:rPr>
          <w:color w:val="333333"/>
        </w:rPr>
        <w:t>Customer acquisition will follow a freemium funnel model, optimised to convert free users into paying subscribers through demonstrated value and strategic friction points.</w:t>
      </w:r>
    </w:p>
    <w:p w14:paraId="14AAA795" w14:textId="77777777" w:rsidR="009A611F" w:rsidRDefault="00000000">
      <w:pPr>
        <w:spacing w:before="200" w:after="120"/>
      </w:pPr>
      <w:r>
        <w:rPr>
          <w:b/>
          <w:bCs/>
          <w:color w:val="0097A7"/>
        </w:rPr>
        <w:lastRenderedPageBreak/>
        <w:t>Freemium Model</w:t>
      </w:r>
    </w:p>
    <w:p w14:paraId="71EBAE55" w14:textId="77777777" w:rsidR="009A611F" w:rsidRDefault="00000000">
      <w:pPr>
        <w:spacing w:after="160"/>
        <w:jc w:val="both"/>
      </w:pPr>
      <w:r>
        <w:rPr>
          <w:color w:val="333333"/>
        </w:rPr>
        <w:t>The free tier will grant access to a limited number of AI conversation sessions per week, basic lesson modules in three languages, and community features. This ensures that new users experience the core product value proposition before being gently guided toward a paid upgrade.</w:t>
      </w:r>
    </w:p>
    <w:p w14:paraId="798BDD59" w14:textId="77777777" w:rsidR="009A611F" w:rsidRDefault="00000000">
      <w:pPr>
        <w:spacing w:before="200" w:after="120"/>
      </w:pPr>
      <w:r>
        <w:rPr>
          <w:b/>
          <w:bCs/>
          <w:color w:val="0097A7"/>
        </w:rPr>
        <w:t>Referral Programme</w:t>
      </w:r>
    </w:p>
    <w:p w14:paraId="05B7A3E2" w14:textId="0B576CB0" w:rsidR="009A611F" w:rsidRDefault="00000000">
      <w:pPr>
        <w:spacing w:after="160"/>
        <w:jc w:val="both"/>
      </w:pPr>
      <w:r>
        <w:rPr>
          <w:color w:val="333333"/>
        </w:rPr>
        <w:t xml:space="preserve">A viral referral loop will be a cornerstone of growth. When a free user refers a friend who signs up and completes a starter lesson, both users receive bonus AI conversation credits. This incentive is low-cost to </w:t>
      </w:r>
      <w:r w:rsidR="003602B9">
        <w:rPr>
          <w:color w:val="333333"/>
        </w:rPr>
        <w:t>Parakeet</w:t>
      </w:r>
      <w:r>
        <w:rPr>
          <w:color w:val="333333"/>
        </w:rPr>
        <w:t xml:space="preserve"> but high-value to learners, encouraging organic word-of-mouth growth.</w:t>
      </w:r>
    </w:p>
    <w:p w14:paraId="7116D503" w14:textId="77777777" w:rsidR="009A611F" w:rsidRDefault="00000000">
      <w:pPr>
        <w:spacing w:before="200" w:after="120"/>
      </w:pPr>
      <w:r>
        <w:rPr>
          <w:b/>
          <w:bCs/>
          <w:color w:val="0097A7"/>
        </w:rPr>
        <w:t>Corporate &amp; Institutional Partnerships</w:t>
      </w:r>
    </w:p>
    <w:p w14:paraId="13F6D1F9" w14:textId="77777777" w:rsidR="009A611F" w:rsidRDefault="00000000">
      <w:pPr>
        <w:spacing w:after="160"/>
        <w:jc w:val="both"/>
      </w:pPr>
      <w:r>
        <w:rPr>
          <w:color w:val="333333"/>
        </w:rPr>
        <w:t>A dedicated B2B sales team will target mid-market and enterprise companies with multilingual operations, as well as universities offering language programmes. Volume licensing deals and white-label options will be explored to accelerate revenue and user acquisition simultaneously.</w:t>
      </w:r>
    </w:p>
    <w:p w14:paraId="7EE1F6EC" w14:textId="77777777" w:rsidR="009A611F" w:rsidRDefault="00000000">
      <w:pPr>
        <w:spacing w:before="200" w:after="120"/>
      </w:pPr>
      <w:r>
        <w:rPr>
          <w:b/>
          <w:bCs/>
          <w:color w:val="0097A7"/>
        </w:rPr>
        <w:t>Projected Customer Acquisition Cost (CAC)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3116"/>
        <w:gridCol w:w="3117"/>
      </w:tblGrid>
      <w:tr w:rsidR="009A611F" w14:paraId="0AEA4C20" w14:textId="77777777">
        <w:tblPrEx>
          <w:tblCellMar>
            <w:top w:w="0" w:type="dxa"/>
            <w:bottom w:w="0" w:type="dxa"/>
          </w:tblCellMar>
        </w:tblPrEx>
        <w:tc>
          <w:tcPr>
            <w:tcW w:w="3120" w:type="dxa"/>
            <w:tcBorders>
              <w:top w:val="single" w:sz="4" w:space="0" w:color="2E5FA0"/>
              <w:left w:val="single" w:sz="4" w:space="0" w:color="2E5FA0"/>
              <w:bottom w:val="single" w:sz="4" w:space="0" w:color="2E5FA0"/>
              <w:right w:val="single" w:sz="4" w:space="0" w:color="2E5FA0"/>
            </w:tcBorders>
            <w:shd w:val="clear" w:color="auto" w:fill="2E5FA0"/>
            <w:tcMar>
              <w:top w:w="80" w:type="dxa"/>
              <w:left w:w="120" w:type="dxa"/>
              <w:bottom w:w="80" w:type="dxa"/>
              <w:right w:w="120" w:type="dxa"/>
            </w:tcMar>
            <w:vAlign w:val="center"/>
          </w:tcPr>
          <w:p w14:paraId="3DCAC827" w14:textId="77777777" w:rsidR="009A611F" w:rsidRDefault="00000000">
            <w:r>
              <w:rPr>
                <w:b/>
                <w:bCs/>
                <w:color w:val="FFFFFF"/>
                <w:sz w:val="21"/>
                <w:szCs w:val="21"/>
              </w:rPr>
              <w:t>Channel</w:t>
            </w:r>
          </w:p>
        </w:tc>
        <w:tc>
          <w:tcPr>
            <w:tcW w:w="3120" w:type="dxa"/>
            <w:tcBorders>
              <w:top w:val="single" w:sz="4" w:space="0" w:color="2E5FA0"/>
              <w:left w:val="single" w:sz="4" w:space="0" w:color="2E5FA0"/>
              <w:bottom w:val="single" w:sz="4" w:space="0" w:color="2E5FA0"/>
              <w:right w:val="single" w:sz="4" w:space="0" w:color="2E5FA0"/>
            </w:tcBorders>
            <w:shd w:val="clear" w:color="auto" w:fill="2E5FA0"/>
            <w:tcMar>
              <w:top w:w="80" w:type="dxa"/>
              <w:left w:w="120" w:type="dxa"/>
              <w:bottom w:w="80" w:type="dxa"/>
              <w:right w:w="120" w:type="dxa"/>
            </w:tcMar>
            <w:vAlign w:val="center"/>
          </w:tcPr>
          <w:p w14:paraId="276D42EE" w14:textId="77777777" w:rsidR="009A611F" w:rsidRDefault="00000000">
            <w:r>
              <w:rPr>
                <w:b/>
                <w:bCs/>
                <w:color w:val="FFFFFF"/>
                <w:sz w:val="21"/>
                <w:szCs w:val="21"/>
              </w:rPr>
              <w:t>Est. CAC</w:t>
            </w:r>
          </w:p>
        </w:tc>
        <w:tc>
          <w:tcPr>
            <w:tcW w:w="3120" w:type="dxa"/>
            <w:tcBorders>
              <w:top w:val="single" w:sz="4" w:space="0" w:color="2E5FA0"/>
              <w:left w:val="single" w:sz="4" w:space="0" w:color="2E5FA0"/>
              <w:bottom w:val="single" w:sz="4" w:space="0" w:color="2E5FA0"/>
              <w:right w:val="single" w:sz="4" w:space="0" w:color="2E5FA0"/>
            </w:tcBorders>
            <w:shd w:val="clear" w:color="auto" w:fill="2E5FA0"/>
            <w:tcMar>
              <w:top w:w="80" w:type="dxa"/>
              <w:left w:w="120" w:type="dxa"/>
              <w:bottom w:w="80" w:type="dxa"/>
              <w:right w:w="120" w:type="dxa"/>
            </w:tcMar>
            <w:vAlign w:val="center"/>
          </w:tcPr>
          <w:p w14:paraId="25AD783C" w14:textId="77777777" w:rsidR="009A611F" w:rsidRDefault="00000000">
            <w:r>
              <w:rPr>
                <w:b/>
                <w:bCs/>
                <w:color w:val="FFFFFF"/>
                <w:sz w:val="21"/>
                <w:szCs w:val="21"/>
              </w:rPr>
              <w:t>Share of Acquired Users</w:t>
            </w:r>
          </w:p>
        </w:tc>
      </w:tr>
      <w:tr w:rsidR="009A611F" w14:paraId="24B542DF" w14:textId="77777777">
        <w:tblPrEx>
          <w:tblCellMar>
            <w:top w:w="0" w:type="dxa"/>
            <w:bottom w:w="0" w:type="dxa"/>
          </w:tblCellMar>
        </w:tblPrEx>
        <w:tc>
          <w:tcPr>
            <w:tcW w:w="3120" w:type="dxa"/>
            <w:tcBorders>
              <w:top w:val="single" w:sz="4" w:space="0" w:color="2E5FA0"/>
              <w:left w:val="single" w:sz="4" w:space="0" w:color="2E5FA0"/>
              <w:bottom w:val="single" w:sz="4" w:space="0" w:color="2E5FA0"/>
              <w:right w:val="single" w:sz="4" w:space="0" w:color="2E5FA0"/>
            </w:tcBorders>
            <w:shd w:val="clear" w:color="auto" w:fill="D6E8F5"/>
            <w:tcMar>
              <w:top w:w="80" w:type="dxa"/>
              <w:left w:w="120" w:type="dxa"/>
              <w:bottom w:w="80" w:type="dxa"/>
              <w:right w:w="120" w:type="dxa"/>
            </w:tcMar>
            <w:vAlign w:val="center"/>
          </w:tcPr>
          <w:p w14:paraId="59770F30" w14:textId="77777777" w:rsidR="009A611F" w:rsidRDefault="00000000">
            <w:r>
              <w:rPr>
                <w:color w:val="333333"/>
                <w:sz w:val="21"/>
                <w:szCs w:val="21"/>
              </w:rPr>
              <w:t>Organic / Referral</w:t>
            </w:r>
          </w:p>
        </w:tc>
        <w:tc>
          <w:tcPr>
            <w:tcW w:w="3120"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478E7AAE" w14:textId="77777777" w:rsidR="009A611F" w:rsidRDefault="00000000">
            <w:r>
              <w:rPr>
                <w:color w:val="333333"/>
                <w:sz w:val="21"/>
                <w:szCs w:val="21"/>
              </w:rPr>
              <w:t>$4.50</w:t>
            </w:r>
          </w:p>
        </w:tc>
        <w:tc>
          <w:tcPr>
            <w:tcW w:w="3120"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400541AC" w14:textId="77777777" w:rsidR="009A611F" w:rsidRDefault="00000000">
            <w:r>
              <w:rPr>
                <w:color w:val="333333"/>
                <w:sz w:val="21"/>
                <w:szCs w:val="21"/>
              </w:rPr>
              <w:t>45%</w:t>
            </w:r>
          </w:p>
        </w:tc>
      </w:tr>
      <w:tr w:rsidR="009A611F" w14:paraId="0A5605C5" w14:textId="77777777">
        <w:tblPrEx>
          <w:tblCellMar>
            <w:top w:w="0" w:type="dxa"/>
            <w:bottom w:w="0" w:type="dxa"/>
          </w:tblCellMar>
        </w:tblPrEx>
        <w:tc>
          <w:tcPr>
            <w:tcW w:w="3120" w:type="dxa"/>
            <w:tcBorders>
              <w:top w:val="single" w:sz="4" w:space="0" w:color="2E5FA0"/>
              <w:left w:val="single" w:sz="4" w:space="0" w:color="2E5FA0"/>
              <w:bottom w:val="single" w:sz="4" w:space="0" w:color="2E5FA0"/>
              <w:right w:val="single" w:sz="4" w:space="0" w:color="2E5FA0"/>
            </w:tcBorders>
            <w:shd w:val="clear" w:color="auto" w:fill="D6E8F5"/>
            <w:tcMar>
              <w:top w:w="80" w:type="dxa"/>
              <w:left w:w="120" w:type="dxa"/>
              <w:bottom w:w="80" w:type="dxa"/>
              <w:right w:w="120" w:type="dxa"/>
            </w:tcMar>
            <w:vAlign w:val="center"/>
          </w:tcPr>
          <w:p w14:paraId="58D32141" w14:textId="77777777" w:rsidR="009A611F" w:rsidRDefault="00000000">
            <w:r>
              <w:rPr>
                <w:color w:val="333333"/>
                <w:sz w:val="21"/>
                <w:szCs w:val="21"/>
              </w:rPr>
              <w:t>Paid Social (TikTok, Meta)</w:t>
            </w:r>
          </w:p>
        </w:tc>
        <w:tc>
          <w:tcPr>
            <w:tcW w:w="3120"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36AF95F4" w14:textId="77777777" w:rsidR="009A611F" w:rsidRDefault="00000000">
            <w:r>
              <w:rPr>
                <w:color w:val="333333"/>
                <w:sz w:val="21"/>
                <w:szCs w:val="21"/>
              </w:rPr>
              <w:t>$12.00</w:t>
            </w:r>
          </w:p>
        </w:tc>
        <w:tc>
          <w:tcPr>
            <w:tcW w:w="3120"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0918753B" w14:textId="77777777" w:rsidR="009A611F" w:rsidRDefault="00000000">
            <w:r>
              <w:rPr>
                <w:color w:val="333333"/>
                <w:sz w:val="21"/>
                <w:szCs w:val="21"/>
              </w:rPr>
              <w:t>25%</w:t>
            </w:r>
          </w:p>
        </w:tc>
      </w:tr>
      <w:tr w:rsidR="009A611F" w14:paraId="5979CAA9" w14:textId="77777777">
        <w:tblPrEx>
          <w:tblCellMar>
            <w:top w:w="0" w:type="dxa"/>
            <w:bottom w:w="0" w:type="dxa"/>
          </w:tblCellMar>
        </w:tblPrEx>
        <w:tc>
          <w:tcPr>
            <w:tcW w:w="3120" w:type="dxa"/>
            <w:tcBorders>
              <w:top w:val="single" w:sz="4" w:space="0" w:color="2E5FA0"/>
              <w:left w:val="single" w:sz="4" w:space="0" w:color="2E5FA0"/>
              <w:bottom w:val="single" w:sz="4" w:space="0" w:color="2E5FA0"/>
              <w:right w:val="single" w:sz="4" w:space="0" w:color="2E5FA0"/>
            </w:tcBorders>
            <w:shd w:val="clear" w:color="auto" w:fill="D6E8F5"/>
            <w:tcMar>
              <w:top w:w="80" w:type="dxa"/>
              <w:left w:w="120" w:type="dxa"/>
              <w:bottom w:w="80" w:type="dxa"/>
              <w:right w:w="120" w:type="dxa"/>
            </w:tcMar>
            <w:vAlign w:val="center"/>
          </w:tcPr>
          <w:p w14:paraId="212805EC" w14:textId="77777777" w:rsidR="009A611F" w:rsidRDefault="00000000">
            <w:r>
              <w:rPr>
                <w:color w:val="333333"/>
                <w:sz w:val="21"/>
                <w:szCs w:val="21"/>
              </w:rPr>
              <w:t>Influencer &amp; Content</w:t>
            </w:r>
          </w:p>
        </w:tc>
        <w:tc>
          <w:tcPr>
            <w:tcW w:w="3120"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177800C9" w14:textId="77777777" w:rsidR="009A611F" w:rsidRDefault="00000000">
            <w:r>
              <w:rPr>
                <w:color w:val="333333"/>
                <w:sz w:val="21"/>
                <w:szCs w:val="21"/>
              </w:rPr>
              <w:t>$8.00</w:t>
            </w:r>
          </w:p>
        </w:tc>
        <w:tc>
          <w:tcPr>
            <w:tcW w:w="3120"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71C2CE85" w14:textId="77777777" w:rsidR="009A611F" w:rsidRDefault="00000000">
            <w:r>
              <w:rPr>
                <w:color w:val="333333"/>
                <w:sz w:val="21"/>
                <w:szCs w:val="21"/>
              </w:rPr>
              <w:t>18%</w:t>
            </w:r>
          </w:p>
        </w:tc>
      </w:tr>
      <w:tr w:rsidR="009A611F" w14:paraId="18C08EBE" w14:textId="77777777">
        <w:tblPrEx>
          <w:tblCellMar>
            <w:top w:w="0" w:type="dxa"/>
            <w:bottom w:w="0" w:type="dxa"/>
          </w:tblCellMar>
        </w:tblPrEx>
        <w:tc>
          <w:tcPr>
            <w:tcW w:w="3120" w:type="dxa"/>
            <w:tcBorders>
              <w:top w:val="single" w:sz="4" w:space="0" w:color="2E5FA0"/>
              <w:left w:val="single" w:sz="4" w:space="0" w:color="2E5FA0"/>
              <w:bottom w:val="single" w:sz="4" w:space="0" w:color="2E5FA0"/>
              <w:right w:val="single" w:sz="4" w:space="0" w:color="2E5FA0"/>
            </w:tcBorders>
            <w:shd w:val="clear" w:color="auto" w:fill="D6E8F5"/>
            <w:tcMar>
              <w:top w:w="80" w:type="dxa"/>
              <w:left w:w="120" w:type="dxa"/>
              <w:bottom w:w="80" w:type="dxa"/>
              <w:right w:w="120" w:type="dxa"/>
            </w:tcMar>
            <w:vAlign w:val="center"/>
          </w:tcPr>
          <w:p w14:paraId="3060A976" w14:textId="77777777" w:rsidR="009A611F" w:rsidRDefault="00000000">
            <w:r>
              <w:rPr>
                <w:color w:val="333333"/>
                <w:sz w:val="21"/>
                <w:szCs w:val="21"/>
              </w:rPr>
              <w:t>Corporate / B2B</w:t>
            </w:r>
          </w:p>
        </w:tc>
        <w:tc>
          <w:tcPr>
            <w:tcW w:w="3120"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0751D535" w14:textId="77777777" w:rsidR="009A611F" w:rsidRDefault="00000000">
            <w:r>
              <w:rPr>
                <w:color w:val="333333"/>
                <w:sz w:val="21"/>
                <w:szCs w:val="21"/>
              </w:rPr>
              <w:t>$22.00</w:t>
            </w:r>
          </w:p>
        </w:tc>
        <w:tc>
          <w:tcPr>
            <w:tcW w:w="3120"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696D14B7" w14:textId="77777777" w:rsidR="009A611F" w:rsidRDefault="00000000">
            <w:r>
              <w:rPr>
                <w:color w:val="333333"/>
                <w:sz w:val="21"/>
                <w:szCs w:val="21"/>
              </w:rPr>
              <w:t>12%</w:t>
            </w:r>
          </w:p>
        </w:tc>
      </w:tr>
    </w:tbl>
    <w:p w14:paraId="2E30D5D5" w14:textId="77777777" w:rsidR="009A611F" w:rsidRDefault="009A611F">
      <w:pPr>
        <w:spacing w:after="200"/>
      </w:pPr>
    </w:p>
    <w:p w14:paraId="228818CF" w14:textId="77777777" w:rsidR="009A611F" w:rsidRDefault="00000000">
      <w:pPr>
        <w:pStyle w:val="Heading2"/>
      </w:pPr>
      <w:r>
        <w:t>4.3  Growth Strategy &amp; Monetization</w:t>
      </w:r>
    </w:p>
    <w:p w14:paraId="5A2C7B2A" w14:textId="4E71854C" w:rsidR="009A611F" w:rsidRDefault="003602B9">
      <w:pPr>
        <w:spacing w:after="160"/>
        <w:jc w:val="both"/>
      </w:pPr>
      <w:r>
        <w:rPr>
          <w:color w:val="333333"/>
        </w:rPr>
        <w:t>Parakeet</w:t>
      </w:r>
      <w:r w:rsidR="00000000">
        <w:rPr>
          <w:color w:val="333333"/>
        </w:rPr>
        <w:t>'s monetisation strategy is designed to maximise lifetime value (LTV) across both consumer and enterprise segments while keeping the barrier to entry low.</w:t>
      </w:r>
    </w:p>
    <w:p w14:paraId="777DDC69" w14:textId="77777777" w:rsidR="009A611F" w:rsidRDefault="00000000">
      <w:pPr>
        <w:spacing w:before="200" w:after="120"/>
      </w:pPr>
      <w:r>
        <w:rPr>
          <w:b/>
          <w:bCs/>
          <w:color w:val="0097A7"/>
        </w:rPr>
        <w:t>Subscription Tiers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6"/>
        <w:gridCol w:w="3118"/>
      </w:tblGrid>
      <w:tr w:rsidR="009A611F" w14:paraId="040851F6" w14:textId="77777777">
        <w:tblPrEx>
          <w:tblCellMar>
            <w:top w:w="0" w:type="dxa"/>
            <w:bottom w:w="0" w:type="dxa"/>
          </w:tblCellMar>
        </w:tblPrEx>
        <w:tc>
          <w:tcPr>
            <w:tcW w:w="3120" w:type="dxa"/>
            <w:tcBorders>
              <w:top w:val="single" w:sz="4" w:space="0" w:color="2E5FA0"/>
              <w:left w:val="single" w:sz="4" w:space="0" w:color="2E5FA0"/>
              <w:bottom w:val="single" w:sz="4" w:space="0" w:color="2E5FA0"/>
              <w:right w:val="single" w:sz="4" w:space="0" w:color="2E5FA0"/>
            </w:tcBorders>
            <w:shd w:val="clear" w:color="auto" w:fill="2E5FA0"/>
            <w:tcMar>
              <w:top w:w="80" w:type="dxa"/>
              <w:left w:w="120" w:type="dxa"/>
              <w:bottom w:w="80" w:type="dxa"/>
              <w:right w:w="120" w:type="dxa"/>
            </w:tcMar>
            <w:vAlign w:val="center"/>
          </w:tcPr>
          <w:p w14:paraId="327DA666" w14:textId="77777777" w:rsidR="009A611F" w:rsidRDefault="00000000">
            <w:r>
              <w:rPr>
                <w:b/>
                <w:bCs/>
                <w:color w:val="FFFFFF"/>
                <w:sz w:val="21"/>
                <w:szCs w:val="21"/>
              </w:rPr>
              <w:t>Tier</w:t>
            </w:r>
          </w:p>
        </w:tc>
        <w:tc>
          <w:tcPr>
            <w:tcW w:w="3120" w:type="dxa"/>
            <w:tcBorders>
              <w:top w:val="single" w:sz="4" w:space="0" w:color="2E5FA0"/>
              <w:left w:val="single" w:sz="4" w:space="0" w:color="2E5FA0"/>
              <w:bottom w:val="single" w:sz="4" w:space="0" w:color="2E5FA0"/>
              <w:right w:val="single" w:sz="4" w:space="0" w:color="2E5FA0"/>
            </w:tcBorders>
            <w:shd w:val="clear" w:color="auto" w:fill="2E5FA0"/>
            <w:tcMar>
              <w:top w:w="80" w:type="dxa"/>
              <w:left w:w="120" w:type="dxa"/>
              <w:bottom w:w="80" w:type="dxa"/>
              <w:right w:w="120" w:type="dxa"/>
            </w:tcMar>
            <w:vAlign w:val="center"/>
          </w:tcPr>
          <w:p w14:paraId="19657372" w14:textId="77777777" w:rsidR="009A611F" w:rsidRDefault="00000000">
            <w:r>
              <w:rPr>
                <w:b/>
                <w:bCs/>
                <w:color w:val="FFFFFF"/>
                <w:sz w:val="21"/>
                <w:szCs w:val="21"/>
              </w:rPr>
              <w:t>Price (USD/mo)</w:t>
            </w:r>
          </w:p>
        </w:tc>
        <w:tc>
          <w:tcPr>
            <w:tcW w:w="3120" w:type="dxa"/>
            <w:tcBorders>
              <w:top w:val="single" w:sz="4" w:space="0" w:color="2E5FA0"/>
              <w:left w:val="single" w:sz="4" w:space="0" w:color="2E5FA0"/>
              <w:bottom w:val="single" w:sz="4" w:space="0" w:color="2E5FA0"/>
              <w:right w:val="single" w:sz="4" w:space="0" w:color="2E5FA0"/>
            </w:tcBorders>
            <w:shd w:val="clear" w:color="auto" w:fill="2E5FA0"/>
            <w:tcMar>
              <w:top w:w="80" w:type="dxa"/>
              <w:left w:w="120" w:type="dxa"/>
              <w:bottom w:w="80" w:type="dxa"/>
              <w:right w:w="120" w:type="dxa"/>
            </w:tcMar>
            <w:vAlign w:val="center"/>
          </w:tcPr>
          <w:p w14:paraId="640A8E77" w14:textId="77777777" w:rsidR="009A611F" w:rsidRDefault="00000000">
            <w:r>
              <w:rPr>
                <w:b/>
                <w:bCs/>
                <w:color w:val="FFFFFF"/>
                <w:sz w:val="21"/>
                <w:szCs w:val="21"/>
              </w:rPr>
              <w:t>Key Inclusions</w:t>
            </w:r>
          </w:p>
        </w:tc>
      </w:tr>
      <w:tr w:rsidR="009A611F" w14:paraId="0E2FA3DD" w14:textId="77777777">
        <w:tblPrEx>
          <w:tblCellMar>
            <w:top w:w="0" w:type="dxa"/>
            <w:bottom w:w="0" w:type="dxa"/>
          </w:tblCellMar>
        </w:tblPrEx>
        <w:tc>
          <w:tcPr>
            <w:tcW w:w="3120" w:type="dxa"/>
            <w:tcBorders>
              <w:top w:val="single" w:sz="4" w:space="0" w:color="2E5FA0"/>
              <w:left w:val="single" w:sz="4" w:space="0" w:color="2E5FA0"/>
              <w:bottom w:val="single" w:sz="4" w:space="0" w:color="2E5FA0"/>
              <w:right w:val="single" w:sz="4" w:space="0" w:color="2E5FA0"/>
            </w:tcBorders>
            <w:shd w:val="clear" w:color="auto" w:fill="D6E8F5"/>
            <w:tcMar>
              <w:top w:w="80" w:type="dxa"/>
              <w:left w:w="120" w:type="dxa"/>
              <w:bottom w:w="80" w:type="dxa"/>
              <w:right w:w="120" w:type="dxa"/>
            </w:tcMar>
            <w:vAlign w:val="center"/>
          </w:tcPr>
          <w:p w14:paraId="4E3CFEF7" w14:textId="77777777" w:rsidR="009A611F" w:rsidRDefault="00000000">
            <w:r>
              <w:rPr>
                <w:color w:val="333333"/>
                <w:sz w:val="21"/>
                <w:szCs w:val="21"/>
              </w:rPr>
              <w:t>Free</w:t>
            </w:r>
          </w:p>
        </w:tc>
        <w:tc>
          <w:tcPr>
            <w:tcW w:w="3120"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150E3734" w14:textId="77777777" w:rsidR="009A611F" w:rsidRDefault="00000000">
            <w:r>
              <w:rPr>
                <w:color w:val="333333"/>
                <w:sz w:val="21"/>
                <w:szCs w:val="21"/>
              </w:rPr>
              <w:t>$0</w:t>
            </w:r>
          </w:p>
        </w:tc>
        <w:tc>
          <w:tcPr>
            <w:tcW w:w="3120"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5D6887D3" w14:textId="77777777" w:rsidR="009A611F" w:rsidRDefault="00000000">
            <w:r>
              <w:rPr>
                <w:color w:val="333333"/>
                <w:sz w:val="21"/>
                <w:szCs w:val="21"/>
              </w:rPr>
              <w:t>3 AI conversations/week, 1 language, community access, basic lessons</w:t>
            </w:r>
          </w:p>
        </w:tc>
      </w:tr>
      <w:tr w:rsidR="009A611F" w14:paraId="0131C9FA" w14:textId="77777777">
        <w:tblPrEx>
          <w:tblCellMar>
            <w:top w:w="0" w:type="dxa"/>
            <w:bottom w:w="0" w:type="dxa"/>
          </w:tblCellMar>
        </w:tblPrEx>
        <w:tc>
          <w:tcPr>
            <w:tcW w:w="3120" w:type="dxa"/>
            <w:tcBorders>
              <w:top w:val="single" w:sz="4" w:space="0" w:color="2E5FA0"/>
              <w:left w:val="single" w:sz="4" w:space="0" w:color="2E5FA0"/>
              <w:bottom w:val="single" w:sz="4" w:space="0" w:color="2E5FA0"/>
              <w:right w:val="single" w:sz="4" w:space="0" w:color="2E5FA0"/>
            </w:tcBorders>
            <w:shd w:val="clear" w:color="auto" w:fill="D6E8F5"/>
            <w:tcMar>
              <w:top w:w="80" w:type="dxa"/>
              <w:left w:w="120" w:type="dxa"/>
              <w:bottom w:w="80" w:type="dxa"/>
              <w:right w:w="120" w:type="dxa"/>
            </w:tcMar>
            <w:vAlign w:val="center"/>
          </w:tcPr>
          <w:p w14:paraId="54AE1293" w14:textId="77777777" w:rsidR="009A611F" w:rsidRDefault="00000000">
            <w:r>
              <w:rPr>
                <w:color w:val="333333"/>
                <w:sz w:val="21"/>
                <w:szCs w:val="21"/>
              </w:rPr>
              <w:t>Pro</w:t>
            </w:r>
          </w:p>
        </w:tc>
        <w:tc>
          <w:tcPr>
            <w:tcW w:w="3120"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350B8192" w14:textId="77777777" w:rsidR="009A611F" w:rsidRDefault="00000000">
            <w:r>
              <w:rPr>
                <w:color w:val="333333"/>
                <w:sz w:val="21"/>
                <w:szCs w:val="21"/>
              </w:rPr>
              <w:t>$14.99</w:t>
            </w:r>
          </w:p>
        </w:tc>
        <w:tc>
          <w:tcPr>
            <w:tcW w:w="3120"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157694A9" w14:textId="77777777" w:rsidR="009A611F" w:rsidRDefault="00000000">
            <w:r>
              <w:rPr>
                <w:color w:val="333333"/>
                <w:sz w:val="21"/>
                <w:szCs w:val="21"/>
              </w:rPr>
              <w:t>Unlimited AI conversations, 12 languages, adaptive lessons, progress analytics</w:t>
            </w:r>
          </w:p>
        </w:tc>
      </w:tr>
      <w:tr w:rsidR="009A611F" w14:paraId="082E1B49" w14:textId="77777777">
        <w:tblPrEx>
          <w:tblCellMar>
            <w:top w:w="0" w:type="dxa"/>
            <w:bottom w:w="0" w:type="dxa"/>
          </w:tblCellMar>
        </w:tblPrEx>
        <w:tc>
          <w:tcPr>
            <w:tcW w:w="3120" w:type="dxa"/>
            <w:tcBorders>
              <w:top w:val="single" w:sz="4" w:space="0" w:color="2E5FA0"/>
              <w:left w:val="single" w:sz="4" w:space="0" w:color="2E5FA0"/>
              <w:bottom w:val="single" w:sz="4" w:space="0" w:color="2E5FA0"/>
              <w:right w:val="single" w:sz="4" w:space="0" w:color="2E5FA0"/>
            </w:tcBorders>
            <w:shd w:val="clear" w:color="auto" w:fill="D6E8F5"/>
            <w:tcMar>
              <w:top w:w="80" w:type="dxa"/>
              <w:left w:w="120" w:type="dxa"/>
              <w:bottom w:w="80" w:type="dxa"/>
              <w:right w:w="120" w:type="dxa"/>
            </w:tcMar>
            <w:vAlign w:val="center"/>
          </w:tcPr>
          <w:p w14:paraId="6E1E203C" w14:textId="77777777" w:rsidR="009A611F" w:rsidRDefault="00000000">
            <w:r>
              <w:rPr>
                <w:color w:val="333333"/>
                <w:sz w:val="21"/>
                <w:szCs w:val="21"/>
              </w:rPr>
              <w:t>Premium</w:t>
            </w:r>
          </w:p>
        </w:tc>
        <w:tc>
          <w:tcPr>
            <w:tcW w:w="3120"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14C78248" w14:textId="77777777" w:rsidR="009A611F" w:rsidRDefault="00000000">
            <w:r>
              <w:rPr>
                <w:color w:val="333333"/>
                <w:sz w:val="21"/>
                <w:szCs w:val="21"/>
              </w:rPr>
              <w:t>$29.99</w:t>
            </w:r>
          </w:p>
        </w:tc>
        <w:tc>
          <w:tcPr>
            <w:tcW w:w="3120"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44DDB323" w14:textId="71B71DDE" w:rsidR="009A611F" w:rsidRDefault="00000000">
            <w:r>
              <w:rPr>
                <w:color w:val="333333"/>
                <w:sz w:val="21"/>
                <w:szCs w:val="21"/>
              </w:rPr>
              <w:t>Everything in Pro + advanced analytics, offline mode</w:t>
            </w:r>
          </w:p>
        </w:tc>
      </w:tr>
      <w:tr w:rsidR="009A611F" w14:paraId="6B9E3F98" w14:textId="77777777">
        <w:tblPrEx>
          <w:tblCellMar>
            <w:top w:w="0" w:type="dxa"/>
            <w:bottom w:w="0" w:type="dxa"/>
          </w:tblCellMar>
        </w:tblPrEx>
        <w:tc>
          <w:tcPr>
            <w:tcW w:w="3120" w:type="dxa"/>
            <w:tcBorders>
              <w:top w:val="single" w:sz="4" w:space="0" w:color="2E5FA0"/>
              <w:left w:val="single" w:sz="4" w:space="0" w:color="2E5FA0"/>
              <w:bottom w:val="single" w:sz="4" w:space="0" w:color="2E5FA0"/>
              <w:right w:val="single" w:sz="4" w:space="0" w:color="2E5FA0"/>
            </w:tcBorders>
            <w:shd w:val="clear" w:color="auto" w:fill="D6E8F5"/>
            <w:tcMar>
              <w:top w:w="80" w:type="dxa"/>
              <w:left w:w="120" w:type="dxa"/>
              <w:bottom w:w="80" w:type="dxa"/>
              <w:right w:w="120" w:type="dxa"/>
            </w:tcMar>
            <w:vAlign w:val="center"/>
          </w:tcPr>
          <w:p w14:paraId="6BD983A1" w14:textId="77777777" w:rsidR="009A611F" w:rsidRDefault="00000000">
            <w:r>
              <w:rPr>
                <w:color w:val="333333"/>
                <w:sz w:val="21"/>
                <w:szCs w:val="21"/>
              </w:rPr>
              <w:t>Enterprise</w:t>
            </w:r>
          </w:p>
        </w:tc>
        <w:tc>
          <w:tcPr>
            <w:tcW w:w="3120"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129B959A" w14:textId="77777777" w:rsidR="009A611F" w:rsidRDefault="00000000">
            <w:r>
              <w:rPr>
                <w:color w:val="333333"/>
                <w:sz w:val="21"/>
                <w:szCs w:val="21"/>
              </w:rPr>
              <w:t>Custom</w:t>
            </w:r>
          </w:p>
        </w:tc>
        <w:tc>
          <w:tcPr>
            <w:tcW w:w="3120" w:type="dxa"/>
            <w:tcBorders>
              <w:top w:val="single" w:sz="4" w:space="0" w:color="2E5FA0"/>
              <w:left w:val="single" w:sz="4" w:space="0" w:color="2E5FA0"/>
              <w:bottom w:val="single" w:sz="4" w:space="0" w:color="2E5FA0"/>
              <w:right w:val="single" w:sz="4" w:space="0" w:color="2E5FA0"/>
            </w:tcBorders>
            <w:shd w:val="clear" w:color="auto" w:fill="FFFFFF"/>
            <w:tcMar>
              <w:top w:w="80" w:type="dxa"/>
              <w:left w:w="120" w:type="dxa"/>
              <w:bottom w:w="80" w:type="dxa"/>
              <w:right w:w="120" w:type="dxa"/>
            </w:tcMar>
            <w:vAlign w:val="center"/>
          </w:tcPr>
          <w:p w14:paraId="75C6EDD0" w14:textId="77777777" w:rsidR="009A611F" w:rsidRDefault="00000000">
            <w:r>
              <w:rPr>
                <w:color w:val="333333"/>
                <w:sz w:val="21"/>
                <w:szCs w:val="21"/>
              </w:rPr>
              <w:t>Team dashboards, dedicated onboarding, custom branding, SLA support, volume pricing</w:t>
            </w:r>
          </w:p>
        </w:tc>
      </w:tr>
    </w:tbl>
    <w:p w14:paraId="30FA8DF3" w14:textId="77777777" w:rsidR="009A611F" w:rsidRDefault="009A611F">
      <w:pPr>
        <w:spacing w:after="200"/>
      </w:pPr>
    </w:p>
    <w:p w14:paraId="17247421" w14:textId="77777777" w:rsidR="009A611F" w:rsidRDefault="00000000">
      <w:pPr>
        <w:spacing w:before="200" w:after="120"/>
      </w:pPr>
      <w:r>
        <w:rPr>
          <w:b/>
          <w:bCs/>
          <w:color w:val="0097A7"/>
        </w:rPr>
        <w:t>Additional Revenue Streams</w:t>
      </w:r>
    </w:p>
    <w:p w14:paraId="6C87C916" w14:textId="2C66ADCC" w:rsidR="009A611F" w:rsidRDefault="00000000">
      <w:pPr>
        <w:pStyle w:val="ListParagraph"/>
        <w:numPr>
          <w:ilvl w:val="0"/>
          <w:numId w:val="2"/>
        </w:numPr>
        <w:spacing w:after="100"/>
      </w:pPr>
      <w:r>
        <w:rPr>
          <w:b/>
          <w:bCs/>
          <w:color w:val="333333"/>
        </w:rPr>
        <w:lastRenderedPageBreak/>
        <w:t xml:space="preserve">Credential Marketplace — </w:t>
      </w:r>
      <w:r>
        <w:rPr>
          <w:color w:val="333333"/>
        </w:rPr>
        <w:t xml:space="preserve">Partner with employers and universities to create a marketplace where verified </w:t>
      </w:r>
      <w:r w:rsidR="003602B9">
        <w:rPr>
          <w:color w:val="333333"/>
        </w:rPr>
        <w:t>Parakeet</w:t>
      </w:r>
      <w:r>
        <w:rPr>
          <w:color w:val="333333"/>
        </w:rPr>
        <w:t xml:space="preserve"> credentials unlock opportunities such as job postings, scholarship access, or travel visas.</w:t>
      </w:r>
    </w:p>
    <w:p w14:paraId="303A4C8D" w14:textId="77777777" w:rsidR="009A611F" w:rsidRDefault="00000000">
      <w:pPr>
        <w:pStyle w:val="ListParagraph"/>
        <w:numPr>
          <w:ilvl w:val="0"/>
          <w:numId w:val="2"/>
        </w:numPr>
        <w:spacing w:after="100"/>
      </w:pPr>
      <w:r>
        <w:rPr>
          <w:b/>
          <w:bCs/>
          <w:color w:val="333333"/>
        </w:rPr>
        <w:t xml:space="preserve">Premium Content Packs — </w:t>
      </w:r>
      <w:r>
        <w:rPr>
          <w:color w:val="333333"/>
        </w:rPr>
        <w:t>Domain-specific vocabulary and scenario packs (e.g., Medical Spanish, Business Mandarin) available for one-time purchase or included in the Premium tier.</w:t>
      </w:r>
    </w:p>
    <w:p w14:paraId="479784EE" w14:textId="77777777" w:rsidR="009A611F" w:rsidRDefault="00000000">
      <w:pPr>
        <w:pStyle w:val="ListParagraph"/>
        <w:numPr>
          <w:ilvl w:val="0"/>
          <w:numId w:val="2"/>
        </w:numPr>
        <w:spacing w:after="100"/>
      </w:pPr>
      <w:r>
        <w:rPr>
          <w:b/>
          <w:bCs/>
          <w:color w:val="333333"/>
        </w:rPr>
        <w:t xml:space="preserve">Live Coaching Add-On — </w:t>
      </w:r>
      <w:r>
        <w:rPr>
          <w:color w:val="333333"/>
        </w:rPr>
        <w:t>Optional on-demand sessions with certified human language coaches, bookable directly through the app and paid via in-app credits.</w:t>
      </w:r>
    </w:p>
    <w:p w14:paraId="1AD371C9" w14:textId="77777777" w:rsidR="009A611F" w:rsidRDefault="009A611F">
      <w:pPr>
        <w:spacing w:after="120"/>
      </w:pPr>
    </w:p>
    <w:p w14:paraId="3CC0DEE5" w14:textId="77777777" w:rsidR="009A611F" w:rsidRDefault="00000000">
      <w:pPr>
        <w:spacing w:before="200" w:after="120"/>
      </w:pPr>
      <w:r>
        <w:rPr>
          <w:b/>
          <w:bCs/>
          <w:color w:val="0097A7"/>
        </w:rPr>
        <w:t>Growth &amp; Retention Levers</w:t>
      </w:r>
    </w:p>
    <w:p w14:paraId="4E33DDD8" w14:textId="77777777" w:rsidR="009A611F" w:rsidRDefault="00000000">
      <w:pPr>
        <w:pStyle w:val="ListParagraph"/>
        <w:numPr>
          <w:ilvl w:val="0"/>
          <w:numId w:val="2"/>
        </w:numPr>
        <w:spacing w:after="100"/>
      </w:pPr>
      <w:r>
        <w:rPr>
          <w:b/>
          <w:bCs/>
          <w:color w:val="333333"/>
        </w:rPr>
        <w:t xml:space="preserve">Daily Streaks &amp; Habit Formation — </w:t>
      </w:r>
      <w:r>
        <w:rPr>
          <w:color w:val="333333"/>
        </w:rPr>
        <w:t>Gamified daily engagement mechanics will drive retention and create compounding learning benefits.</w:t>
      </w:r>
    </w:p>
    <w:p w14:paraId="36D27B77" w14:textId="77777777" w:rsidR="009A611F" w:rsidRDefault="00000000">
      <w:pPr>
        <w:pStyle w:val="ListParagraph"/>
        <w:numPr>
          <w:ilvl w:val="0"/>
          <w:numId w:val="2"/>
        </w:numPr>
        <w:spacing w:after="100"/>
      </w:pPr>
      <w:r>
        <w:rPr>
          <w:b/>
          <w:bCs/>
          <w:color w:val="333333"/>
        </w:rPr>
        <w:t xml:space="preserve">AI-Powered Progress Reports — </w:t>
      </w:r>
      <w:r>
        <w:rPr>
          <w:color w:val="333333"/>
        </w:rPr>
        <w:t>Weekly and monthly reports, generated by AI and delivered via email or in-app notification, reinforce learner motivation and showcase measurable improvement.</w:t>
      </w:r>
    </w:p>
    <w:p w14:paraId="43D74F75" w14:textId="77777777" w:rsidR="009A611F" w:rsidRDefault="00000000">
      <w:pPr>
        <w:pStyle w:val="ListParagraph"/>
        <w:numPr>
          <w:ilvl w:val="0"/>
          <w:numId w:val="2"/>
        </w:numPr>
        <w:spacing w:after="100"/>
      </w:pPr>
      <w:r>
        <w:rPr>
          <w:b/>
          <w:bCs/>
          <w:color w:val="333333"/>
        </w:rPr>
        <w:t xml:space="preserve">Community Network Effects — </w:t>
      </w:r>
      <w:r>
        <w:rPr>
          <w:color w:val="333333"/>
        </w:rPr>
        <w:t>As the user base grows, the quality of the live exchange marketplace improves, creating a natural virtuous cycle.</w:t>
      </w:r>
    </w:p>
    <w:p w14:paraId="3610236E" w14:textId="26CE8B5E" w:rsidR="009A611F" w:rsidRDefault="00000000">
      <w:pPr>
        <w:pStyle w:val="ListParagraph"/>
        <w:numPr>
          <w:ilvl w:val="0"/>
          <w:numId w:val="2"/>
        </w:numPr>
        <w:spacing w:after="100"/>
      </w:pPr>
      <w:r>
        <w:rPr>
          <w:b/>
          <w:bCs/>
          <w:color w:val="333333"/>
        </w:rPr>
        <w:t xml:space="preserve">Credential Ecosystem Expansion — </w:t>
      </w:r>
      <w:r>
        <w:rPr>
          <w:color w:val="333333"/>
        </w:rPr>
        <w:t xml:space="preserve">Expanding the number of institutions that recognise </w:t>
      </w:r>
      <w:r w:rsidR="003602B9">
        <w:rPr>
          <w:color w:val="333333"/>
        </w:rPr>
        <w:t>Parakeet</w:t>
      </w:r>
      <w:r>
        <w:rPr>
          <w:color w:val="333333"/>
        </w:rPr>
        <w:t xml:space="preserve"> credentials increases the perceived value of the platform for every learner.</w:t>
      </w:r>
    </w:p>
    <w:p w14:paraId="242C0A54" w14:textId="77777777" w:rsidR="009A611F" w:rsidRDefault="009A611F">
      <w:pPr>
        <w:spacing w:after="120"/>
      </w:pPr>
    </w:p>
    <w:p w14:paraId="312A4CEA" w14:textId="77777777" w:rsidR="0026491C" w:rsidRDefault="0026491C"/>
    <w:sectPr w:rsidR="0026491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3E7AB" w14:textId="77777777" w:rsidR="0026491C" w:rsidRDefault="0026491C">
      <w:r>
        <w:separator/>
      </w:r>
    </w:p>
  </w:endnote>
  <w:endnote w:type="continuationSeparator" w:id="0">
    <w:p w14:paraId="07FA90E6" w14:textId="77777777" w:rsidR="0026491C" w:rsidRDefault="002649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15432" w14:textId="7AAC2473" w:rsidR="009A611F" w:rsidRDefault="00000000">
    <w:pPr>
      <w:pBdr>
        <w:top w:val="single" w:sz="4" w:space="0" w:color="D6E8F5"/>
      </w:pBdr>
      <w:spacing w:before="120"/>
      <w:jc w:val="center"/>
    </w:pPr>
    <w:r>
      <w:rPr>
        <w:color w:val="2E5FA0"/>
        <w:sz w:val="18"/>
        <w:szCs w:val="18"/>
      </w:rPr>
      <w:t xml:space="preserve">Confidential  —  </w:t>
    </w:r>
    <w:r w:rsidR="003602B9">
      <w:rPr>
        <w:color w:val="2E5FA0"/>
        <w:sz w:val="18"/>
        <w:szCs w:val="18"/>
      </w:rPr>
      <w:t>Parakeet</w:t>
    </w:r>
    <w:r>
      <w:rPr>
        <w:color w:val="2E5FA0"/>
        <w:sz w:val="18"/>
        <w:szCs w:val="18"/>
      </w:rPr>
      <w:t xml:space="preserve"> Business Plan  —  Page </w:t>
    </w:r>
    <w:r>
      <w:rPr>
        <w:color w:val="2E5FA0"/>
        <w:sz w:val="18"/>
        <w:szCs w:val="18"/>
      </w:rPr>
      <w:fldChar w:fldCharType="begin"/>
    </w:r>
    <w:r>
      <w:rPr>
        <w:color w:val="2E5FA0"/>
        <w:sz w:val="18"/>
        <w:szCs w:val="18"/>
      </w:rPr>
      <w:instrText>PAGE</w:instrText>
    </w:r>
    <w:r>
      <w:rPr>
        <w:color w:val="2E5FA0"/>
        <w:sz w:val="18"/>
        <w:szCs w:val="18"/>
      </w:rPr>
      <w:fldChar w:fldCharType="separate"/>
    </w:r>
    <w:r w:rsidR="003602B9">
      <w:rPr>
        <w:noProof/>
        <w:color w:val="2E5FA0"/>
        <w:sz w:val="18"/>
        <w:szCs w:val="18"/>
      </w:rPr>
      <w:t>1</w:t>
    </w:r>
    <w:r>
      <w:rPr>
        <w:color w:val="2E5FA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D193F" w14:textId="77777777" w:rsidR="0026491C" w:rsidRDefault="0026491C">
      <w:r>
        <w:separator/>
      </w:r>
    </w:p>
  </w:footnote>
  <w:footnote w:type="continuationSeparator" w:id="0">
    <w:p w14:paraId="227B7F09" w14:textId="77777777" w:rsidR="0026491C" w:rsidRDefault="002649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9D554" w14:textId="2F7F7636" w:rsidR="009A611F" w:rsidRDefault="003602B9">
    <w:pPr>
      <w:jc w:val="right"/>
    </w:pPr>
    <w:r>
      <w:rPr>
        <w:i/>
        <w:iCs/>
        <w:color w:val="2E5FA0"/>
        <w:sz w:val="18"/>
        <w:szCs w:val="18"/>
      </w:rPr>
      <w:t>Parakeet</w:t>
    </w:r>
    <w:r w:rsidR="00000000">
      <w:rPr>
        <w:i/>
        <w:iCs/>
        <w:color w:val="2E5FA0"/>
        <w:sz w:val="18"/>
        <w:szCs w:val="18"/>
      </w:rPr>
      <w:t xml:space="preserve">  |  AI-Powered Language Learning</w:t>
    </w:r>
  </w:p>
  <w:p w14:paraId="1AC9CBF6" w14:textId="77777777" w:rsidR="009A611F" w:rsidRDefault="009A611F">
    <w:pPr>
      <w:pBdr>
        <w:bottom w:val="single" w:sz="6" w:space="0" w:color="0097A7"/>
      </w:pBd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5F79BA"/>
    <w:multiLevelType w:val="hybridMultilevel"/>
    <w:tmpl w:val="46FC9DEE"/>
    <w:lvl w:ilvl="0" w:tplc="5E9637A0">
      <w:start w:val="1"/>
      <w:numFmt w:val="bullet"/>
      <w:lvlText w:val="●"/>
      <w:lvlJc w:val="left"/>
      <w:pPr>
        <w:ind w:left="720" w:hanging="360"/>
      </w:pPr>
    </w:lvl>
    <w:lvl w:ilvl="1" w:tplc="6E10B814">
      <w:start w:val="1"/>
      <w:numFmt w:val="bullet"/>
      <w:lvlText w:val="○"/>
      <w:lvlJc w:val="left"/>
      <w:pPr>
        <w:ind w:left="1440" w:hanging="360"/>
      </w:pPr>
    </w:lvl>
    <w:lvl w:ilvl="2" w:tplc="46163148">
      <w:start w:val="1"/>
      <w:numFmt w:val="bullet"/>
      <w:lvlText w:val="■"/>
      <w:lvlJc w:val="left"/>
      <w:pPr>
        <w:ind w:left="2160" w:hanging="360"/>
      </w:pPr>
    </w:lvl>
    <w:lvl w:ilvl="3" w:tplc="1D7462BE">
      <w:start w:val="1"/>
      <w:numFmt w:val="bullet"/>
      <w:lvlText w:val="●"/>
      <w:lvlJc w:val="left"/>
      <w:pPr>
        <w:ind w:left="2880" w:hanging="360"/>
      </w:pPr>
    </w:lvl>
    <w:lvl w:ilvl="4" w:tplc="A3103A16">
      <w:start w:val="1"/>
      <w:numFmt w:val="bullet"/>
      <w:lvlText w:val="○"/>
      <w:lvlJc w:val="left"/>
      <w:pPr>
        <w:ind w:left="3600" w:hanging="360"/>
      </w:pPr>
    </w:lvl>
    <w:lvl w:ilvl="5" w:tplc="CE4E0DB2">
      <w:start w:val="1"/>
      <w:numFmt w:val="bullet"/>
      <w:lvlText w:val="■"/>
      <w:lvlJc w:val="left"/>
      <w:pPr>
        <w:ind w:left="4320" w:hanging="360"/>
      </w:pPr>
    </w:lvl>
    <w:lvl w:ilvl="6" w:tplc="B06227EC">
      <w:start w:val="1"/>
      <w:numFmt w:val="bullet"/>
      <w:lvlText w:val="●"/>
      <w:lvlJc w:val="left"/>
      <w:pPr>
        <w:ind w:left="5040" w:hanging="360"/>
      </w:pPr>
    </w:lvl>
    <w:lvl w:ilvl="7" w:tplc="E42AAD74">
      <w:start w:val="1"/>
      <w:numFmt w:val="bullet"/>
      <w:lvlText w:val="●"/>
      <w:lvlJc w:val="left"/>
      <w:pPr>
        <w:ind w:left="5760" w:hanging="360"/>
      </w:pPr>
    </w:lvl>
    <w:lvl w:ilvl="8" w:tplc="CD54C970">
      <w:start w:val="1"/>
      <w:numFmt w:val="bullet"/>
      <w:lvlText w:val="●"/>
      <w:lvlJc w:val="left"/>
      <w:pPr>
        <w:ind w:left="6480" w:hanging="360"/>
      </w:pPr>
    </w:lvl>
  </w:abstractNum>
  <w:abstractNum w:abstractNumId="1" w15:restartNumberingAfterBreak="0">
    <w:nsid w:val="44EC44B2"/>
    <w:multiLevelType w:val="hybridMultilevel"/>
    <w:tmpl w:val="60AE53B8"/>
    <w:lvl w:ilvl="0" w:tplc="53AC4D28">
      <w:start w:val="1"/>
      <w:numFmt w:val="bullet"/>
      <w:lvlText w:val="•"/>
      <w:lvlJc w:val="left"/>
      <w:pPr>
        <w:ind w:left="720" w:hanging="360"/>
      </w:pPr>
    </w:lvl>
    <w:lvl w:ilvl="1" w:tplc="484AA452">
      <w:numFmt w:val="decimal"/>
      <w:lvlText w:val=""/>
      <w:lvlJc w:val="left"/>
    </w:lvl>
    <w:lvl w:ilvl="2" w:tplc="7018D3D2">
      <w:numFmt w:val="decimal"/>
      <w:lvlText w:val=""/>
      <w:lvlJc w:val="left"/>
    </w:lvl>
    <w:lvl w:ilvl="3" w:tplc="A268001E">
      <w:numFmt w:val="decimal"/>
      <w:lvlText w:val=""/>
      <w:lvlJc w:val="left"/>
    </w:lvl>
    <w:lvl w:ilvl="4" w:tplc="FF7E3306">
      <w:numFmt w:val="decimal"/>
      <w:lvlText w:val=""/>
      <w:lvlJc w:val="left"/>
    </w:lvl>
    <w:lvl w:ilvl="5" w:tplc="CD107654">
      <w:numFmt w:val="decimal"/>
      <w:lvlText w:val=""/>
      <w:lvlJc w:val="left"/>
    </w:lvl>
    <w:lvl w:ilvl="6" w:tplc="D4B0153A">
      <w:numFmt w:val="decimal"/>
      <w:lvlText w:val=""/>
      <w:lvlJc w:val="left"/>
    </w:lvl>
    <w:lvl w:ilvl="7" w:tplc="C9E63A10">
      <w:numFmt w:val="decimal"/>
      <w:lvlText w:val=""/>
      <w:lvlJc w:val="left"/>
    </w:lvl>
    <w:lvl w:ilvl="8" w:tplc="FC04E41A">
      <w:numFmt w:val="decimal"/>
      <w:lvlText w:val=""/>
      <w:lvlJc w:val="left"/>
    </w:lvl>
  </w:abstractNum>
  <w:num w:numId="1" w16cid:durableId="1887333804">
    <w:abstractNumId w:val="0"/>
    <w:lvlOverride w:ilvl="0">
      <w:startOverride w:val="1"/>
    </w:lvlOverride>
  </w:num>
  <w:num w:numId="2" w16cid:durableId="93771625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611F"/>
    <w:rsid w:val="00113FF1"/>
    <w:rsid w:val="00166D98"/>
    <w:rsid w:val="00194B7A"/>
    <w:rsid w:val="00230406"/>
    <w:rsid w:val="0026491C"/>
    <w:rsid w:val="002E3AF3"/>
    <w:rsid w:val="003602B9"/>
    <w:rsid w:val="00427108"/>
    <w:rsid w:val="00521CF3"/>
    <w:rsid w:val="0058046A"/>
    <w:rsid w:val="005A7CBA"/>
    <w:rsid w:val="005B4A8E"/>
    <w:rsid w:val="00677CA1"/>
    <w:rsid w:val="00727642"/>
    <w:rsid w:val="00786803"/>
    <w:rsid w:val="00786F93"/>
    <w:rsid w:val="008330DD"/>
    <w:rsid w:val="008E7887"/>
    <w:rsid w:val="00916D46"/>
    <w:rsid w:val="00950F85"/>
    <w:rsid w:val="00952052"/>
    <w:rsid w:val="00954D9C"/>
    <w:rsid w:val="009606FB"/>
    <w:rsid w:val="0098470A"/>
    <w:rsid w:val="00991FA9"/>
    <w:rsid w:val="009A611F"/>
    <w:rsid w:val="009B4B94"/>
    <w:rsid w:val="009C025D"/>
    <w:rsid w:val="00A95542"/>
    <w:rsid w:val="00B55785"/>
    <w:rsid w:val="00BD24C8"/>
    <w:rsid w:val="00D12EFC"/>
    <w:rsid w:val="00ED0193"/>
    <w:rsid w:val="00F13684"/>
    <w:rsid w:val="00FE5FFF"/>
    <w:rsid w:val="00FF4904"/>
    <w:rsid w:val="00FF5A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63EE1"/>
  <w15:docId w15:val="{70292F16-AF35-48BF-B8B1-CEEBD9E12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2E4A"/>
      <w:sz w:val="30"/>
      <w:szCs w:val="30"/>
    </w:rPr>
  </w:style>
  <w:style w:type="paragraph" w:styleId="Heading2">
    <w:name w:val="heading 2"/>
    <w:uiPriority w:val="9"/>
    <w:unhideWhenUsed/>
    <w:qFormat/>
    <w:pPr>
      <w:spacing w:before="280" w:after="160"/>
      <w:outlineLvl w:val="1"/>
    </w:pPr>
    <w:rPr>
      <w:b/>
      <w:bCs/>
      <w:color w:val="2E5FA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10</Pages>
  <Words>2053</Words>
  <Characters>11704</Characters>
  <Application>Microsoft Office Word</Application>
  <DocSecurity>0</DocSecurity>
  <Lines>97</Lines>
  <Paragraphs>27</Paragraphs>
  <ScaleCrop>false</ScaleCrop>
  <Company/>
  <LinksUpToDate>false</LinksUpToDate>
  <CharactersWithSpaces>13730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Zakaria H. El-Assaad</cp:lastModifiedBy>
  <cp:revision>35</cp:revision>
  <dcterms:created xsi:type="dcterms:W3CDTF">2026-02-03T03:49:00Z</dcterms:created>
  <dcterms:modified xsi:type="dcterms:W3CDTF">2026-02-17T03:45:00Z</dcterms:modified>
</cp:coreProperties>
</file>