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spacing w:after="200"/>
        <w:jc w:val="center"/>
      </w:pPr>
      <w:r>
        <w:rPr>
          <w:b/>
          <w:bCs/>
          <w:color w:val="1F2A44"/>
          <w:sz w:val="56"/>
          <w:szCs w:val="56"/>
        </w:rPr>
        <w:t xml:space="preserve">ASTARTER</w:t>
      </w:r>
    </w:p>
    <w:p>
      <w:pPr>
        <w:spacing w:after="400"/>
        <w:jc w:val="center"/>
      </w:pPr>
      <w:r>
        <w:rPr>
          <w:b/>
          <w:bCs/>
          <w:color w:val="6F00FF"/>
          <w:sz w:val="32"/>
          <w:szCs w:val="32"/>
        </w:rPr>
        <w:t xml:space="preserve">项目动态宣发内容</w:t>
      </w:r>
    </w:p>
    <w:p>
      <w:pPr>
        <w:spacing w:after="160"/>
        <w:jc w:val="center"/>
      </w:pPr>
      <w:r>
        <w:rPr>
          <w:i/>
          <w:iCs/>
          <w:color w:val="555555"/>
          <w:sz w:val="22"/>
          <w:szCs w:val="22"/>
        </w:rPr>
        <w:t xml:space="preserve">15 个项目动态 · 完整短稿 · 标题备选 · 配套主图</w:t>
      </w:r>
    </w:p>
    <w:p>
      <w:pPr>
        <w:spacing w:after="400"/>
        <w:jc w:val="center"/>
      </w:pPr>
      <w:r>
        <w:rPr>
          <w:i/>
          <w:iCs/>
          <w:color w:val="888888"/>
          <w:sz w:val="16"/>
          <w:szCs w:val="16"/>
        </w:rPr>
        <w:t xml:space="preserve">2026.05.24</w:t>
      </w:r>
    </w:p>
    <w:p>
      <w:pPr>
        <w:spacing w:after="200" w:before="400"/>
        <w:jc w:val="center"/>
      </w:pPr>
      <w:r>
        <w:drawing>
          <wp:inline distT="0" distB="0" distL="0" distR="0">
            <wp:extent cx="4572000" cy="1857375"/>
            <wp:effectExtent t="0" r="0" b="0" l="0"/>
            <wp:docPr id="1" name="banner" descr="Astarter promo banner"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857375"/>
                    </a:xfrm>
                    <a:prstGeom prst="rect">
                      <a:avLst/>
                    </a:prstGeom>
                  </pic:spPr>
                </pic:pic>
              </a:graphicData>
            </a:graphic>
          </wp:inline>
        </w:drawing>
      </w:r>
    </w:p>
    <w:p>
      <w:r>
        <w:br w:type="page"/>
      </w:r>
    </w:p>
    <w:p>
      <w:pPr>
        <w:pStyle w:val="Heading1"/>
        <w:spacing w:after="180" w:before="360"/>
      </w:pPr>
      <w:r>
        <w:t xml:space="preserve">动态 01 — Cointime 长文重磅上线</w:t>
      </w:r>
    </w:p>
    <w:p>
      <w:pPr>
        <w:pStyle w:val="Heading3"/>
        <w:spacing w:after="100" w:before="200"/>
      </w:pPr>
      <w:r>
        <w:rPr>
          <w:color w:val="6F00FF"/>
        </w:rPr>
        <w:t xml:space="preserve">标题备选</w:t>
      </w:r>
    </w:p>
    <w:p>
      <w:pPr>
        <w:spacing w:after="60"/>
      </w:pPr>
      <w:r>
        <w:rPr>
          <w:b/>
          <w:bCs/>
        </w:rPr>
        <w:t xml:space="preserve">1. </w:t>
      </w:r>
      <w:r>
        <w:t xml:space="preserve">Astarter 联合 Cointime 发布 Web4 AI Agent 时代深度长文</w:t>
      </w:r>
    </w:p>
    <w:p>
      <w:pPr>
        <w:spacing w:after="60"/>
      </w:pPr>
      <w:r>
        <w:rPr>
          <w:b/>
          <w:bCs/>
        </w:rPr>
        <w:t xml:space="preserve">2. </w:t>
      </w:r>
      <w:r>
        <w:t xml:space="preserve">重磅 | Cointime 上线 Astarter 万字长文 完整阐述 AI Agent 经济清算层论点</w:t>
      </w:r>
    </w:p>
    <w:p>
      <w:pPr>
        <w:spacing w:after="60"/>
      </w:pPr>
      <w:r>
        <w:rPr>
          <w:b/>
          <w:bCs/>
        </w:rPr>
        <w:t xml:space="preserve">3. </w:t>
      </w:r>
      <w:r>
        <w:t xml:space="preserve">Cardano 生态首个 AI Agent 基础设施完整论点 Astarter 长文上线 Cointime</w:t>
      </w:r>
    </w:p>
    <w:p>
      <w:pPr>
        <w:pStyle w:val="Heading3"/>
        <w:spacing w:after="100" w:before="200"/>
      </w:pPr>
      <w:r>
        <w:rPr>
          <w:color w:val="6F00FF"/>
        </w:rPr>
        <w:t xml:space="preserve">短稿</w:t>
      </w:r>
    </w:p>
    <w:p>
      <w:pPr>
        <w:spacing w:after="160" w:line="300"/>
      </w:pPr>
      <w:r>
        <w:t xml:space="preserve">2026 年 5 月 24 日，Cardano 生态基础设施平台 Astarter 联合头部加密媒体 Cointime 正式发布深度长文《ASTARTER 引领 Web4 AI Agent 时代》，系统阐述项目在自主 AI Agent 经济中的战略定位。长文首次完整呈现 Astarter 的「AI Agent 经济清算层」叙事，深入分析当前 AI Agent、DePIN 与 DeFAI 三大趋势的融合架构，并解读 Astarter 与 UXLINK 战略联盟在该结构中的角色。文章已上线 Cointime「精选」栏目，由编辑 cointime 子凡 发布。</w:t>
      </w:r>
    </w:p>
    <w:p>
      <w:pPr>
        <w:spacing w:after="100" w:before="100"/>
        <w:jc w:val="center"/>
      </w:pPr>
      <w:r>
        <w:drawing>
          <wp:inline distT="0" distB="0" distL="0" distR="0">
            <wp:extent cx="3048000" cy="3048000"/>
            <wp:effectExtent t="0" r="0" b="0" l="0"/>
            <wp:docPr id="1" name="dynamic-01-cointime-launch.png" descr="dynamic-01-cointime-launch.png" title="dynamic-01-cointime-laun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02 — Astarter × UXLINK 战略联盟</w:t>
      </w:r>
    </w:p>
    <w:p>
      <w:pPr>
        <w:pStyle w:val="Heading3"/>
        <w:spacing w:after="100" w:before="200"/>
      </w:pPr>
      <w:r>
        <w:rPr>
          <w:color w:val="6F00FF"/>
        </w:rPr>
        <w:t xml:space="preserve">标题备选</w:t>
      </w:r>
    </w:p>
    <w:p>
      <w:pPr>
        <w:spacing w:after="60"/>
      </w:pPr>
      <w:r>
        <w:rPr>
          <w:b/>
          <w:bCs/>
        </w:rPr>
        <w:t xml:space="preserve">1. </w:t>
      </w:r>
      <w:r>
        <w:t xml:space="preserve">Astarter 与 UXLINK 达成战略联盟 共建 Web4 AI Agent 经济执行层</w:t>
      </w:r>
    </w:p>
    <w:p>
      <w:pPr>
        <w:spacing w:after="60"/>
      </w:pPr>
      <w:r>
        <w:rPr>
          <w:b/>
          <w:bCs/>
        </w:rPr>
        <w:t xml:space="preserve">2. </w:t>
      </w:r>
      <w:r>
        <w:t xml:space="preserve">重磅联盟 | Astarter × UXLINK：AI Agent 经济首次出现执行层 + 分发层完整捆绑</w:t>
      </w:r>
    </w:p>
    <w:p>
      <w:pPr>
        <w:spacing w:after="60"/>
      </w:pPr>
      <w:r>
        <w:rPr>
          <w:b/>
          <w:bCs/>
        </w:rPr>
        <w:t xml:space="preserve">3. </w:t>
      </w:r>
      <w:r>
        <w:t xml:space="preserve">结构性意义高于公告本身：Astarter × UXLINK 战略联盟解读</w:t>
      </w:r>
    </w:p>
    <w:p>
      <w:pPr>
        <w:pStyle w:val="Heading3"/>
        <w:spacing w:after="100" w:before="200"/>
      </w:pPr>
      <w:r>
        <w:rPr>
          <w:color w:val="6F00FF"/>
        </w:rPr>
        <w:t xml:space="preserve">短稿</w:t>
      </w:r>
    </w:p>
    <w:p>
      <w:pPr>
        <w:spacing w:after="160" w:line="300"/>
      </w:pPr>
      <w:r>
        <w:t xml:space="preserve">2026 年 5 月 15 日，Cardano 原生 DeFi 基础设施平台 Astarter 宣布与 Web3 头部社交增长网络 UXLINK 达成战略联盟，共同构建自主 AI Agent 经济的执行 + 分发一体化堆栈。本次合作将 Astarter 的四大产品 DeFi 堆栈——Launchpad、DEX、Money Market、Tech Service Platform——与 UXLINK 在 Web3 中规模较大的活跃社交图谱分发面结合。Astarter 自身将该联合堆栈定义为「融合 AI Agent、DePIN 与 DeFAI」。业内分析认为，该联盟是 AI Agent 经济领域首次将执行层与分发层在同一合作框架下完整捆绑。</w:t>
      </w:r>
    </w:p>
    <w:p>
      <w:pPr>
        <w:spacing w:after="100" w:before="100"/>
        <w:jc w:val="center"/>
      </w:pPr>
      <w:r>
        <w:drawing>
          <wp:inline distT="0" distB="0" distL="0" distR="0">
            <wp:extent cx="3048000" cy="3048000"/>
            <wp:effectExtent t="0" r="0" b="0" l="0"/>
            <wp:docPr id="1" name="dynamic-02-uxlink-alliance.png" descr="dynamic-02-uxlink-alliance.png" title="dynamic-02-uxlink-alli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03 — Cointime × Astarter Twitter Space (5/12)</w:t>
      </w:r>
    </w:p>
    <w:p>
      <w:pPr>
        <w:pStyle w:val="Heading3"/>
        <w:spacing w:after="100" w:before="200"/>
      </w:pPr>
      <w:r>
        <w:rPr>
          <w:color w:val="6F00FF"/>
        </w:rPr>
        <w:t xml:space="preserve">标题备选</w:t>
      </w:r>
    </w:p>
    <w:p>
      <w:pPr>
        <w:spacing w:after="60"/>
      </w:pPr>
      <w:r>
        <w:rPr>
          <w:b/>
          <w:bCs/>
        </w:rPr>
        <w:t xml:space="preserve">1. </w:t>
      </w:r>
      <w:r>
        <w:t xml:space="preserve">Cointime 与 Astarter 联合举办 Twitter Space 探讨 AI Agent 作为 Web4 核心基础设施层</w:t>
      </w:r>
    </w:p>
    <w:p>
      <w:pPr>
        <w:spacing w:after="60"/>
      </w:pPr>
      <w:r>
        <w:rPr>
          <w:b/>
          <w:bCs/>
        </w:rPr>
        <w:t xml:space="preserve">2. </w:t>
      </w:r>
      <w:r>
        <w:t xml:space="preserve">AI Agents Are Emerging as the Autonomous Execution Layer of Web4 — Cointime × Astarter 联合 AMA 回顾</w:t>
      </w:r>
    </w:p>
    <w:p>
      <w:pPr>
        <w:spacing w:after="60"/>
      </w:pPr>
      <w:r>
        <w:rPr>
          <w:b/>
          <w:bCs/>
        </w:rPr>
        <w:t xml:space="preserve">3. </w:t>
      </w:r>
      <w:r>
        <w:t xml:space="preserve">5 月 12 日 Cointime × Astarter Twitter Space：AI Agent 演进路径深度对话</w:t>
      </w:r>
    </w:p>
    <w:p>
      <w:pPr>
        <w:pStyle w:val="Heading3"/>
        <w:spacing w:after="100" w:before="200"/>
      </w:pPr>
      <w:r>
        <w:rPr>
          <w:color w:val="6F00FF"/>
        </w:rPr>
        <w:t xml:space="preserve">短稿</w:t>
      </w:r>
    </w:p>
    <w:p>
      <w:pPr>
        <w:spacing w:after="160" w:line="300"/>
      </w:pPr>
      <w:r>
        <w:t xml:space="preserve">2026 年 5 月 12 日，Cointime 与 Astarter 联合举办 Twitter Space，主题为「AI Agents Are Emerging as the Autonomous Execution Layer of Web4」，重点探讨 AI Agent 作为 Web4 核心基础设施层的演进路径。Astarter 作为推动这一叙事的关键项目之一在活动中阐述其战略定位与执行路径，得到与会业内人士的广泛关注。本次 Space 是 Astarter 与 Cointime 媒体合作矩阵的标志性事件，奠定了后续深度长文上线的叙事基础。</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04 — Web 4.0 AI Agent 经济叙事确立</w:t>
      </w:r>
    </w:p>
    <w:p>
      <w:pPr>
        <w:pStyle w:val="Heading3"/>
        <w:spacing w:after="100" w:before="200"/>
      </w:pPr>
      <w:r>
        <w:rPr>
          <w:color w:val="6F00FF"/>
        </w:rPr>
        <w:t xml:space="preserve">标题备选</w:t>
      </w:r>
    </w:p>
    <w:p>
      <w:pPr>
        <w:spacing w:after="60"/>
      </w:pPr>
      <w:r>
        <w:rPr>
          <w:b/>
          <w:bCs/>
        </w:rPr>
        <w:t xml:space="preserve">1. </w:t>
      </w:r>
      <w:r>
        <w:t xml:space="preserve">Astarter 率先在中文媒体阐述 Web 4.0 AI Agent 经济完整论点</w:t>
      </w:r>
    </w:p>
    <w:p>
      <w:pPr>
        <w:spacing w:after="60"/>
      </w:pPr>
      <w:r>
        <w:rPr>
          <w:b/>
          <w:bCs/>
        </w:rPr>
        <w:t xml:space="preserve">2. </w:t>
      </w:r>
      <w:r>
        <w:t xml:space="preserve">Web 4.0 不是叙事 是基础设施竞赛 | Astarter 完整阐述</w:t>
      </w:r>
    </w:p>
    <w:p>
      <w:pPr>
        <w:spacing w:after="60"/>
      </w:pPr>
      <w:r>
        <w:rPr>
          <w:b/>
          <w:bCs/>
        </w:rPr>
        <w:t xml:space="preserve">3. </w:t>
      </w:r>
      <w:r>
        <w:t xml:space="preserve">2026 周期真正核心问题 谁为非人类经济行为者构建清算底层</w:t>
      </w:r>
    </w:p>
    <w:p>
      <w:pPr>
        <w:pStyle w:val="Heading3"/>
        <w:spacing w:after="100" w:before="200"/>
      </w:pPr>
      <w:r>
        <w:rPr>
          <w:color w:val="6F00FF"/>
        </w:rPr>
        <w:t xml:space="preserve">短稿</w:t>
      </w:r>
    </w:p>
    <w:p>
      <w:pPr>
        <w:spacing w:after="160" w:line="300"/>
      </w:pPr>
      <w:r>
        <w:t xml:space="preserve">Astarter 近期在 Cointime 平台发布深度长文，率先在中文加密媒体语境中系统阐述「Web 4.0 AI Agent 经济」完整论点。文章指出，2026 周期的核心叙事不再围绕哪条公链赢得流动性，而是聚焦于谁为第一代非人类经济行为者构建清算底层。文章引用 Messari、a16z、Delphi 等机构 2026 年研究，AI Agent 基础设施市场预计将从约 80 亿美元增长至 2030 年的 500 亿美元以上。</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05 — DeFAI 类别先发占位</w:t>
      </w:r>
    </w:p>
    <w:p>
      <w:pPr>
        <w:pStyle w:val="Heading3"/>
        <w:spacing w:after="100" w:before="200"/>
      </w:pPr>
      <w:r>
        <w:rPr>
          <w:color w:val="6F00FF"/>
        </w:rPr>
        <w:t xml:space="preserve">标题备选</w:t>
      </w:r>
    </w:p>
    <w:p>
      <w:pPr>
        <w:spacing w:after="60"/>
      </w:pPr>
      <w:r>
        <w:rPr>
          <w:b/>
          <w:bCs/>
        </w:rPr>
        <w:t xml:space="preserve">1. </w:t>
      </w:r>
      <w:r>
        <w:t xml:space="preserve">Astarter 锁定 DeFAI 清算层 在新兴类别中占据未被竞争对手填补的关键位置</w:t>
      </w:r>
    </w:p>
    <w:p>
      <w:pPr>
        <w:spacing w:after="60"/>
      </w:pPr>
      <w:r>
        <w:rPr>
          <w:b/>
          <w:bCs/>
        </w:rPr>
        <w:t xml:space="preserve">2. </w:t>
      </w:r>
      <w:r>
        <w:t xml:space="preserve">AI Agent 经济四层架构中尚未被占据的关键位置：Astarter 的清算层占位</w:t>
      </w:r>
    </w:p>
    <w:p>
      <w:pPr>
        <w:spacing w:after="60"/>
      </w:pPr>
      <w:r>
        <w:rPr>
          <w:b/>
          <w:bCs/>
        </w:rPr>
        <w:t xml:space="preserve">3. </w:t>
      </w:r>
      <w:r>
        <w:t xml:space="preserve">Olas、Virtuals、Fetch 之外，AI Agent 经济还有什么机会？答案是清算层</w:t>
      </w:r>
    </w:p>
    <w:p>
      <w:pPr>
        <w:pStyle w:val="Heading3"/>
        <w:spacing w:after="100" w:before="200"/>
      </w:pPr>
      <w:r>
        <w:rPr>
          <w:color w:val="6F00FF"/>
        </w:rPr>
        <w:t xml:space="preserve">短稿</w:t>
      </w:r>
    </w:p>
    <w:p>
      <w:pPr>
        <w:spacing w:after="160" w:line="300"/>
      </w:pPr>
      <w:r>
        <w:t xml:space="preserve">随着 DeFAI（去中心化金融 × 自主 AI 执行）类别在 2026 年迅速崛起，Astarter 已锁定该类别中尚未被竞争对手完整占据的「清算层」位置。Astarter 是面向 Web4 构建的去中心化 AI + DeFi (DeFAI) 基础设施，旨在打造一个可由 AI 执行的经济系统，使自主 AI Agent 能够在链上独立完成交易执行、策略优化以及实时数据处理。业内对比分析显示，AI Agent 经济四层架构中前三层已有 Olas、Virtuals、Fetch.ai 等多家头部项目布局，唯独「清算层」长期空缺，Astarter 凭借自 2021 年起持续运行的四产品 DeFi 堆栈成为目前唯一公开占位的代表项目之一。</w:t>
      </w:r>
    </w:p>
    <w:p>
      <w:pPr>
        <w:spacing w:after="100" w:before="100"/>
        <w:jc w:val="center"/>
      </w:pPr>
      <w:r>
        <w:drawing>
          <wp:inline distT="0" distB="0" distL="0" distR="0">
            <wp:extent cx="3048000" cy="3048000"/>
            <wp:effectExtent t="0" r="0" b="0" l="0"/>
            <wp:docPr id="1" name="dynamic-04-defai-positioning.png" descr="dynamic-04-defai-positioning.png" title="dynamic-04-defai-positio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06 — AA Token 完成 AA1→AA2 过渡</w:t>
      </w:r>
    </w:p>
    <w:p>
      <w:pPr>
        <w:pStyle w:val="Heading3"/>
        <w:spacing w:after="100" w:before="200"/>
      </w:pPr>
      <w:r>
        <w:rPr>
          <w:color w:val="6F00FF"/>
        </w:rPr>
        <w:t xml:space="preserve">标题备选</w:t>
      </w:r>
    </w:p>
    <w:p>
      <w:pPr>
        <w:spacing w:after="60"/>
      </w:pPr>
      <w:r>
        <w:rPr>
          <w:b/>
          <w:bCs/>
        </w:rPr>
        <w:t xml:space="preserve">1. </w:t>
      </w:r>
      <w:r>
        <w:t xml:space="preserve">Astarter 完成 AA Token 经济模型 AA1→AA2 过渡 为 TGE 前置工作奠基</w:t>
      </w:r>
    </w:p>
    <w:p>
      <w:pPr>
        <w:spacing w:after="60"/>
      </w:pPr>
      <w:r>
        <w:rPr>
          <w:b/>
          <w:bCs/>
        </w:rPr>
        <w:t xml:space="preserve">2. </w:t>
      </w:r>
      <w:r>
        <w:t xml:space="preserve">一币四角 | Astarter AA Token AA1→AA2 升级完成</w:t>
      </w:r>
    </w:p>
    <w:p>
      <w:pPr>
        <w:spacing w:after="60"/>
      </w:pPr>
      <w:r>
        <w:rPr>
          <w:b/>
          <w:bCs/>
        </w:rPr>
        <w:t xml:space="preserve">3. </w:t>
      </w:r>
      <w:r>
        <w:t xml:space="preserve">为何 AA Token 在 AI Agent 经济基础设施中至关重要</w:t>
      </w:r>
    </w:p>
    <w:p>
      <w:pPr>
        <w:pStyle w:val="Heading3"/>
        <w:spacing w:after="100" w:before="200"/>
      </w:pPr>
      <w:r>
        <w:rPr>
          <w:color w:val="6F00FF"/>
        </w:rPr>
        <w:t xml:space="preserve">短稿</w:t>
      </w:r>
    </w:p>
    <w:p>
      <w:pPr>
        <w:spacing w:after="160" w:line="300"/>
      </w:pPr>
      <w:r>
        <w:t xml:space="preserve">Cardano 生态项目 Astarter 已于 2025 年 11 月完成 AA Token 经济模型 AA1→AA2 升级过渡，清理了正式市场上线前所需的基础代币经济工作。AA Token 固定上限为 1 亿枚，将在 Astarter 堆栈中同时承担四种角色：Agent 间清算的记账单位、DePIN 算力的支付媒介、治理工具、以及为 Agent 信贷提供的抵押原语。该过渡为后续生态扩展和 TGE 时间节点提供了结构性基础。具体上线时间、上线交易所及流通比例等关键参数将在正式代币经济白皮书发布时同步公布。</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07 — 四产品 DeFi 堆栈重新定位</w:t>
      </w:r>
    </w:p>
    <w:p>
      <w:pPr>
        <w:pStyle w:val="Heading3"/>
        <w:spacing w:after="100" w:before="200"/>
      </w:pPr>
      <w:r>
        <w:rPr>
          <w:color w:val="6F00FF"/>
        </w:rPr>
        <w:t xml:space="preserve">标题备选</w:t>
      </w:r>
    </w:p>
    <w:p>
      <w:pPr>
        <w:spacing w:after="60"/>
      </w:pPr>
      <w:r>
        <w:rPr>
          <w:b/>
          <w:bCs/>
        </w:rPr>
        <w:t xml:space="preserve">1. </w:t>
      </w:r>
      <w:r>
        <w:t xml:space="preserve">Astarter 四产品 DeFi 堆栈集体重新定位为 AI Agent 经济金融原语层</w:t>
      </w:r>
    </w:p>
    <w:p>
      <w:pPr>
        <w:spacing w:after="60"/>
      </w:pPr>
      <w:r>
        <w:rPr>
          <w:b/>
          <w:bCs/>
        </w:rPr>
        <w:t xml:space="preserve">2. </w:t>
      </w:r>
      <w:r>
        <w:t xml:space="preserve">不是转型 是识别 | Astarter 四产品堆栈重新定位详解</w:t>
      </w:r>
    </w:p>
    <w:p>
      <w:pPr>
        <w:spacing w:after="60"/>
      </w:pPr>
      <w:r>
        <w:rPr>
          <w:b/>
          <w:bCs/>
        </w:rPr>
        <w:t xml:space="preserve">3. </w:t>
      </w:r>
      <w:r>
        <w:t xml:space="preserve">同样的产品 更大的市场 | Astarter 战略重新定位逻辑解析</w:t>
      </w:r>
    </w:p>
    <w:p>
      <w:pPr>
        <w:pStyle w:val="Heading3"/>
        <w:spacing w:after="100" w:before="200"/>
      </w:pPr>
      <w:r>
        <w:rPr>
          <w:color w:val="6F00FF"/>
        </w:rPr>
        <w:t xml:space="preserve">短稿</w:t>
      </w:r>
    </w:p>
    <w:p>
      <w:pPr>
        <w:spacing w:after="160" w:line="300"/>
      </w:pPr>
      <w:r>
        <w:t xml:space="preserve">Astarter 旗下四款产品——Launchpad、DEX、Money Market、Tech Service Platform——正在集体完成战略重新定位，从传统 DeFi 基础设施转向自主 AI Agent 经济的金融原语层。项目团队在 2025 年 3 月产品更新中已释放此方向信号。本次重新定位并非产品重构，而是将既有四年生产级堆栈重新指向更大的 AI Agent 市场——Agent 与人类用户在金融原语需求上存在结构性差异，现有 DeFi 难以直接服务。Astarter 强调本次定位调整为「识别而非转型」——同样的四款产品，更大的可寻址市场。</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08 — 多链扩展路线图释放信号</w:t>
      </w:r>
    </w:p>
    <w:p>
      <w:pPr>
        <w:pStyle w:val="Heading3"/>
        <w:spacing w:after="100" w:before="200"/>
      </w:pPr>
      <w:r>
        <w:rPr>
          <w:color w:val="6F00FF"/>
        </w:rPr>
        <w:t xml:space="preserve">标题备选</w:t>
      </w:r>
    </w:p>
    <w:p>
      <w:pPr>
        <w:spacing w:after="60"/>
      </w:pPr>
      <w:r>
        <w:rPr>
          <w:b/>
          <w:bCs/>
        </w:rPr>
        <w:t xml:space="preserve">1. </w:t>
      </w:r>
      <w:r>
        <w:t xml:space="preserve">Astarter 释放多链扩展路线图信号 计划延伸至 EVM 与 Solana 生态</w:t>
      </w:r>
    </w:p>
    <w:p>
      <w:pPr>
        <w:spacing w:after="60"/>
      </w:pPr>
      <w:r>
        <w:rPr>
          <w:b/>
          <w:bCs/>
        </w:rPr>
        <w:t xml:space="preserve">2. </w:t>
      </w:r>
      <w:r>
        <w:t xml:space="preserve">跨链是 AI Agent 经济的必选项 | Astarter 多链战略信号解读</w:t>
      </w:r>
    </w:p>
    <w:p>
      <w:pPr>
        <w:spacing w:after="60"/>
      </w:pPr>
      <w:r>
        <w:rPr>
          <w:b/>
          <w:bCs/>
        </w:rPr>
        <w:t xml:space="preserve">3. </w:t>
      </w:r>
      <w:r>
        <w:t xml:space="preserve">从 Cardano 到全链 | Astarter 基础设施跨链扩展规划</w:t>
      </w:r>
    </w:p>
    <w:p>
      <w:pPr>
        <w:pStyle w:val="Heading3"/>
        <w:spacing w:after="100" w:before="200"/>
      </w:pPr>
      <w:r>
        <w:rPr>
          <w:color w:val="6F00FF"/>
        </w:rPr>
        <w:t xml:space="preserve">短稿</w:t>
      </w:r>
    </w:p>
    <w:p>
      <w:pPr>
        <w:spacing w:after="160" w:line="300"/>
      </w:pPr>
      <w:r>
        <w:t xml:space="preserve">Cardano 生态基础设施项目 Astarter 已在公开材料中释放多链扩展路线图信号，将逐步将其清算层基础设施延伸至 EVM 与 Solana 等主流公链生态。团队认为，AI Agent 经济与 DePIN 网络本质上跨链运行，仅锚定单一公链的执行层在结构上受限。多链扩展是 Astarter 触达全部 AI Agent 经济活动的关键一步。具体的第二条公链部署目标及时间节点将在后续公告中公布。Cardano 仍将作为基础锚链保留。</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09 — OKX Ventures × EMURGO 共同领投</w:t>
      </w:r>
    </w:p>
    <w:p>
      <w:pPr>
        <w:pStyle w:val="Heading3"/>
        <w:spacing w:after="100" w:before="200"/>
      </w:pPr>
      <w:r>
        <w:rPr>
          <w:color w:val="6F00FF"/>
        </w:rPr>
        <w:t xml:space="preserve">标题备选</w:t>
      </w:r>
    </w:p>
    <w:p>
      <w:pPr>
        <w:spacing w:after="60"/>
      </w:pPr>
      <w:r>
        <w:rPr>
          <w:b/>
          <w:bCs/>
        </w:rPr>
        <w:t xml:space="preserve">1. </w:t>
      </w:r>
      <w:r>
        <w:t xml:space="preserve">Astarter 获 OKX Ventures 与 EMURGO 共同领投 同时得到 MH Ventures、Adaverse 等机构支持</w:t>
      </w:r>
    </w:p>
    <w:p>
      <w:pPr>
        <w:spacing w:after="60"/>
      </w:pPr>
      <w:r>
        <w:rPr>
          <w:b/>
          <w:bCs/>
        </w:rPr>
        <w:t xml:space="preserve">2. </w:t>
      </w:r>
      <w:r>
        <w:t xml:space="preserve">重磅资本结构 | OKX Ventures + EMURGO 联手押注 Astarter Web4 AI Agent 基础设施</w:t>
      </w:r>
    </w:p>
    <w:p>
      <w:pPr>
        <w:spacing w:after="60"/>
      </w:pPr>
      <w:r>
        <w:rPr>
          <w:b/>
          <w:bCs/>
        </w:rPr>
        <w:t xml:space="preserve">3. </w:t>
      </w:r>
      <w:r>
        <w:t xml:space="preserve">OKX Ventures 与 Cardano 基石机构 EMURGO 共同押注 Astarter — 解读资本结构</w:t>
      </w:r>
    </w:p>
    <w:p>
      <w:pPr>
        <w:pStyle w:val="Heading3"/>
        <w:spacing w:after="100" w:before="200"/>
      </w:pPr>
      <w:r>
        <w:rPr>
          <w:color w:val="6F00FF"/>
        </w:rPr>
        <w:t xml:space="preserve">短稿</w:t>
      </w:r>
    </w:p>
    <w:p>
      <w:pPr>
        <w:spacing w:after="160" w:line="300"/>
      </w:pPr>
      <w:r>
        <w:t xml:space="preserve">面向 Web4 构建的去中心化 AI + DeFi (DeFAI) 基础设施项目 Astarter 已获得 OKX Ventures 与 EMURGO 共同领投，同时得到 MH Ventures、Adaverse 等机构支持，构建覆盖风险投资、交易所生态与战略合作伙伴的多层资本结构。其中 EMURGO 作为 Cardano 协议三大基石机构之一持续支持项目自 2021 年起的生态发展；OKX Ventures 的加入标志着 Astarter 战略定位获得头部交易所风投机构的认可。多层资本结构为 Astarter 在 AI Agent 基础设施竞争中提供了战略资源与生态背书。</w:t>
      </w:r>
    </w:p>
    <w:p>
      <w:pPr>
        <w:spacing w:after="100" w:before="100"/>
        <w:jc w:val="center"/>
      </w:pPr>
      <w:r>
        <w:drawing>
          <wp:inline distT="0" distB="0" distL="0" distR="0">
            <wp:extent cx="4572000" cy="1857375"/>
            <wp:effectExtent t="0" r="0" b="0" l="0"/>
            <wp:docPr id="1" name="banner-investors-1180x480.png" descr="banner-investors-1180x480.png" title="banner-investors-118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857375"/>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10 — 三层融合架构</w:t>
      </w:r>
    </w:p>
    <w:p>
      <w:pPr>
        <w:pStyle w:val="Heading3"/>
        <w:spacing w:after="100" w:before="200"/>
      </w:pPr>
      <w:r>
        <w:rPr>
          <w:color w:val="6F00FF"/>
        </w:rPr>
        <w:t xml:space="preserve">标题备选</w:t>
      </w:r>
    </w:p>
    <w:p>
      <w:pPr>
        <w:spacing w:after="60"/>
      </w:pPr>
      <w:r>
        <w:rPr>
          <w:b/>
          <w:bCs/>
        </w:rPr>
        <w:t xml:space="preserve">1. </w:t>
      </w:r>
      <w:r>
        <w:t xml:space="preserve">Astarter 公开三层融合架构 协调 AI Agent + DePIN + DeFAI 三大趋势</w:t>
      </w:r>
    </w:p>
    <w:p>
      <w:pPr>
        <w:spacing w:after="60"/>
      </w:pPr>
      <w:r>
        <w:rPr>
          <w:b/>
          <w:bCs/>
        </w:rPr>
        <w:t xml:space="preserve">2. </w:t>
      </w:r>
      <w:r>
        <w:t xml:space="preserve">AI Agent + DePIN + DeFAI | Astarter 三层融合架构详解</w:t>
      </w:r>
    </w:p>
    <w:p>
      <w:pPr>
        <w:spacing w:after="60"/>
      </w:pPr>
      <w:r>
        <w:rPr>
          <w:b/>
          <w:bCs/>
        </w:rPr>
        <w:t xml:space="preserve">3. </w:t>
      </w:r>
      <w:r>
        <w:t xml:space="preserve">大多数项目覆盖一层 Astarter 承诺覆盖三层</w:t>
      </w:r>
    </w:p>
    <w:p>
      <w:pPr>
        <w:pStyle w:val="Heading3"/>
        <w:spacing w:after="100" w:before="200"/>
      </w:pPr>
      <w:r>
        <w:rPr>
          <w:color w:val="6F00FF"/>
        </w:rPr>
        <w:t xml:space="preserve">短稿</w:t>
      </w:r>
    </w:p>
    <w:p>
      <w:pPr>
        <w:spacing w:after="160" w:line="300"/>
      </w:pPr>
      <w:r>
        <w:t xml:space="preserve">Astarter 在近期公开材料中正式发布「三层融合架构」——将 AI Agent（行为者）、DePIN（算力底层）与 DeFAI（金融层）三大独立趋势在统一堆栈中协调。项目自身将该架构概括为：「Astarter 正在构建自主 AI Agent 经济的基础设施——融合 AI Agent、DePIN 与 DeFAI。」业内分析认为，该三层架构是 AI Agent 经济领域少数公开承诺覆盖全部三层的项目方案。大多数同类项目仅覆盖其中一层，Astarter 与 UXLINK 战略联盟则是首次在同一合作框架下完整覆盖三层的公开尝试。</w:t>
      </w:r>
    </w:p>
    <w:p>
      <w:pPr>
        <w:spacing w:after="100" w:before="100"/>
        <w:jc w:val="center"/>
      </w:pPr>
      <w:r>
        <w:drawing>
          <wp:inline distT="0" distB="0" distL="0" distR="0">
            <wp:extent cx="3048000" cy="3048000"/>
            <wp:effectExtent t="0" r="0" b="0" l="0"/>
            <wp:docPr id="1" name="dynamic-09-three-layer.png" descr="dynamic-09-three-layer.png" title="dynamic-09-three-lay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11 — Cardano 生态 AI 基础设施代表项目</w:t>
      </w:r>
    </w:p>
    <w:p>
      <w:pPr>
        <w:pStyle w:val="Heading3"/>
        <w:spacing w:after="100" w:before="200"/>
      </w:pPr>
      <w:r>
        <w:rPr>
          <w:color w:val="6F00FF"/>
        </w:rPr>
        <w:t xml:space="preserve">标题备选</w:t>
      </w:r>
    </w:p>
    <w:p>
      <w:pPr>
        <w:spacing w:after="60"/>
      </w:pPr>
      <w:r>
        <w:rPr>
          <w:b/>
          <w:bCs/>
        </w:rPr>
        <w:t xml:space="preserve">1. </w:t>
      </w:r>
      <w:r>
        <w:t xml:space="preserve">Astarter 成为 Cardano 生态 AI 基础设施代表性项目</w:t>
      </w:r>
    </w:p>
    <w:p>
      <w:pPr>
        <w:spacing w:after="60"/>
      </w:pPr>
      <w:r>
        <w:rPr>
          <w:b/>
          <w:bCs/>
        </w:rPr>
        <w:t xml:space="preserve">2. </w:t>
      </w:r>
      <w:r>
        <w:t xml:space="preserve">当人们谈论「Cardano 的 AI 故事」时 应该谈论 Astarter</w:t>
      </w:r>
    </w:p>
    <w:p>
      <w:pPr>
        <w:spacing w:after="60"/>
      </w:pPr>
      <w:r>
        <w:rPr>
          <w:b/>
          <w:bCs/>
        </w:rPr>
        <w:t xml:space="preserve">3. </w:t>
      </w:r>
      <w:r>
        <w:t xml:space="preserve">Cardano + AI = Astarter | 完整定位档案</w:t>
      </w:r>
    </w:p>
    <w:p>
      <w:pPr>
        <w:pStyle w:val="Heading3"/>
        <w:spacing w:after="100" w:before="200"/>
      </w:pPr>
      <w:r>
        <w:rPr>
          <w:color w:val="6F00FF"/>
        </w:rPr>
        <w:t xml:space="preserve">短稿</w:t>
      </w:r>
    </w:p>
    <w:p>
      <w:pPr>
        <w:spacing w:after="160" w:line="300"/>
      </w:pPr>
      <w:r>
        <w:t xml:space="preserve">随着 Cardano 生态在 2026 年加速布局 AI 与 Web4 方向，Astarter 凭借其完整的四产品 DeFi 堆栈、OKX Ventures + EMURGO 共同领投的资本结构以及在 AI Agent 经济的清晰定位，已成为 Cardano 生态 AI 基础设施的代表性项目之一。业内观察认为，在 Cardano 中文社区与开发者生态中，Astarter 是目前唯一一家公开布局 AI Agent 基础设施完整堆栈、并已完成代币模型基础工作（AA1→AA2 过渡）的项目方。该定位为 Cardano 在 AI × Crypto 大趋势中提供了具体的生态承载点。</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12 — 媒体合作矩阵扩展</w:t>
      </w:r>
    </w:p>
    <w:p>
      <w:pPr>
        <w:pStyle w:val="Heading3"/>
        <w:spacing w:after="100" w:before="200"/>
      </w:pPr>
      <w:r>
        <w:rPr>
          <w:color w:val="6F00FF"/>
        </w:rPr>
        <w:t xml:space="preserve">标题备选</w:t>
      </w:r>
    </w:p>
    <w:p>
      <w:pPr>
        <w:spacing w:after="60"/>
      </w:pPr>
      <w:r>
        <w:rPr>
          <w:b/>
          <w:bCs/>
        </w:rPr>
        <w:t xml:space="preserve">1. </w:t>
      </w:r>
      <w:r>
        <w:t xml:space="preserve">Astarter 媒体合作矩阵持续扩展 Cointime 长文上线后多家头部中文加密媒体跟进</w:t>
      </w:r>
    </w:p>
    <w:p>
      <w:pPr>
        <w:spacing w:after="60"/>
      </w:pPr>
      <w:r>
        <w:rPr>
          <w:b/>
          <w:bCs/>
        </w:rPr>
        <w:t xml:space="preserve">2. </w:t>
      </w:r>
      <w:r>
        <w:t xml:space="preserve">为何这一周多家头部加密媒体都在报道 Astarter？</w:t>
      </w:r>
    </w:p>
    <w:p>
      <w:pPr>
        <w:spacing w:after="60"/>
      </w:pPr>
      <w:r>
        <w:rPr>
          <w:b/>
          <w:bCs/>
        </w:rPr>
        <w:t xml:space="preserve">3. </w:t>
      </w:r>
      <w:r>
        <w:t xml:space="preserve">媒体集体跟进的信号 | Astarter 进入新一轮关注周期</w:t>
      </w:r>
    </w:p>
    <w:p>
      <w:pPr>
        <w:pStyle w:val="Heading3"/>
        <w:spacing w:after="100" w:before="200"/>
      </w:pPr>
      <w:r>
        <w:rPr>
          <w:color w:val="6F00FF"/>
        </w:rPr>
        <w:t xml:space="preserve">短稿</w:t>
      </w:r>
    </w:p>
    <w:p>
      <w:pPr>
        <w:spacing w:after="160" w:line="300"/>
      </w:pPr>
      <w:r>
        <w:t xml:space="preserve">继 Astarter 与 Cointime 联合举办 5/12 Twitter Space、芒果财经网 5/14 发布完整项目报道、Cointime 5/24 上线深度长文之后，PANews、BlockBeats、TechFlow、巴比特、链得得 等多家头部中文加密媒体相继启动跟进报道及内容合作，Astarter 媒体合作矩阵进入快速扩展期。业内分析认为，多家头部媒体在短时间内集中跟进同一项目动态，反映出 AI Agent 经济基础设施类别在 2026 周期已成为 Cardano 生态与中文加密媒体的核心关注议题之一。</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13 — ABox 节点全球部署加速</w:t>
      </w:r>
    </w:p>
    <w:p>
      <w:pPr>
        <w:pStyle w:val="Heading3"/>
        <w:spacing w:after="100" w:before="200"/>
      </w:pPr>
      <w:r>
        <w:rPr>
          <w:color w:val="6F00FF"/>
        </w:rPr>
        <w:t xml:space="preserve">标题备选</w:t>
      </w:r>
    </w:p>
    <w:p>
      <w:pPr>
        <w:spacing w:after="60"/>
      </w:pPr>
      <w:r>
        <w:rPr>
          <w:b/>
          <w:bCs/>
        </w:rPr>
        <w:t xml:space="preserve">1. </w:t>
      </w:r>
      <w:r>
        <w:t xml:space="preserve">未来 6-12 个月 Astarter 将加速全球 ABox 节点部署</w:t>
      </w:r>
    </w:p>
    <w:p>
      <w:pPr>
        <w:spacing w:after="60"/>
      </w:pPr>
      <w:r>
        <w:rPr>
          <w:b/>
          <w:bCs/>
        </w:rPr>
        <w:t xml:space="preserve">2. </w:t>
      </w:r>
      <w:r>
        <w:t xml:space="preserve">Astarter 全球 ABox 节点部署计划释放信号 强化 AI Agent 基础设施能力</w:t>
      </w:r>
    </w:p>
    <w:p>
      <w:pPr>
        <w:spacing w:after="60"/>
      </w:pPr>
      <w:r>
        <w:rPr>
          <w:b/>
          <w:bCs/>
        </w:rPr>
        <w:t xml:space="preserve">3. </w:t>
      </w:r>
      <w:r>
        <w:t xml:space="preserve">ABox 节点为何是 Astarter 全球扩张的关键一步</w:t>
      </w:r>
    </w:p>
    <w:p>
      <w:pPr>
        <w:pStyle w:val="Heading3"/>
        <w:spacing w:after="100" w:before="200"/>
      </w:pPr>
      <w:r>
        <w:rPr>
          <w:color w:val="6F00FF"/>
        </w:rPr>
        <w:t xml:space="preserve">短稿</w:t>
      </w:r>
    </w:p>
    <w:p>
      <w:pPr>
        <w:spacing w:after="160" w:line="300"/>
      </w:pPr>
      <w:r>
        <w:t xml:space="preserve">面向 Web4 自主 AI Agent 生态的基础设施项目 Astarter 已释放明确的全球扩展信号——未来 6-12 个月内，团队将加速全球 ABox 节点部署，进一步强化 AI Agents 的基础设施能力。ABox 节点是 Astarter 在物理节点层的核心基础设施，承担 AI Agent 执行、算力调度与跨地域协调的底层任务。节点全球化部署是 Astarter 触达跨地域 AI Agent 经济活动的关键一步，与多链扩展路线图协同推进，共同构成项目在 6-12 个月窗口的核心执行优先级。具体节点部署区域与时间节点将在后续公告中公布。</w:t>
      </w:r>
    </w:p>
    <w:p>
      <w:pPr>
        <w:spacing w:after="100" w:before="100"/>
        <w:jc w:val="center"/>
      </w:pPr>
      <w:r>
        <w:drawing>
          <wp:inline distT="0" distB="0" distL="0" distR="0">
            <wp:extent cx="4572000" cy="1857375"/>
            <wp:effectExtent t="0" r="0" b="0" l="0"/>
            <wp:docPr id="1" name="banner-roadmap-1180x480.png" descr="banner-roadmap-1180x480.png" title="banner-roadmap-118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857375"/>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14 — AI 应用市场即将推出</w:t>
      </w:r>
    </w:p>
    <w:p>
      <w:pPr>
        <w:pStyle w:val="Heading3"/>
        <w:spacing w:after="100" w:before="200"/>
      </w:pPr>
      <w:r>
        <w:rPr>
          <w:color w:val="6F00FF"/>
        </w:rPr>
        <w:t xml:space="preserve">标题备选</w:t>
      </w:r>
    </w:p>
    <w:p>
      <w:pPr>
        <w:spacing w:after="60"/>
      </w:pPr>
      <w:r>
        <w:rPr>
          <w:b/>
          <w:bCs/>
        </w:rPr>
        <w:t xml:space="preserve">1. </w:t>
      </w:r>
      <w:r>
        <w:t xml:space="preserve">Astarter 即将推出 AI 应用市场 为 Web4 自主智能代理生态提供更坚实底层支撑</w:t>
      </w:r>
    </w:p>
    <w:p>
      <w:pPr>
        <w:spacing w:after="60"/>
      </w:pPr>
      <w:r>
        <w:rPr>
          <w:b/>
          <w:bCs/>
        </w:rPr>
        <w:t xml:space="preserve">2. </w:t>
      </w:r>
      <w:r>
        <w:t xml:space="preserve">AI Application Marketplace | Astarter 完整开发者支持包预告</w:t>
      </w:r>
    </w:p>
    <w:p>
      <w:pPr>
        <w:spacing w:after="60"/>
      </w:pPr>
      <w:r>
        <w:rPr>
          <w:b/>
          <w:bCs/>
        </w:rPr>
        <w:t xml:space="preserve">3. </w:t>
      </w:r>
      <w:r>
        <w:t xml:space="preserve">Web3 开发者注意 Astarter 即将开放 AI Agent 经济基础设施层构建</w:t>
      </w:r>
    </w:p>
    <w:p>
      <w:pPr>
        <w:pStyle w:val="Heading3"/>
        <w:spacing w:after="100" w:before="200"/>
      </w:pPr>
      <w:r>
        <w:rPr>
          <w:color w:val="6F00FF"/>
        </w:rPr>
        <w:t xml:space="preserve">短稿</w:t>
      </w:r>
    </w:p>
    <w:p>
      <w:pPr>
        <w:spacing w:after="160" w:line="300"/>
      </w:pPr>
      <w:r>
        <w:t xml:space="preserve">Astarter 已在公开材料中预告将推出 AI 应用市场（AI Application Marketplace），为 Web4 自主智能代理生态提供更坚实的底层支撑。AI 应用市场是 Astarter 在 DeFAI 基础设施之上构建的开发者与用户连接层，使第三方团队构建的 AI Agent 应用可被发现、调用、组合，并通过 Astarter 清算与信贷原语完成价值结算。该市场预计将在未来 6-12 个月窗口内推出，与全球 ABox 节点部署形成路线图协同。开发者可通过 @AstarterDefiHub 关注后续进展。</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15 — DeFAI 真实落地</w:t>
      </w:r>
    </w:p>
    <w:p>
      <w:pPr>
        <w:pStyle w:val="Heading3"/>
        <w:spacing w:after="100" w:before="200"/>
      </w:pPr>
      <w:r>
        <w:rPr>
          <w:color w:val="6F00FF"/>
        </w:rPr>
        <w:t xml:space="preserve">标题备选</w:t>
      </w:r>
    </w:p>
    <w:p>
      <w:pPr>
        <w:spacing w:after="60"/>
      </w:pPr>
      <w:r>
        <w:rPr>
          <w:b/>
          <w:bCs/>
        </w:rPr>
        <w:t xml:space="preserve">1. </w:t>
      </w:r>
      <w:r>
        <w:t xml:space="preserve">Astarter 正在推动 DeFAI 真实落地 不断扩展其全球生态版图</w:t>
      </w:r>
    </w:p>
    <w:p>
      <w:pPr>
        <w:spacing w:after="60"/>
      </w:pPr>
      <w:r>
        <w:rPr>
          <w:b/>
          <w:bCs/>
        </w:rPr>
        <w:t xml:space="preserve">2. </w:t>
      </w:r>
      <w:r>
        <w:t xml:space="preserve">从概念到落地 | Astarter 如何让 DeFAI 从叙事变为可执行基础设施</w:t>
      </w:r>
    </w:p>
    <w:p>
      <w:pPr>
        <w:spacing w:after="60"/>
      </w:pPr>
      <w:r>
        <w:rPr>
          <w:b/>
          <w:bCs/>
        </w:rPr>
        <w:t xml:space="preserve">3. </w:t>
      </w:r>
      <w:r>
        <w:t xml:space="preserve">DeFAI 不再是叙事 Astarter 正在让它真正运转</w:t>
      </w:r>
    </w:p>
    <w:p>
      <w:pPr>
        <w:pStyle w:val="Heading3"/>
        <w:spacing w:after="100" w:before="200"/>
      </w:pPr>
      <w:r>
        <w:rPr>
          <w:color w:val="6F00FF"/>
        </w:rPr>
        <w:t xml:space="preserve">短稿</w:t>
      </w:r>
    </w:p>
    <w:p>
      <w:pPr>
        <w:spacing w:after="160" w:line="300"/>
      </w:pPr>
      <w:r>
        <w:t xml:space="preserve">随着 AI 与 Web4 的持续融合，Astarter 正在推动 DeFAI 的真实落地，并不断扩展其全球生态版图。与多数停留在概念层面的同类项目不同，Astarter 凭借自 2021 年起持续运行的四产品 DeFi 堆栈、OKX Ventures + EMURGO 共同领投的多层资本结构、UXLINK 战略联盟带来的分发面，以及未来 6-12 个月内 ABox 节点全球部署 + AI 应用市场推出的具体执行路径，正在将 DeFAI 从行业叙事推向产业级实现。这一组合在 AI Agent 经济基础设施类别中具备明显的结构性领先优势。</w:t>
      </w:r>
    </w:p>
    <w:p>
      <w:pPr>
        <w:spacing w:after="80"/>
      </w:pPr>
      <w:r>
        <w:rPr>
          <w:rFonts w:ascii="Consolas" w:cs="Consolas" w:eastAsia="Consolas" w:hAnsi="Consolas"/>
          <w:color w:val="888888"/>
          <w:sz w:val="18"/>
          <w:szCs w:val="18"/>
        </w:rPr>
        <w:t xml:space="preserve">astarter.io · @AstarterDefiHub</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astarter.io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6"/>
        <w:szCs w:val="16"/>
      </w:rPr>
      <w:t xml:space="preserve">Astarter 项目动态宣发内容 · v7 · 2026.05.24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Microsoft YaHei" w:cs="Microsoft YaHei" w:eastAsia="Microsoft YaHei" w:hAnsi="Microsoft YaHei"/>
      <w:b/>
      <w:bCs/>
      <w:color w:val="1F2A44"/>
      <w:sz w:val="32"/>
      <w:szCs w:val="32"/>
    </w:rPr>
  </w:style>
  <w:style w:type="paragraph" w:styleId="Heading3">
    <w:name w:val="Heading 3"/>
    <w:basedOn w:val="Normal"/>
    <w:next w:val="Normal"/>
    <w:qFormat/>
    <w:pPr>
      <w:spacing w:after="100" w:before="200"/>
      <w:outlineLvl w:val="2"/>
    </w:pPr>
    <w:rPr>
      <w:rFonts w:ascii="Microsoft YaHei" w:cs="Microsoft YaHei" w:eastAsia="Microsoft YaHei" w:hAnsi="Microsoft YaHei"/>
      <w:b/>
      <w:bCs/>
      <w:color w:val="6F00F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16243697fa99f18aff394a39d99faf62c156fd.png"/><Relationship Id="rId10" Type="http://schemas.openxmlformats.org/officeDocument/2006/relationships/image" Target="media/4d2541a7781620b347ed4042cda696cb5e725a92.png"/><Relationship Id="rId11" Type="http://schemas.openxmlformats.org/officeDocument/2006/relationships/image" Target="media/4fc2b7d6255d596cb851e5663dc7d9d743d90c42.png"/><Relationship Id="rId12" Type="http://schemas.openxmlformats.org/officeDocument/2006/relationships/image" Target="media/167511abe1192efbae4175651b7904b5e16bc2af.png"/><Relationship Id="rId13" Type="http://schemas.openxmlformats.org/officeDocument/2006/relationships/image" Target="media/b24c6ab22c6a45fe3fd137f7c70e0144e1590bc8.png"/><Relationship Id="rId14" Type="http://schemas.openxmlformats.org/officeDocument/2006/relationships/image" Target="media/0c251d84ec65709bdb101576bb935758dc16bbfb.png"/><Relationship Id="rId15" Type="http://schemas.openxmlformats.org/officeDocument/2006/relationships/image" Target="media/c113404e52e8bcb1cdf339b9764b3c58506ee10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Astarter 项目动态宣发内容</dc:title>
  <dc:creator>Astarter</dc:creator>
  <cp:lastModifiedBy>Un-named</cp:lastModifiedBy>
  <cp:revision>1</cp:revision>
  <dcterms:created xsi:type="dcterms:W3CDTF">2026-05-24T10:27:02.352Z</dcterms:created>
  <dcterms:modified xsi:type="dcterms:W3CDTF">2026-05-24T10:27:02.352Z</dcterms:modified>
</cp:coreProperties>
</file>

<file path=docProps/custom.xml><?xml version="1.0" encoding="utf-8"?>
<Properties xmlns="http://schemas.openxmlformats.org/officeDocument/2006/custom-properties" xmlns:vt="http://schemas.openxmlformats.org/officeDocument/2006/docPropsVTypes"/>
</file>