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Heme Metabolism: Biosynthesis, Regulation, Degradation, and Disorders</w:t>
      </w:r>
    </w:p>
    <w:p/>
    <w:p/>
    <w:p>
      <w:r>
        <w:rPr>
          <w:b/>
          <w:sz w:val="28"/>
        </w:rPr>
        <w:t>Table of Contents</w:t>
      </w:r>
    </w:p>
    <w:p>
      <w:pPr>
        <w:pStyle w:val="ListBullet"/>
      </w:pPr>
      <w:r>
        <w:t>1. Introduction</w:t>
      </w:r>
    </w:p>
    <w:p>
      <w:pPr>
        <w:pStyle w:val="ListBullet"/>
      </w:pPr>
      <w:r>
        <w:t>2. Overview of Heme and Its Metabolism</w:t>
      </w:r>
    </w:p>
    <w:p>
      <w:pPr>
        <w:pStyle w:val="ListBullet"/>
      </w:pPr>
      <w:r>
        <w:t>3. Heme Biosynthesis</w:t>
      </w:r>
    </w:p>
    <w:p>
      <w:pPr>
        <w:spacing w:after="120"/>
      </w:pPr>
      <w:r>
        <w:t>- 3.1 Principal Sites and Tissues</w:t>
      </w:r>
    </w:p>
    <w:p>
      <w:pPr>
        <w:spacing w:after="120"/>
      </w:pPr>
      <w:r>
        <w:t>- 3.2 Pathway Steps and Key Enzymes</w:t>
      </w:r>
    </w:p>
    <w:p>
      <w:pPr>
        <w:spacing w:after="120"/>
      </w:pPr>
      <w:r>
        <w:t>- 3.3 Subcellular Topography and Trafficking</w:t>
      </w:r>
    </w:p>
    <w:p>
      <w:pPr>
        <w:pStyle w:val="ListBullet"/>
      </w:pPr>
      <w:r>
        <w:t>4. Regulation of Heme Synthesis</w:t>
      </w:r>
    </w:p>
    <w:p>
      <w:pPr>
        <w:spacing w:after="120"/>
      </w:pPr>
      <w:r>
        <w:t>- 4.1 ALA Synthase Isoforms (ALAS1 and ALAS2)</w:t>
      </w:r>
    </w:p>
    <w:p>
      <w:pPr>
        <w:spacing w:after="120"/>
      </w:pPr>
      <w:r>
        <w:t>- 4.2 Feedback by Heme and Control by Iron</w:t>
      </w:r>
    </w:p>
    <w:p>
      <w:pPr>
        <w:spacing w:after="120"/>
      </w:pPr>
      <w:r>
        <w:t>- 4.3 Impact of Drugs, Cytochromes P450, and Hormones</w:t>
      </w:r>
    </w:p>
    <w:p>
      <w:pPr>
        <w:pStyle w:val="ListBullet"/>
      </w:pPr>
      <w:r>
        <w:t>5. Heme Degradation and Bilirubin Metabolism</w:t>
      </w:r>
    </w:p>
    <w:p>
      <w:pPr>
        <w:spacing w:after="120"/>
      </w:pPr>
      <w:r>
        <w:t>- 5.1 Heme Oxygenases (HO-1/HO-2) and Biliverdin Reductase (BVR)</w:t>
      </w:r>
    </w:p>
    <w:p>
      <w:pPr>
        <w:spacing w:after="120"/>
      </w:pPr>
      <w:r>
        <w:t>- 5.2 Hepatic Transport and Conjugation (UGT1A1)</w:t>
      </w:r>
    </w:p>
    <w:p>
      <w:pPr>
        <w:spacing w:after="120"/>
      </w:pPr>
      <w:r>
        <w:t>- 5.3 Enterohepatic Cycling: Urobilinogen, Urobilin, and Stercobilin</w:t>
      </w:r>
    </w:p>
    <w:p>
      <w:pPr>
        <w:pStyle w:val="ListBullet"/>
      </w:pPr>
      <w:r>
        <w:t>6. Clinical Disorders of Heme Metabolism</w:t>
      </w:r>
    </w:p>
    <w:p>
      <w:pPr>
        <w:spacing w:after="120"/>
      </w:pPr>
      <w:r>
        <w:t>- 6.1 The Porphyrias: Classification, Presentation, Diagnosis, and Management</w:t>
      </w:r>
    </w:p>
    <w:p>
      <w:pPr>
        <w:spacing w:after="120"/>
      </w:pPr>
      <w:r>
        <w:t>- 6.2 Jaundice: Pre-hepatic, Hepatic, and Post-hepatic (Obstructive)</w:t>
      </w:r>
    </w:p>
    <w:p>
      <w:pPr>
        <w:spacing w:after="120"/>
      </w:pPr>
      <w:r>
        <w:t>- 6.3 Selected Conditions: Lead Poisoning, Sideroblastic Anemia, Ferrochelatase Deficiency</w:t>
      </w:r>
    </w:p>
    <w:p>
      <w:pPr>
        <w:pStyle w:val="ListBullet"/>
      </w:pPr>
      <w:r>
        <w:t>7. Laboratory Diagnosis and a Structured Clinical Approach</w:t>
      </w:r>
    </w:p>
    <w:p>
      <w:pPr>
        <w:pStyle w:val="ListBullet"/>
      </w:pPr>
      <w:r>
        <w:t>8. Physiologic Integration: Heme, Iron Metabolism, and Cytochromes</w:t>
      </w:r>
    </w:p>
    <w:p>
      <w:pPr>
        <w:pStyle w:val="ListBullet"/>
      </w:pPr>
      <w:r>
        <w:t>9. Summary</w:t>
      </w:r>
    </w:p>
    <w:p>
      <w:pPr>
        <w:pStyle w:val="ListBullet"/>
      </w:pPr>
      <w:r>
        <w:t>10. References (10 sources)</w:t>
      </w:r>
    </w:p>
    <w:p/>
    <w:p/>
    <w:p>
      <w:r>
        <w:rPr>
          <w:b/>
          <w:sz w:val="28"/>
        </w:rPr>
        <w:t>1. Introduction</w:t>
      </w:r>
    </w:p>
    <w:p>
      <w:pPr>
        <w:spacing w:after="120"/>
      </w:pPr>
      <w:r>
        <w:t>Title: Heme Metabolism—from Biosynthesis to Degradation and Clinical Disorders</w:t>
      </w:r>
    </w:p>
    <w:p/>
    <w:p>
      <w:pPr>
        <w:spacing w:after="120"/>
      </w:pPr>
      <w:r>
        <w:t>Heme is an iron-containing tetrapyrrole (porphyrin) that serves as a catalytic and/or electron transfer cofactor across diverse proteins, including hemoglobin, myoglobin, mitochondrial respiratory chain cytochromes, and cytochromes P450. Heme metabolism encompasses a tightly regulated synthetic pathway and a coordinated degradative route that prevent toxic accumulation of intermediates and free heme while ensuring adequate supply for cellular needs. Disruptions cause clinically significant syndromes, notably the porphyrias and jaundice. This review synthesizes molecular mechanisms with clinical implications to support evidence-based diagnostics and therapeutics.[1–3]</w:t>
      </w:r>
    </w:p>
    <w:p/>
    <w:p>
      <w:pPr>
        <w:spacing w:after="120"/>
      </w:pPr>
      <w:r>
        <w:t>We approach the topic with a clinician–scientist’s lens. Rather than listing enzymes in isolation, we connect each step to practical questions: Why does this step matter at the bedside? Which laboratory pattern points to a defect here? How do everyday medications nudge pathway flux? In the pages that follow, short tables, clinical vignettes, and “practice pearls” aim to make the material not only accurate but also usable when decisions are time‑sensitive.</w:t>
      </w:r>
    </w:p>
    <w:p/>
    <w:p/>
    <w:p>
      <w:r>
        <w:rPr>
          <w:b/>
          <w:sz w:val="28"/>
        </w:rPr>
        <w:t>2. Overview of Heme and Its Metabolism</w:t>
      </w:r>
    </w:p>
    <w:p>
      <w:pPr>
        <w:spacing w:after="120"/>
      </w:pPr>
      <w:r>
        <w:t>Heme acts not only as a prosthetic group but also as a signaling entity that modulates transcriptional programs sensitive to cellular redox and gasotransmitters (CO/NO). Homeostasis results from coupling production to consumption (e.g., P450 induction) and from feedback inhibition where heme restrains its own synthesis, especially at the level of 5-aminolevulinate synthase (ALAS). In erythroid cells, iron availability synchronizes heme output with globin synthesis through IRP/IRE-mediated translational control of ALAS2.[2,3]</w:t>
      </w:r>
    </w:p>
    <w:p/>
    <w:p>
      <w:pPr>
        <w:spacing w:after="120"/>
      </w:pPr>
      <w:r>
        <w:t>Biosynthesis predominantly occurs in the liver (for heme enzymes and P450 systems) and in erythroid precursors in bone marrow (for hemoglobin). Degradation proceeds in the reticuloendothelial system (spleen, liver, marrow) where heme is cleaved to biliverdin and iron is efficiently recycled. The resulting bilirubin is processed by the liver and eliminated via bile and intestine.[2,4]</w:t>
      </w:r>
    </w:p>
    <w:p/>
    <w:p>
      <w:pPr>
        <w:spacing w:after="120"/>
      </w:pPr>
      <w:r>
        <w:t>Two themes recur throughout this review and are worth keeping in mind:</w:t>
      </w:r>
    </w:p>
    <w:p>
      <w:pPr>
        <w:pStyle w:val="ListBullet"/>
      </w:pPr>
      <w:r>
        <w:t>Supply–demand coupling: hepatic heme output flexes with P450 induction, fasting, and hormonal cues, whereas erythroid synthesis tracks iron delivery and globin production.</w:t>
      </w:r>
    </w:p>
    <w:p>
      <w:pPr>
        <w:pStyle w:val="ListBullet"/>
      </w:pPr>
      <w:r>
        <w:t>Compartmentalization: cytosolic and mitochondrial steps create natural regulatory gates that laboratory testing can exploit to localize defects.</w:t>
      </w:r>
    </w:p>
    <w:p/>
    <w:p/>
    <w:p>
      <w:r>
        <w:rPr>
          <w:b/>
          <w:sz w:val="28"/>
        </w:rPr>
        <w:t>3. Heme Biosynthesis</w:t>
      </w:r>
    </w:p>
    <w:p>
      <w:r>
        <w:rPr>
          <w:b/>
          <w:sz w:val="24"/>
        </w:rPr>
        <w:t>3.1 Principal Sites and Tissues</w:t>
      </w:r>
    </w:p>
    <w:p>
      <w:pPr>
        <w:pStyle w:val="ListBullet"/>
      </w:pPr>
      <w:r>
        <w:t>Liver: matches heme supply to metabolic and xenobiotic needs (P450). Rates fluctuate with drug load and hormonal state.[2,5]</w:t>
      </w:r>
    </w:p>
    <w:p>
      <w:pPr>
        <w:pStyle w:val="ListBullet"/>
      </w:pPr>
      <w:r>
        <w:t>Bone marrow (erythroid precursors): high-output heme synthesis synchronized with globin production; exquisitely sensitive to iron availability.[3]</w:t>
      </w:r>
    </w:p>
    <w:p/>
    <w:p>
      <w:r>
        <w:rPr>
          <w:b/>
          <w:sz w:val="24"/>
        </w:rPr>
        <w:t>3.2 Pathway Steps and Key Enzymes</w:t>
      </w:r>
    </w:p>
    <w:p>
      <w:pPr>
        <w:spacing w:after="120"/>
      </w:pPr>
      <w:r>
        <w:t>The pathway begins with condensation of glycine and succinyl-CoA to form δ-aminolevulinate (ALA) via the rate-limiting ALA synthase (ALAS) in mitochondria. Subsequent cytosolic and mitochondrial reactions yield protoporphyrin IX, into which ferrous iron is inserted by ferrochelatase to form heme.[1–3,5]</w:t>
      </w:r>
    </w:p>
    <w:p/>
    <w:p>
      <w:pPr>
        <w:pStyle w:val="ListBullet"/>
      </w:pPr>
      <w:r>
        <w:t>ALA Synthase (ALAS): rate-limiting; mitochondrial</w:t>
      </w:r>
    </w:p>
    <w:p>
      <w:pPr>
        <w:pStyle w:val="ListBullet"/>
      </w:pPr>
      <w:r>
        <w:t>ALA Dehydratase (Porphobilinogen Synthase): ALA → porphobilinogen (PBG); cytosolic</w:t>
      </w:r>
    </w:p>
    <w:p>
      <w:pPr>
        <w:pStyle w:val="ListBullet"/>
      </w:pPr>
      <w:r>
        <w:t>Porphobilinogen Deaminase: four PBG → hydroxymethylbilane (HMB); cytosolic</w:t>
      </w:r>
    </w:p>
    <w:p>
      <w:pPr>
        <w:pStyle w:val="ListBullet"/>
      </w:pPr>
      <w:r>
        <w:t>Uroporphyrinogen III Synthase: cyclization to uroporphyrinogen III; cytosolic</w:t>
      </w:r>
    </w:p>
    <w:p>
      <w:pPr>
        <w:pStyle w:val="ListBullet"/>
      </w:pPr>
      <w:r>
        <w:t>Uroporphyrinogen Decarboxylase → Coproporphyrinogen Oxidase: progressive decarboxylation/oxidation; cytosol → mitochondria</w:t>
      </w:r>
    </w:p>
    <w:p>
      <w:pPr>
        <w:pStyle w:val="ListBullet"/>
      </w:pPr>
      <w:r>
        <w:t>Protoporphyrinogen Oxidase: protoporphyrin IX; mitochondrial</w:t>
      </w:r>
    </w:p>
    <w:p>
      <w:pPr>
        <w:pStyle w:val="ListBullet"/>
      </w:pPr>
      <w:r>
        <w:t>Ferrochelatase: inserts Fe2+ into protoporphyrin IX; mitochondrial</w:t>
      </w:r>
    </w:p>
    <w:p/>
    <w:p>
      <w:pPr>
        <w:spacing w:after="120"/>
      </w:pPr>
      <w:r>
        <w:t>Practical notes:</w:t>
      </w:r>
    </w:p>
    <w:p>
      <w:pPr>
        <w:pStyle w:val="ListBullet"/>
      </w:pPr>
      <w:r>
        <w:t>Lead inhibits ALA dehydratase and ferrochelatase, elevating ALA and protoporphyrin with neurovisceral and hematologic symptoms.</w:t>
      </w:r>
    </w:p>
    <w:p>
      <w:pPr>
        <w:pStyle w:val="ListBullet"/>
      </w:pPr>
      <w:r>
        <w:t>Ferrochelatase function requires adequate mitochondrial redox state and ferrous iron.</w:t>
      </w:r>
    </w:p>
    <w:p/>
    <w:p>
      <w:pPr>
        <w:spacing w:after="120"/>
      </w:pPr>
      <w:r>
        <w:t>Why these steps matter clinically. When an emergency department sample shows markedly increased urine PBG during colicky abdominal pain, you immediately think of a block at or upstream of PBG deaminase (acute intermittent porphyria), not a distal photosensitive form. Conversely, blistering photosensitivity with elevated uroporphyrins points you toward UROD deficiency (PCT). Knowing which bottle to collect and when to collect it is half the diagnosis.</w:t>
      </w:r>
    </w:p>
    <w:p/>
    <w:p>
      <w:pPr>
        <w:spacing w:after="120"/>
      </w:pPr>
      <w:r>
        <w:t>Common misconception. Students often assume all porphyrias feature light sensitivity; the acute hepatic forms can be entirely neurovisceral with no cutaneous findings.</w:t>
      </w:r>
    </w:p>
    <w:p/>
    <w:p>
      <w:pPr>
        <w:spacing w:after="120"/>
      </w:pPr>
      <w:r>
        <w:t>##### Table A. Heme biosynthetic steps and features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Enzyme</w:t>
            </w:r>
          </w:p>
        </w:tc>
        <w:tc>
          <w:tcPr>
            <w:tcW w:type="dxa" w:w="1728"/>
          </w:tcPr>
          <w:p>
            <w:r>
              <w:t>Major compartment</w:t>
            </w:r>
          </w:p>
        </w:tc>
        <w:tc>
          <w:tcPr>
            <w:tcW w:type="dxa" w:w="1728"/>
          </w:tcPr>
          <w:p>
            <w:r>
              <w:t>Key inhibitor(s)</w:t>
            </w:r>
          </w:p>
        </w:tc>
        <w:tc>
          <w:tcPr>
            <w:tcW w:type="dxa" w:w="1728"/>
          </w:tcPr>
          <w:p>
            <w:r>
              <w:t>Diagnostic notes</w:t>
            </w:r>
          </w:p>
        </w:tc>
      </w:tr>
      <w:tr>
        <w:tc>
          <w:tcPr>
            <w:tcW w:type="dxa" w:w="1728"/>
          </w:tcPr>
          <w:p>
            <w:r>
              <w:t>1</w:t>
            </w:r>
          </w:p>
        </w:tc>
        <w:tc>
          <w:tcPr>
            <w:tcW w:type="dxa" w:w="1728"/>
          </w:tcPr>
          <w:p>
            <w:r>
              <w:t>ALA synthase (ALAS)</w:t>
            </w:r>
          </w:p>
        </w:tc>
        <w:tc>
          <w:tcPr>
            <w:tcW w:type="dxa" w:w="1728"/>
          </w:tcPr>
          <w:p>
            <w:r>
              <w:t>Mitochondria</w:t>
            </w:r>
          </w:p>
        </w:tc>
        <w:tc>
          <w:tcPr>
            <w:tcW w:type="dxa" w:w="1728"/>
          </w:tcPr>
          <w:p>
            <w:r>
              <w:t>Heme (feedback)</w:t>
            </w:r>
          </w:p>
        </w:tc>
        <w:tc>
          <w:tcPr>
            <w:tcW w:type="dxa" w:w="1728"/>
          </w:tcPr>
          <w:p>
            <w:r>
              <w:t>Rate-limiting; PLP-dependent [1–3]</w:t>
            </w:r>
          </w:p>
        </w:tc>
      </w:tr>
      <w:tr>
        <w:tc>
          <w:tcPr>
            <w:tcW w:type="dxa" w:w="1728"/>
          </w:tcPr>
          <w:p>
            <w:r>
              <w:t>2</w:t>
            </w:r>
          </w:p>
        </w:tc>
        <w:tc>
          <w:tcPr>
            <w:tcW w:type="dxa" w:w="1728"/>
          </w:tcPr>
          <w:p>
            <w:r>
              <w:t>ALA dehydratase</w:t>
            </w:r>
          </w:p>
        </w:tc>
        <w:tc>
          <w:tcPr>
            <w:tcW w:type="dxa" w:w="1728"/>
          </w:tcPr>
          <w:p>
            <w:r>
              <w:t>Cytosol</w:t>
            </w:r>
          </w:p>
        </w:tc>
        <w:tc>
          <w:tcPr>
            <w:tcW w:type="dxa" w:w="1728"/>
          </w:tcPr>
          <w:p>
            <w:r>
              <w:t>Lead</w:t>
            </w:r>
          </w:p>
        </w:tc>
        <w:tc>
          <w:tcPr>
            <w:tcW w:type="dxa" w:w="1728"/>
          </w:tcPr>
          <w:p>
            <w:r>
              <w:t>↑ALA in blood/urine in lead poisoning [3]</w:t>
            </w:r>
          </w:p>
        </w:tc>
      </w:tr>
      <w:tr>
        <w:tc>
          <w:tcPr>
            <w:tcW w:type="dxa" w:w="1728"/>
          </w:tcPr>
          <w:p>
            <w:r>
              <w:t>3</w:t>
            </w:r>
          </w:p>
        </w:tc>
        <w:tc>
          <w:tcPr>
            <w:tcW w:type="dxa" w:w="1728"/>
          </w:tcPr>
          <w:p>
            <w:r>
              <w:t>PBG deaminase</w:t>
            </w:r>
          </w:p>
        </w:tc>
        <w:tc>
          <w:tcPr>
            <w:tcW w:type="dxa" w:w="1728"/>
          </w:tcPr>
          <w:p>
            <w:r>
              <w:t>Cytosol</w:t>
            </w:r>
          </w:p>
        </w:tc>
        <w:tc>
          <w:tcPr>
            <w:tcW w:type="dxa" w:w="1728"/>
          </w:tcPr>
          <w:p>
            <w:r>
              <w:t>—</w:t>
            </w:r>
          </w:p>
        </w:tc>
        <w:tc>
          <w:tcPr>
            <w:tcW w:type="dxa" w:w="1728"/>
          </w:tcPr>
          <w:p>
            <w:r>
              <w:t>Deficient in AIP; ↑PBG during attacks [3,8]</w:t>
            </w:r>
          </w:p>
        </w:tc>
      </w:tr>
      <w:tr>
        <w:tc>
          <w:tcPr>
            <w:tcW w:type="dxa" w:w="1728"/>
          </w:tcPr>
          <w:p>
            <w:r>
              <w:t>4</w:t>
            </w:r>
          </w:p>
        </w:tc>
        <w:tc>
          <w:tcPr>
            <w:tcW w:type="dxa" w:w="1728"/>
          </w:tcPr>
          <w:p>
            <w:r>
              <w:t>UROIII synthase</w:t>
            </w:r>
          </w:p>
        </w:tc>
        <w:tc>
          <w:tcPr>
            <w:tcW w:type="dxa" w:w="1728"/>
          </w:tcPr>
          <w:p>
            <w:r>
              <w:t>Cytosol</w:t>
            </w:r>
          </w:p>
        </w:tc>
        <w:tc>
          <w:tcPr>
            <w:tcW w:type="dxa" w:w="1728"/>
          </w:tcPr>
          <w:p>
            <w:r>
              <w:t>—</w:t>
            </w:r>
          </w:p>
        </w:tc>
        <w:tc>
          <w:tcPr>
            <w:tcW w:type="dxa" w:w="1728"/>
          </w:tcPr>
          <w:p>
            <w:r>
              <w:t>Deficiency → congenital erythropoietic porphyria</w:t>
            </w:r>
          </w:p>
        </w:tc>
      </w:tr>
      <w:tr>
        <w:tc>
          <w:tcPr>
            <w:tcW w:type="dxa" w:w="1728"/>
          </w:tcPr>
          <w:p>
            <w:r>
              <w:t>5</w:t>
            </w:r>
          </w:p>
        </w:tc>
        <w:tc>
          <w:tcPr>
            <w:tcW w:type="dxa" w:w="1728"/>
          </w:tcPr>
          <w:p>
            <w:r>
              <w:t>URO decarboxylase → COPRO oxidase</w:t>
            </w:r>
          </w:p>
        </w:tc>
        <w:tc>
          <w:tcPr>
            <w:tcW w:type="dxa" w:w="1728"/>
          </w:tcPr>
          <w:p>
            <w:r>
              <w:t>Cytosol → Mito</w:t>
            </w:r>
          </w:p>
        </w:tc>
        <w:tc>
          <w:tcPr>
            <w:tcW w:type="dxa" w:w="1728"/>
          </w:tcPr>
          <w:p>
            <w:r>
              <w:t>—</w:t>
            </w:r>
          </w:p>
        </w:tc>
        <w:tc>
          <w:tcPr>
            <w:tcW w:type="dxa" w:w="1728"/>
          </w:tcPr>
          <w:p>
            <w:r>
              <w:t>UROD deficiency → PCT (cutaneous)</w:t>
            </w:r>
          </w:p>
        </w:tc>
      </w:tr>
      <w:tr>
        <w:tc>
          <w:tcPr>
            <w:tcW w:type="dxa" w:w="1728"/>
          </w:tcPr>
          <w:p>
            <w:r>
              <w:t>6</w:t>
            </w:r>
          </w:p>
        </w:tc>
        <w:tc>
          <w:tcPr>
            <w:tcW w:type="dxa" w:w="1728"/>
          </w:tcPr>
          <w:p>
            <w:r>
              <w:t>Protoporphyrinogen oxidase</w:t>
            </w:r>
          </w:p>
        </w:tc>
        <w:tc>
          <w:tcPr>
            <w:tcW w:type="dxa" w:w="1728"/>
          </w:tcPr>
          <w:p>
            <w:r>
              <w:t>Mitochondria</w:t>
            </w:r>
          </w:p>
        </w:tc>
        <w:tc>
          <w:tcPr>
            <w:tcW w:type="dxa" w:w="1728"/>
          </w:tcPr>
          <w:p>
            <w:r>
              <w:t>—</w:t>
            </w:r>
          </w:p>
        </w:tc>
        <w:tc>
          <w:tcPr>
            <w:tcW w:type="dxa" w:w="1728"/>
          </w:tcPr>
          <w:p>
            <w:r>
              <w:t>Deficiency → variegate porphyria</w:t>
            </w:r>
          </w:p>
        </w:tc>
      </w:tr>
      <w:tr>
        <w:tc>
          <w:tcPr>
            <w:tcW w:type="dxa" w:w="1728"/>
          </w:tcPr>
          <w:p>
            <w:r>
              <w:t>7</w:t>
            </w:r>
          </w:p>
        </w:tc>
        <w:tc>
          <w:tcPr>
            <w:tcW w:type="dxa" w:w="1728"/>
          </w:tcPr>
          <w:p>
            <w:r>
              <w:t>Ferrochelatase</w:t>
            </w:r>
          </w:p>
        </w:tc>
        <w:tc>
          <w:tcPr>
            <w:tcW w:type="dxa" w:w="1728"/>
          </w:tcPr>
          <w:p>
            <w:r>
              <w:t>Mitochondria</w:t>
            </w:r>
          </w:p>
        </w:tc>
        <w:tc>
          <w:tcPr>
            <w:tcW w:type="dxa" w:w="1728"/>
          </w:tcPr>
          <w:p>
            <w:r>
              <w:t>Lead</w:t>
            </w:r>
          </w:p>
        </w:tc>
        <w:tc>
          <w:tcPr>
            <w:tcW w:type="dxa" w:w="1728"/>
          </w:tcPr>
          <w:p>
            <w:r>
              <w:t>Deficiency → EPP; ↑free protoporphyrin</w:t>
            </w:r>
          </w:p>
        </w:tc>
      </w:tr>
    </w:tbl>
    <w:p/>
    <w:p/>
    <w:p>
      <w:pPr>
        <w:spacing w:after="120"/>
      </w:pPr>
      <w:r>
        <w:t>##### Table A2. Cytosolic vs mitochondrial steps (at-a-glance)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Compartment</w:t>
            </w:r>
          </w:p>
        </w:tc>
        <w:tc>
          <w:tcPr>
            <w:tcW w:type="dxa" w:w="2880"/>
          </w:tcPr>
          <w:p>
            <w:r>
              <w:t>Steps</w:t>
            </w:r>
          </w:p>
        </w:tc>
        <w:tc>
          <w:tcPr>
            <w:tcW w:type="dxa" w:w="2880"/>
          </w:tcPr>
          <w:p>
            <w:r>
              <w:t>Representative enzymes</w:t>
            </w:r>
          </w:p>
        </w:tc>
      </w:tr>
      <w:tr>
        <w:tc>
          <w:tcPr>
            <w:tcW w:type="dxa" w:w="2880"/>
          </w:tcPr>
          <w:p>
            <w:r>
              <w:t>Cytosol</w:t>
            </w:r>
          </w:p>
        </w:tc>
        <w:tc>
          <w:tcPr>
            <w:tcW w:type="dxa" w:w="2880"/>
          </w:tcPr>
          <w:p>
            <w:r>
              <w:t>2–5</w:t>
            </w:r>
          </w:p>
        </w:tc>
        <w:tc>
          <w:tcPr>
            <w:tcW w:type="dxa" w:w="2880"/>
          </w:tcPr>
          <w:p>
            <w:r>
              <w:t>ALA dehydratase, PBG deaminase, UROIII synthase, UROD</w:t>
            </w:r>
          </w:p>
        </w:tc>
      </w:tr>
      <w:tr>
        <w:tc>
          <w:tcPr>
            <w:tcW w:type="dxa" w:w="2880"/>
          </w:tcPr>
          <w:p>
            <w:r>
              <w:t>Mitochondria</w:t>
            </w:r>
          </w:p>
        </w:tc>
        <w:tc>
          <w:tcPr>
            <w:tcW w:type="dxa" w:w="2880"/>
          </w:tcPr>
          <w:p>
            <w:r>
              <w:t>1, 6–7</w:t>
            </w:r>
          </w:p>
        </w:tc>
        <w:tc>
          <w:tcPr>
            <w:tcW w:type="dxa" w:w="2880"/>
          </w:tcPr>
          <w:p>
            <w:r>
              <w:t>ALAS, PPOX, Ferrochelatase</w:t>
            </w:r>
          </w:p>
        </w:tc>
      </w:tr>
    </w:tbl>
    <w:p/>
    <w:p/>
    <w:p>
      <w:r>
        <w:rPr>
          <w:b/>
          <w:sz w:val="24"/>
        </w:rPr>
        <w:t>3.3 Subcellular Topography and Trafficking</w:t>
      </w:r>
    </w:p>
    <w:p>
      <w:pPr>
        <w:pStyle w:val="ListBullet"/>
      </w:pPr>
      <w:r>
        <w:t>Mitochondria: ALAS initiation and the final two steps (protoporphyrin IX formation and iron insertion).[2]</w:t>
      </w:r>
    </w:p>
    <w:p>
      <w:pPr>
        <w:pStyle w:val="ListBullet"/>
      </w:pPr>
      <w:r>
        <w:t>Cytosol: intermediate steps (PBG, HMB, uroporphyrinogen, coproporphyrinogen) before return to mitochondria.</w:t>
      </w:r>
    </w:p>
    <w:p/>
    <w:p>
      <w:pPr>
        <w:spacing w:after="120"/>
      </w:pPr>
      <w:r>
        <w:t>Laboratory implications:</w:t>
      </w:r>
    </w:p>
    <w:p>
      <w:pPr>
        <w:pStyle w:val="ListBullet"/>
      </w:pPr>
      <w:r>
        <w:t>Profiling intermediates (ALA, PBG, porphyrins) in urine/plasma/stool helps localize enzymatic defects.</w:t>
      </w:r>
    </w:p>
    <w:p>
      <w:pPr>
        <w:pStyle w:val="ListBullet"/>
      </w:pPr>
      <w:r>
        <w:t>Primary mitochondrial dysfunction may impair iron insertion and foster protoporphyrin IX accumulation.</w:t>
      </w:r>
    </w:p>
    <w:p/>
    <w:p>
      <w:pPr>
        <w:spacing w:after="120"/>
      </w:pPr>
      <w:r>
        <w:t>Practice pearl. If transport to the lab will be delayed, protect porphyrin samples from light to prevent degradation that blunts diagnostic peaks.</w:t>
      </w:r>
    </w:p>
    <w:p/>
    <w:p/>
    <w:p>
      <w:r>
        <w:rPr>
          <w:b/>
          <w:sz w:val="28"/>
        </w:rPr>
        <w:t>4. Regulation of Heme Synthesis</w:t>
      </w:r>
    </w:p>
    <w:p>
      <w:r>
        <w:rPr>
          <w:b/>
          <w:sz w:val="24"/>
        </w:rPr>
        <w:t>4.1 ALA Synthase Isoforms (ALAS1 and ALAS2)</w:t>
      </w:r>
    </w:p>
    <w:p>
      <w:pPr>
        <w:pStyle w:val="ListBullet"/>
      </w:pPr>
      <w:r>
        <w:t>ALAS1: ubiquitous/hepatic; heme-sensitive transcriptional, translational, and import regulation. Heme excess represses ALAS1 and limits mitochondrial import.[3]</w:t>
      </w:r>
    </w:p>
    <w:p>
      <w:pPr>
        <w:pStyle w:val="ListBullet"/>
      </w:pPr>
      <w:r>
        <w:t>ALAS2: erythroid-specific; translation controlled by iron via IRP/IRE to harmonize heme production with hemoglobinization.[3]</w:t>
      </w:r>
    </w:p>
    <w:p/>
    <w:p>
      <w:pPr>
        <w:spacing w:after="120"/>
      </w:pPr>
      <w:r>
        <w:t>##### Table B. ALAS isoforms—expression and regulation</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ALAS1 (housekeeping/hepatic)</w:t>
            </w:r>
          </w:p>
        </w:tc>
        <w:tc>
          <w:tcPr>
            <w:tcW w:type="dxa" w:w="2880"/>
          </w:tcPr>
          <w:p>
            <w:r>
              <w:t>ALAS2 (erythroid-specific)</w:t>
            </w:r>
          </w:p>
        </w:tc>
      </w:tr>
      <w:tr>
        <w:tc>
          <w:tcPr>
            <w:tcW w:type="dxa" w:w="2880"/>
          </w:tcPr>
          <w:p>
            <w:r>
              <w:t>Primary expression</w:t>
            </w:r>
          </w:p>
        </w:tc>
        <w:tc>
          <w:tcPr>
            <w:tcW w:type="dxa" w:w="2880"/>
          </w:tcPr>
          <w:p>
            <w:r>
              <w:t>Liver and most tissues</w:t>
            </w:r>
          </w:p>
        </w:tc>
        <w:tc>
          <w:tcPr>
            <w:tcW w:type="dxa" w:w="2880"/>
          </w:tcPr>
          <w:p>
            <w:r>
              <w:t>Erythroid precursor cells</w:t>
            </w:r>
          </w:p>
        </w:tc>
      </w:tr>
      <w:tr>
        <w:tc>
          <w:tcPr>
            <w:tcW w:type="dxa" w:w="2880"/>
          </w:tcPr>
          <w:p>
            <w:r>
              <w:t>Principal regulator</w:t>
            </w:r>
          </w:p>
        </w:tc>
        <w:tc>
          <w:tcPr>
            <w:tcW w:type="dxa" w:w="2880"/>
          </w:tcPr>
          <w:p>
            <w:r>
              <w:t>Heme (negative feedback)</w:t>
            </w:r>
          </w:p>
        </w:tc>
        <w:tc>
          <w:tcPr>
            <w:tcW w:type="dxa" w:w="2880"/>
          </w:tcPr>
          <w:p>
            <w:r>
              <w:t>Iron via IRP/IRE control</w:t>
            </w:r>
          </w:p>
        </w:tc>
      </w:tr>
      <w:tr>
        <w:tc>
          <w:tcPr>
            <w:tcW w:type="dxa" w:w="2880"/>
          </w:tcPr>
          <w:p>
            <w:r>
              <w:t>Inducers</w:t>
            </w:r>
          </w:p>
        </w:tc>
        <w:tc>
          <w:tcPr>
            <w:tcW w:type="dxa" w:w="2880"/>
          </w:tcPr>
          <w:p>
            <w:r>
              <w:t>P450 demand, fasting, hormones [2,3,5]</w:t>
            </w:r>
          </w:p>
        </w:tc>
        <w:tc>
          <w:tcPr>
            <w:tcW w:type="dxa" w:w="2880"/>
          </w:tcPr>
          <w:p>
            <w:r>
              <w:t>Erythropoiesis, iron sufficiency</w:t>
            </w:r>
          </w:p>
        </w:tc>
      </w:tr>
      <w:tr>
        <w:tc>
          <w:tcPr>
            <w:tcW w:type="dxa" w:w="2880"/>
          </w:tcPr>
          <w:p>
            <w:r>
              <w:t>Clinical linkage</w:t>
            </w:r>
          </w:p>
        </w:tc>
        <w:tc>
          <w:tcPr>
            <w:tcW w:type="dxa" w:w="2880"/>
          </w:tcPr>
          <w:p>
            <w:r>
              <w:t>Acute hepatic porphyrias risk if induced</w:t>
            </w:r>
          </w:p>
        </w:tc>
        <w:tc>
          <w:tcPr>
            <w:tcW w:type="dxa" w:w="2880"/>
          </w:tcPr>
          <w:p>
            <w:r>
              <w:t>Sideroblastic anemia with ALAS2 defects</w:t>
            </w:r>
          </w:p>
        </w:tc>
      </w:tr>
      <w:tr>
        <w:tc>
          <w:tcPr>
            <w:tcW w:type="dxa" w:w="2880"/>
          </w:tcPr>
          <w:p>
            <w:r>
              <w:t>Cofactor</w:t>
            </w:r>
          </w:p>
        </w:tc>
        <w:tc>
          <w:tcPr>
            <w:tcW w:type="dxa" w:w="2880"/>
          </w:tcPr>
          <w:p>
            <w:r>
              <w:t>Pyridoxal phosphate (PLP)</w:t>
            </w:r>
          </w:p>
        </w:tc>
        <w:tc>
          <w:tcPr>
            <w:tcW w:type="dxa" w:w="2880"/>
          </w:tcPr>
          <w:p>
            <w:r>
              <w:t>Pyridoxal phosphate (PLP)</w:t>
            </w:r>
          </w:p>
        </w:tc>
      </w:tr>
    </w:tbl>
    <w:p/>
    <w:p/>
    <w:p>
      <w:r>
        <w:rPr>
          <w:b/>
          <w:sz w:val="24"/>
        </w:rPr>
        <w:t>4.2 Feedback by Heme and Control by Iron</w:t>
      </w:r>
    </w:p>
    <w:p>
      <w:pPr>
        <w:pStyle w:val="ListBullet"/>
      </w:pPr>
      <w:r>
        <w:t>Heme acts as a negative feedback signal: represses ALAS1 transcription, translation, and mitochondrial import; stabilizes or destabilizes specific mRNAs.[3]</w:t>
      </w:r>
    </w:p>
    <w:p>
      <w:pPr>
        <w:pStyle w:val="ListBullet"/>
      </w:pPr>
      <w:r>
        <w:t>Iron is a dominant constraint in erythroid cells: iron deficiency suppresses ALAS2 translation via IRP binding; iron sufficiency lifts this brake, augmenting heme output.[3]</w:t>
      </w:r>
    </w:p>
    <w:p/>
    <w:p>
      <w:r>
        <w:rPr>
          <w:b/>
          <w:sz w:val="24"/>
        </w:rPr>
        <w:t>4.3 Impact of Drugs, Cytochromes P450, and Hormones</w:t>
      </w:r>
    </w:p>
    <w:p>
      <w:pPr>
        <w:pStyle w:val="ListBullet"/>
      </w:pPr>
      <w:r>
        <w:t>Enzyme-inducing drugs (e.g., some barbiturates, rifampin, antiseizure agents) expand P450 pools and increase hepatic heme demand, thus inducing ALAS1. This can precipitate acute porphyria attacks in genetically susceptible individuals.[2,5,8]</w:t>
      </w:r>
    </w:p>
    <w:p>
      <w:pPr>
        <w:pStyle w:val="ListBullet"/>
      </w:pPr>
      <w:r>
        <w:t>Hormones, fasting, and metabolic stress modify pathway flux through nuclear receptors and redox-sensitive signaling.[3]</w:t>
      </w:r>
    </w:p>
    <w:p/>
    <w:p>
      <w:pPr>
        <w:spacing w:after="120"/>
      </w:pPr>
      <w:r>
        <w:t>Clinical pearls:</w:t>
      </w:r>
    </w:p>
    <w:p>
      <w:pPr>
        <w:pStyle w:val="ListBullet"/>
      </w:pPr>
      <w:r>
        <w:t>Always check porphyria-safe medication lists before prescribing chronic therapy in at-risk patients.</w:t>
      </w:r>
    </w:p>
    <w:p>
      <w:pPr>
        <w:pStyle w:val="ListBullet"/>
      </w:pPr>
      <w:r>
        <w:t>High-dose glucose infusion and intravenous hemin are used to suppress ALAS1 during acute attacks.</w:t>
      </w:r>
    </w:p>
    <w:p/>
    <w:p>
      <w:pPr>
        <w:spacing w:after="120"/>
      </w:pPr>
      <w:r>
        <w:t>Everyday example. A patient started on a potent enzyme inducer for seizures returns weeks later with severe abdominal pain and hyponatremia; recognizing the drug–heme axis can prevent a diagnostic odyssey and initiate hemin early.[2,5,8]</w:t>
      </w:r>
    </w:p>
    <w:p/>
    <w:p/>
    <w:p>
      <w:r>
        <w:rPr>
          <w:b/>
          <w:sz w:val="28"/>
        </w:rPr>
        <w:t>5. Heme Degradation and Bilirubin Metabolism</w:t>
      </w:r>
    </w:p>
    <w:p>
      <w:r>
        <w:rPr>
          <w:b/>
          <w:sz w:val="24"/>
        </w:rPr>
        <w:t>5.1 Heme Oxygenases (HO-1/HO-2) and Biliverdin Reductase (BVR)</w:t>
      </w:r>
    </w:p>
    <w:p>
      <w:pPr>
        <w:spacing w:after="120"/>
      </w:pPr>
      <w:r>
        <w:t>Heme oxygenase cleaves the porphyrin ring to biliverdin, releasing Fe3+ and carbon monoxide (CO) in an O2- and NADPH-dependent reaction. HO-1 is inducible by oxidative stress and toxins; HO-2 is constitutively expressed in selected tissues. Biliverdin is then reduced to bilirubin by biliverdin reductase (BVR) using NADPH.[6,7]</w:t>
      </w:r>
    </w:p>
    <w:p/>
    <w:p>
      <w:r>
        <w:rPr>
          <w:b/>
          <w:sz w:val="24"/>
        </w:rPr>
        <w:t>5.2 Hepatic Transport and Conjugation (UGT1A1)</w:t>
      </w:r>
    </w:p>
    <w:p>
      <w:pPr>
        <w:spacing w:after="120"/>
      </w:pPr>
      <w:r>
        <w:t>Unconjugated bilirubin circulates bound to albumin, is taken up by hepatocytes, and conjugated with glucuronic acid by UGT1A1 to form water-soluble bilirubin diglucuronide.[2]</w:t>
      </w:r>
    </w:p>
    <w:p/>
    <w:p>
      <w:r>
        <w:rPr>
          <w:b/>
          <w:sz w:val="24"/>
        </w:rPr>
        <w:t>5.3 Enterohepatic Cycling: Urobilinogen, Urobilin, and Stercobilin</w:t>
      </w:r>
    </w:p>
    <w:p>
      <w:pPr>
        <w:spacing w:after="120"/>
      </w:pPr>
      <w:r>
        <w:t>Conjugated bilirubin is excreted in bile into the intestine. Bacterial enzymes convert it to urobilinogen; a fraction is reabsorbed and excreted in urine as urobilin, while most is oxidized to stercobilin and excreted in feces.[2]</w:t>
      </w:r>
    </w:p>
    <w:p/>
    <w:p>
      <w:pPr>
        <w:spacing w:after="120"/>
      </w:pPr>
      <w:r>
        <w:t>Diagnostic checkpoints:</w:t>
      </w:r>
    </w:p>
    <w:p>
      <w:pPr>
        <w:pStyle w:val="ListBullet"/>
      </w:pPr>
      <w:r>
        <w:t>Predominant direct (conjugated) hyperbilirubinemia with pale stools suggests cholestasis/obstruction; isolated indirect (unconjugated) hyperbilirubinemia points to hemolysis or impaired conjugation.</w:t>
      </w:r>
    </w:p>
    <w:p>
      <w:pPr>
        <w:pStyle w:val="ListBullet"/>
      </w:pPr>
      <w:r>
        <w:t>Dark urine implies conjugated bilirubinuria due to water solubility.</w:t>
      </w:r>
    </w:p>
    <w:p/>
    <w:p>
      <w:pPr>
        <w:spacing w:after="120"/>
      </w:pPr>
      <w:r>
        <w:t>A mental model. Think of bilirubin flow as a river: hemolysis swells the upstream tributary (indirect fraction), hepatocellular injury slows midstream processing, and stones or tumors dam the outflow—turning stools pale and urine dark as soluble conjugates back up.</w:t>
      </w:r>
    </w:p>
    <w:p/>
    <w:p>
      <w:pPr>
        <w:spacing w:after="120"/>
      </w:pPr>
      <w:r>
        <w:t>##### Table C. Differential features of jaundice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Pre-hepatic (hemolytic)</w:t>
            </w:r>
          </w:p>
        </w:tc>
        <w:tc>
          <w:tcPr>
            <w:tcW w:type="dxa" w:w="2160"/>
          </w:tcPr>
          <w:p>
            <w:r>
              <w:t>Hepatic (parenchymal)</w:t>
            </w:r>
          </w:p>
        </w:tc>
        <w:tc>
          <w:tcPr>
            <w:tcW w:type="dxa" w:w="2160"/>
          </w:tcPr>
          <w:p>
            <w:r>
              <w:t>Post-hepatic (obstructive)</w:t>
            </w:r>
          </w:p>
        </w:tc>
      </w:tr>
      <w:tr>
        <w:tc>
          <w:tcPr>
            <w:tcW w:type="dxa" w:w="2160"/>
          </w:tcPr>
          <w:p>
            <w:r>
              <w:t>Total bilirubin</w:t>
            </w:r>
          </w:p>
        </w:tc>
        <w:tc>
          <w:tcPr>
            <w:tcW w:type="dxa" w:w="2160"/>
          </w:tcPr>
          <w:p>
            <w:r>
              <w:t>↑</w:t>
            </w:r>
          </w:p>
        </w:tc>
        <w:tc>
          <w:tcPr>
            <w:tcW w:type="dxa" w:w="2160"/>
          </w:tcPr>
          <w:p>
            <w:r>
              <w:t>↑</w:t>
            </w:r>
          </w:p>
        </w:tc>
        <w:tc>
          <w:tcPr>
            <w:tcW w:type="dxa" w:w="2160"/>
          </w:tcPr>
          <w:p>
            <w:r>
              <w:t>↑↑</w:t>
            </w:r>
          </w:p>
        </w:tc>
      </w:tr>
      <w:tr>
        <w:tc>
          <w:tcPr>
            <w:tcW w:type="dxa" w:w="2160"/>
          </w:tcPr>
          <w:p>
            <w:r>
              <w:t>Direct (conjugated)</w:t>
            </w:r>
          </w:p>
        </w:tc>
        <w:tc>
          <w:tcPr>
            <w:tcW w:type="dxa" w:w="2160"/>
          </w:tcPr>
          <w:p>
            <w:r>
              <w:t>Normal/↑ slightly</w:t>
            </w:r>
          </w:p>
        </w:tc>
        <w:tc>
          <w:tcPr>
            <w:tcW w:type="dxa" w:w="2160"/>
          </w:tcPr>
          <w:p>
            <w:r>
              <w:t>↑</w:t>
            </w:r>
          </w:p>
        </w:tc>
        <w:tc>
          <w:tcPr>
            <w:tcW w:type="dxa" w:w="2160"/>
          </w:tcPr>
          <w:p>
            <w:r>
              <w:t>↑↑</w:t>
            </w:r>
          </w:p>
        </w:tc>
      </w:tr>
      <w:tr>
        <w:tc>
          <w:tcPr>
            <w:tcW w:type="dxa" w:w="2160"/>
          </w:tcPr>
          <w:p>
            <w:r>
              <w:t>Indirect (unconjugated)</w:t>
            </w:r>
          </w:p>
        </w:tc>
        <w:tc>
          <w:tcPr>
            <w:tcW w:type="dxa" w:w="2160"/>
          </w:tcPr>
          <w:p>
            <w:r>
              <w:t>↑↑</w:t>
            </w:r>
          </w:p>
        </w:tc>
        <w:tc>
          <w:tcPr>
            <w:tcW w:type="dxa" w:w="2160"/>
          </w:tcPr>
          <w:p>
            <w:r>
              <w:t>↑</w:t>
            </w:r>
          </w:p>
        </w:tc>
        <w:tc>
          <w:tcPr>
            <w:tcW w:type="dxa" w:w="2160"/>
          </w:tcPr>
          <w:p>
            <w:r>
              <w:t>Normal/↑</w:t>
            </w:r>
          </w:p>
        </w:tc>
      </w:tr>
      <w:tr>
        <w:tc>
          <w:tcPr>
            <w:tcW w:type="dxa" w:w="2160"/>
          </w:tcPr>
          <w:p>
            <w:r>
              <w:t>Urine bilirubin</w:t>
            </w:r>
          </w:p>
        </w:tc>
        <w:tc>
          <w:tcPr>
            <w:tcW w:type="dxa" w:w="2160"/>
          </w:tcPr>
          <w:p>
            <w:r>
              <w:t>Absent</w:t>
            </w:r>
          </w:p>
        </w:tc>
        <w:tc>
          <w:tcPr>
            <w:tcW w:type="dxa" w:w="2160"/>
          </w:tcPr>
          <w:p>
            <w:r>
              <w:t>Present (±)</w:t>
            </w:r>
          </w:p>
        </w:tc>
        <w:tc>
          <w:tcPr>
            <w:tcW w:type="dxa" w:w="2160"/>
          </w:tcPr>
          <w:p>
            <w:r>
              <w:t>Present (+++)</w:t>
            </w:r>
          </w:p>
        </w:tc>
      </w:tr>
      <w:tr>
        <w:tc>
          <w:tcPr>
            <w:tcW w:type="dxa" w:w="2160"/>
          </w:tcPr>
          <w:p>
            <w:r>
              <w:t>Urine urobilinogen</w:t>
            </w:r>
          </w:p>
        </w:tc>
        <w:tc>
          <w:tcPr>
            <w:tcW w:type="dxa" w:w="2160"/>
          </w:tcPr>
          <w:p>
            <w:r>
              <w:t>↑↑</w:t>
            </w:r>
          </w:p>
        </w:tc>
        <w:tc>
          <w:tcPr>
            <w:tcW w:type="dxa" w:w="2160"/>
          </w:tcPr>
          <w:p>
            <w:r>
              <w:t>Variable</w:t>
            </w:r>
          </w:p>
        </w:tc>
        <w:tc>
          <w:tcPr>
            <w:tcW w:type="dxa" w:w="2160"/>
          </w:tcPr>
          <w:p>
            <w:r>
              <w:t>Low/absent</w:t>
            </w:r>
          </w:p>
        </w:tc>
      </w:tr>
      <w:tr>
        <w:tc>
          <w:tcPr>
            <w:tcW w:type="dxa" w:w="2160"/>
          </w:tcPr>
          <w:p>
            <w:r>
              <w:t>Stool color</w:t>
            </w:r>
          </w:p>
        </w:tc>
        <w:tc>
          <w:tcPr>
            <w:tcW w:type="dxa" w:w="2160"/>
          </w:tcPr>
          <w:p>
            <w:r>
              <w:t>Normal/dark</w:t>
            </w:r>
          </w:p>
        </w:tc>
        <w:tc>
          <w:tcPr>
            <w:tcW w:type="dxa" w:w="2160"/>
          </w:tcPr>
          <w:p>
            <w:r>
              <w:t>Variable</w:t>
            </w:r>
          </w:p>
        </w:tc>
        <w:tc>
          <w:tcPr>
            <w:tcW w:type="dxa" w:w="2160"/>
          </w:tcPr>
          <w:p>
            <w:r>
              <w:t>Pale/clay-colored</w:t>
            </w:r>
          </w:p>
        </w:tc>
      </w:tr>
      <w:tr>
        <w:tc>
          <w:tcPr>
            <w:tcW w:type="dxa" w:w="2160"/>
          </w:tcPr>
          <w:p>
            <w:r>
              <w:t>ALP/GGT</w:t>
            </w:r>
          </w:p>
        </w:tc>
        <w:tc>
          <w:tcPr>
            <w:tcW w:type="dxa" w:w="2160"/>
          </w:tcPr>
          <w:p>
            <w:r>
              <w:t>Normal</w:t>
            </w:r>
          </w:p>
        </w:tc>
        <w:tc>
          <w:tcPr>
            <w:tcW w:type="dxa" w:w="2160"/>
          </w:tcPr>
          <w:p>
            <w:r>
              <w:t>±↑</w:t>
            </w:r>
          </w:p>
        </w:tc>
        <w:tc>
          <w:tcPr>
            <w:tcW w:type="dxa" w:w="2160"/>
          </w:tcPr>
          <w:p>
            <w:r>
              <w:t>↑↑</w:t>
            </w:r>
          </w:p>
        </w:tc>
      </w:tr>
      <w:tr>
        <w:tc>
          <w:tcPr>
            <w:tcW w:type="dxa" w:w="2160"/>
          </w:tcPr>
          <w:p>
            <w:r>
              <w:t>Typical causes</w:t>
            </w:r>
          </w:p>
        </w:tc>
        <w:tc>
          <w:tcPr>
            <w:tcW w:type="dxa" w:w="2160"/>
          </w:tcPr>
          <w:p>
            <w:r>
              <w:t>Hemolysis, resorption of hematoma</w:t>
            </w:r>
          </w:p>
        </w:tc>
        <w:tc>
          <w:tcPr>
            <w:tcW w:type="dxa" w:w="2160"/>
          </w:tcPr>
          <w:p>
            <w:r>
              <w:t>Hepatitis, cirrhosis, Crigler–Najjar, Gilbert</w:t>
            </w:r>
          </w:p>
        </w:tc>
        <w:tc>
          <w:tcPr>
            <w:tcW w:type="dxa" w:w="2160"/>
          </w:tcPr>
          <w:p>
            <w:r>
              <w:t>Gallstones, tumors, strictures</w:t>
            </w:r>
          </w:p>
        </w:tc>
      </w:tr>
    </w:tbl>
    <w:p/>
    <w:p/>
    <w:p>
      <w:pPr>
        <w:spacing w:after="120"/>
      </w:pPr>
      <w:r>
        <w:t>Box 1. Clinical vignette—Obstructive jaundice. A 62‑year‑old with painless jaundice and pruritus reports dark urine and pale stools. Labs show markedly elevated direct bilirubin and ALP/GGT. Ultrasound reveals a dilated common bile duct. This pattern is classic for distal obstruction, often from a stone or pancreatic head mass. The table above explains why urine darkens: conjugated bilirubin is water‑soluble and spills into urine.</w:t>
      </w:r>
    </w:p>
    <w:p/>
    <w:p/>
    <w:p>
      <w:r>
        <w:rPr>
          <w:b/>
          <w:sz w:val="28"/>
        </w:rPr>
        <w:t>6. Clinical Disorders of Heme Metabolism</w:t>
      </w:r>
    </w:p>
    <w:p>
      <w:r>
        <w:rPr>
          <w:b/>
          <w:sz w:val="24"/>
        </w:rPr>
        <w:t>6.1 The Porphyrias: Classification, Presentation, Diagnosis, and Management</w:t>
      </w:r>
    </w:p>
    <w:p>
      <w:pPr>
        <w:spacing w:after="120"/>
      </w:pPr>
      <w:r>
        <w:t>Porphyrias are inherited (occasionally acquired) defects of heme biosynthetic enzymes, causing accumulation of neurotoxic and/or photosensitizing intermediates. Clinically they are grouped into acute neurovisceral hepatic forms and cutaneous forms.</w:t>
      </w:r>
    </w:p>
    <w:p>
      <w:pPr>
        <w:pStyle w:val="ListBullet"/>
      </w:pPr>
      <w:r>
        <w:t>Diagnosis: during attacks, urine PBG and ALA are elevated; plasma/stool porphyrin patterns help subtype; genetic testing confirms enzyme defects.</w:t>
      </w:r>
    </w:p>
    <w:p>
      <w:pPr>
        <w:pStyle w:val="ListBullet"/>
      </w:pPr>
      <w:r>
        <w:t>Management: trigger avoidance (unsafe drugs, fasting), intravenous hemin or high-dose glucose in acute attacks, symptomatic control, and specialist follow-up. Emerging RNAi therapies (e.g., givosiran) reduce ALA/PBG in selected subtypes.[3,8]</w:t>
      </w:r>
    </w:p>
    <w:p/>
    <w:p>
      <w:pPr>
        <w:spacing w:after="120"/>
      </w:pPr>
      <w:r>
        <w:t>Box 2. Clinical vignette—Acute intermittent porphyria. A 28‑year‑old woman presents with severe episodic abdominal pain, constipation, and tingling in her limbs. Routine imaging is normal. Urine collected during pain shows strikingly elevated PBG and ALA. Stopping a recently started enzyme‑inducing drug and giving hemin lead to rapid improvement. Between attacks, counseling focuses on trigger avoidance and medication review.</w:t>
      </w:r>
    </w:p>
    <w:p/>
    <w:p>
      <w:pPr>
        <w:spacing w:after="120"/>
      </w:pPr>
      <w:r>
        <w:t>Practice tip. When you suspect an acute porphyria, collect urine during symptoms and before large volumes of IV fluids dilute metabolites.</w:t>
      </w:r>
    </w:p>
    <w:p/>
    <w:p>
      <w:pPr>
        <w:spacing w:after="120"/>
      </w:pPr>
      <w:r>
        <w:t>##### Table D. Selected porphyrias—enzyme defects and salient features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Enzyme deficiency</w:t>
            </w:r>
          </w:p>
        </w:tc>
        <w:tc>
          <w:tcPr>
            <w:tcW w:type="dxa" w:w="2160"/>
          </w:tcPr>
          <w:p>
            <w:r>
              <w:t>Key accumulated intermediates</w:t>
            </w:r>
          </w:p>
        </w:tc>
        <w:tc>
          <w:tcPr>
            <w:tcW w:type="dxa" w:w="2160"/>
          </w:tcPr>
          <w:p>
            <w:r>
              <w:t>Hallmark clinical features</w:t>
            </w:r>
          </w:p>
        </w:tc>
      </w:tr>
      <w:tr>
        <w:tc>
          <w:tcPr>
            <w:tcW w:type="dxa" w:w="2160"/>
          </w:tcPr>
          <w:p>
            <w:r>
              <w:t>Acute hepatic</w:t>
            </w:r>
          </w:p>
        </w:tc>
        <w:tc>
          <w:tcPr>
            <w:tcW w:type="dxa" w:w="2160"/>
          </w:tcPr>
          <w:p>
            <w:r>
              <w:t>ALA dehydratase (ALAD)</w:t>
            </w:r>
          </w:p>
        </w:tc>
        <w:tc>
          <w:tcPr>
            <w:tcW w:type="dxa" w:w="2160"/>
          </w:tcPr>
          <w:p>
            <w:r>
              <w:t>ALA</w:t>
            </w:r>
          </w:p>
        </w:tc>
        <w:tc>
          <w:tcPr>
            <w:tcW w:type="dxa" w:w="2160"/>
          </w:tcPr>
          <w:p>
            <w:r>
              <w:t>Neurovisceral pain, neuropathy</w:t>
            </w:r>
          </w:p>
        </w:tc>
      </w:tr>
      <w:tr>
        <w:tc>
          <w:tcPr>
            <w:tcW w:type="dxa" w:w="2160"/>
          </w:tcPr>
          <w:p>
            <w:r>
              <w:t>Acute hepatic (AIP)</w:t>
            </w:r>
          </w:p>
        </w:tc>
        <w:tc>
          <w:tcPr>
            <w:tcW w:type="dxa" w:w="2160"/>
          </w:tcPr>
          <w:p>
            <w:r>
              <w:t>PBG deaminase</w:t>
            </w:r>
          </w:p>
        </w:tc>
        <w:tc>
          <w:tcPr>
            <w:tcW w:type="dxa" w:w="2160"/>
          </w:tcPr>
          <w:p>
            <w:r>
              <w:t>ALA, PBG</w:t>
            </w:r>
          </w:p>
        </w:tc>
        <w:tc>
          <w:tcPr>
            <w:tcW w:type="dxa" w:w="2160"/>
          </w:tcPr>
          <w:p>
            <w:r>
              <w:t>Severe abdominal pain, psychiatric symptoms, hyponatremia</w:t>
            </w:r>
          </w:p>
        </w:tc>
      </w:tr>
      <w:tr>
        <w:tc>
          <w:tcPr>
            <w:tcW w:type="dxa" w:w="2160"/>
          </w:tcPr>
          <w:p>
            <w:r>
              <w:t>Mixed/cutaneous</w:t>
            </w:r>
          </w:p>
        </w:tc>
        <w:tc>
          <w:tcPr>
            <w:tcW w:type="dxa" w:w="2160"/>
          </w:tcPr>
          <w:p>
            <w:r>
              <w:t>Coproporphyrinogen oxidase</w:t>
            </w:r>
          </w:p>
        </w:tc>
        <w:tc>
          <w:tcPr>
            <w:tcW w:type="dxa" w:w="2160"/>
          </w:tcPr>
          <w:p>
            <w:r>
              <w:t>COPRO</w:t>
            </w:r>
          </w:p>
        </w:tc>
        <w:tc>
          <w:tcPr>
            <w:tcW w:type="dxa" w:w="2160"/>
          </w:tcPr>
          <w:p>
            <w:r>
              <w:t>Photosensitivity ± neurovisceral attacks</w:t>
            </w:r>
          </w:p>
        </w:tc>
      </w:tr>
      <w:tr>
        <w:tc>
          <w:tcPr>
            <w:tcW w:type="dxa" w:w="2160"/>
          </w:tcPr>
          <w:p>
            <w:r>
              <w:t>Mixed/cutaneous</w:t>
            </w:r>
          </w:p>
        </w:tc>
        <w:tc>
          <w:tcPr>
            <w:tcW w:type="dxa" w:w="2160"/>
          </w:tcPr>
          <w:p>
            <w:r>
              <w:t>Protoporphyrinogen oxidase (VP)</w:t>
            </w:r>
          </w:p>
        </w:tc>
        <w:tc>
          <w:tcPr>
            <w:tcW w:type="dxa" w:w="2160"/>
          </w:tcPr>
          <w:p>
            <w:r>
              <w:t>PROTO intermediates</w:t>
            </w:r>
          </w:p>
        </w:tc>
        <w:tc>
          <w:tcPr>
            <w:tcW w:type="dxa" w:w="2160"/>
          </w:tcPr>
          <w:p>
            <w:r>
              <w:t>Photosensitivity; sometimes acute attacks</w:t>
            </w:r>
          </w:p>
        </w:tc>
      </w:tr>
      <w:tr>
        <w:tc>
          <w:tcPr>
            <w:tcW w:type="dxa" w:w="2160"/>
          </w:tcPr>
          <w:p>
            <w:r>
              <w:t>Cutaneous (PCT)</w:t>
            </w:r>
          </w:p>
        </w:tc>
        <w:tc>
          <w:tcPr>
            <w:tcW w:type="dxa" w:w="2160"/>
          </w:tcPr>
          <w:p>
            <w:r>
              <w:t>URO decarboxylase (UROD)</w:t>
            </w:r>
          </w:p>
        </w:tc>
        <w:tc>
          <w:tcPr>
            <w:tcW w:type="dxa" w:w="2160"/>
          </w:tcPr>
          <w:p>
            <w:r>
              <w:t>URO porphyrins</w:t>
            </w:r>
          </w:p>
        </w:tc>
        <w:tc>
          <w:tcPr>
            <w:tcW w:type="dxa" w:w="2160"/>
          </w:tcPr>
          <w:p>
            <w:r>
              <w:t>Blistering photosensitivity; liver iron overload common</w:t>
            </w:r>
          </w:p>
        </w:tc>
      </w:tr>
      <w:tr>
        <w:tc>
          <w:tcPr>
            <w:tcW w:type="dxa" w:w="2160"/>
          </w:tcPr>
          <w:p>
            <w:r>
              <w:t>Erythropoietic (EPP)</w:t>
            </w:r>
          </w:p>
        </w:tc>
        <w:tc>
          <w:tcPr>
            <w:tcW w:type="dxa" w:w="2160"/>
          </w:tcPr>
          <w:p>
            <w:r>
              <w:t>Ferrochelatase</w:t>
            </w:r>
          </w:p>
        </w:tc>
        <w:tc>
          <w:tcPr>
            <w:tcW w:type="dxa" w:w="2160"/>
          </w:tcPr>
          <w:p>
            <w:r>
              <w:t>Free protoporphyrin</w:t>
            </w:r>
          </w:p>
        </w:tc>
        <w:tc>
          <w:tcPr>
            <w:tcW w:type="dxa" w:w="2160"/>
          </w:tcPr>
          <w:p>
            <w:r>
              <w:t>Painful photosensitivity; ↑RBC protoporphyrin</w:t>
            </w:r>
          </w:p>
        </w:tc>
      </w:tr>
    </w:tbl>
    <w:p/>
    <w:p/>
    <w:p>
      <w:pPr>
        <w:spacing w:after="120"/>
      </w:pPr>
      <w:r>
        <w:t>##### Table E. Acute porphyria attack—frontline diagnostic panel</w:t>
      </w:r>
    </w:p>
    <w:tbl>
      <w:tblPr>
        <w:tblStyle w:val="TableGrid"/>
        <w:tblW w:type="auto" w:w="0"/>
        <w:tblLook w:firstColumn="1" w:firstRow="1" w:lastColumn="0" w:lastRow="0" w:noHBand="0" w:noVBand="1" w:val="04A0"/>
      </w:tblPr>
      <w:tblGrid>
        <w:gridCol w:w="4320"/>
        <w:gridCol w:w="4320"/>
      </w:tblGrid>
      <w:tr>
        <w:tc>
          <w:tcPr>
            <w:tcW w:type="dxa" w:w="4320"/>
          </w:tcPr>
          <w:p>
            <w:r>
              <w:t>Test</w:t>
            </w:r>
          </w:p>
        </w:tc>
        <w:tc>
          <w:tcPr>
            <w:tcW w:type="dxa" w:w="4320"/>
          </w:tcPr>
          <w:p>
            <w:r>
              <w:t>Expected finding</w:t>
            </w:r>
          </w:p>
        </w:tc>
      </w:tr>
      <w:tr>
        <w:tc>
          <w:tcPr>
            <w:tcW w:type="dxa" w:w="4320"/>
          </w:tcPr>
          <w:p>
            <w:r>
              <w:t>Urine PBG (during attack)</w:t>
            </w:r>
          </w:p>
        </w:tc>
        <w:tc>
          <w:tcPr>
            <w:tcW w:type="dxa" w:w="4320"/>
          </w:tcPr>
          <w:p>
            <w:r>
              <w:t>Markedly elevated</w:t>
            </w:r>
          </w:p>
        </w:tc>
      </w:tr>
      <w:tr>
        <w:tc>
          <w:tcPr>
            <w:tcW w:type="dxa" w:w="4320"/>
          </w:tcPr>
          <w:p>
            <w:r>
              <w:t>Urine ALA</w:t>
            </w:r>
          </w:p>
        </w:tc>
        <w:tc>
          <w:tcPr>
            <w:tcW w:type="dxa" w:w="4320"/>
          </w:tcPr>
          <w:p>
            <w:r>
              <w:t>Elevated</w:t>
            </w:r>
          </w:p>
        </w:tc>
      </w:tr>
      <w:tr>
        <w:tc>
          <w:tcPr>
            <w:tcW w:type="dxa" w:w="4320"/>
          </w:tcPr>
          <w:p>
            <w:r>
              <w:t>Plasma porphyrin scan</w:t>
            </w:r>
          </w:p>
        </w:tc>
        <w:tc>
          <w:tcPr>
            <w:tcW w:type="dxa" w:w="4320"/>
          </w:tcPr>
          <w:p>
            <w:r>
              <w:t>Subtype-specific patterns in some forms</w:t>
            </w:r>
          </w:p>
        </w:tc>
      </w:tr>
      <w:tr>
        <w:tc>
          <w:tcPr>
            <w:tcW w:type="dxa" w:w="4320"/>
          </w:tcPr>
          <w:p>
            <w:r>
              <w:t>Stool porphyrins</w:t>
            </w:r>
          </w:p>
        </w:tc>
        <w:tc>
          <w:tcPr>
            <w:tcW w:type="dxa" w:w="4320"/>
          </w:tcPr>
          <w:p>
            <w:r>
              <w:t>Helpful in mixed/cutaneous forms</w:t>
            </w:r>
          </w:p>
        </w:tc>
      </w:tr>
    </w:tbl>
    <w:p/>
    <w:p/>
    <w:p>
      <w:r>
        <w:rPr>
          <w:b/>
          <w:sz w:val="24"/>
        </w:rPr>
        <w:t>6.2 Jaundice: Pre-hepatic, Hepatic, and Post-hepatic (Obstructive)</w:t>
      </w:r>
    </w:p>
    <w:p>
      <w:pPr>
        <w:pStyle w:val="ListBullet"/>
      </w:pPr>
      <w:r>
        <w:t>Pre-hepatic (hemolytic): overproduction of unconjugated bilirubin overwhelms hepatic conjugation.</w:t>
      </w:r>
    </w:p>
    <w:p>
      <w:pPr>
        <w:pStyle w:val="ListBullet"/>
      </w:pPr>
      <w:r>
        <w:t>Hepatic: impaired uptake/conjugation/excretion (viral hepatitis, cirrhosis, UGT1A1 defects—Crigler–Najjar; physiologic neonatal immaturity).</w:t>
      </w:r>
    </w:p>
    <w:p>
      <w:pPr>
        <w:pStyle w:val="ListBullet"/>
      </w:pPr>
      <w:r>
        <w:t>Post-hepatic: obstruction to bile flow (stones, malignancy, strictures) with prominent conjugated hyperbilirubinemia and cholestatic enzymes.</w:t>
      </w:r>
    </w:p>
    <w:p>
      <w:pPr>
        <w:pStyle w:val="ListBullet"/>
      </w:pPr>
      <w:r>
        <w:t>Management: treat the cause (e.g., relieve obstruction), supportive care; neonatal phototherapy or exchange transfusion when indicated.[2]</w:t>
      </w:r>
    </w:p>
    <w:p/>
    <w:p>
      <w:r>
        <w:rPr>
          <w:b/>
          <w:sz w:val="24"/>
        </w:rPr>
        <w:t>6.3 Selected Conditions: Lead Poisoning, Sideroblastic Anemia, Ferrochelatase Deficiency</w:t>
      </w:r>
    </w:p>
    <w:p>
      <w:pPr>
        <w:pStyle w:val="ListBullet"/>
      </w:pPr>
      <w:r>
        <w:t>Lead poisoning: inhibits ALA dehydratase and ferrochelatase → ↑ALA/protoporphyrin; anemia, neuropathy, abdominal pain.[3]</w:t>
      </w:r>
    </w:p>
    <w:p>
      <w:pPr>
        <w:pStyle w:val="ListBullet"/>
      </w:pPr>
      <w:r>
        <w:t>Sideroblastic anemia: ALAS2 defects or pyridoxal phosphate metabolism impairment; ring sideroblasts in marrow.[3]</w:t>
      </w:r>
    </w:p>
    <w:p>
      <w:pPr>
        <w:pStyle w:val="ListBullet"/>
      </w:pPr>
      <w:r>
        <w:t>Ferrochelatase deficiency: erythropoietic protoporphyria with protoporphyrin accumulation; photosensitivity ± anemia.[3]</w:t>
      </w:r>
    </w:p>
    <w:p/>
    <w:p/>
    <w:p>
      <w:r>
        <w:rPr>
          <w:b/>
          <w:sz w:val="28"/>
        </w:rPr>
        <w:t>7. Laboratory Diagnosis and a Structured Clinical Approach</w:t>
      </w:r>
    </w:p>
    <w:p>
      <w:pPr>
        <w:pStyle w:val="ListBullet"/>
      </w:pPr>
      <w:r>
        <w:t>History: medication exposures (P450 inducers), nutritional status/fasting, family history of porphyria, neurocutaneous symptoms.</w:t>
      </w:r>
    </w:p>
    <w:p>
      <w:pPr>
        <w:pStyle w:val="ListBullet"/>
      </w:pPr>
      <w:r>
        <w:t>Porphyria workup:</w:t>
      </w:r>
    </w:p>
    <w:p>
      <w:pPr>
        <w:spacing w:after="120"/>
      </w:pPr>
      <w:r>
        <w:t>- Acute attacks: urine PBG and ALA markedly elevated; plasma fluorescence patterns subtype certain forms.</w:t>
      </w:r>
    </w:p>
    <w:p>
      <w:pPr>
        <w:spacing w:after="120"/>
      </w:pPr>
      <w:r>
        <w:t>- Stool porphyrin analysis assists in cutaneous/mixed forms.</w:t>
      </w:r>
    </w:p>
    <w:p>
      <w:pPr>
        <w:spacing w:after="120"/>
      </w:pPr>
      <w:r>
        <w:t>- Genetic testing defines the causal enzyme defect.</w:t>
      </w:r>
    </w:p>
    <w:p>
      <w:pPr>
        <w:pStyle w:val="ListBullet"/>
      </w:pPr>
      <w:r>
        <w:t>Jaundice workup:</w:t>
      </w:r>
    </w:p>
    <w:p>
      <w:pPr>
        <w:spacing w:after="120"/>
      </w:pPr>
      <w:r>
        <w:t>- Fractionated bilirubin (direct vs indirect).</w:t>
      </w:r>
    </w:p>
    <w:p>
      <w:pPr>
        <w:spacing w:after="120"/>
      </w:pPr>
      <w:r>
        <w:t>- Hepatic enzymes (AST/ALT), cholestatic markers (ALP, GGT), prothrombin time.</w:t>
      </w:r>
    </w:p>
    <w:p>
      <w:pPr>
        <w:spacing w:after="120"/>
      </w:pPr>
      <w:r>
        <w:t>- Biliary imaging when obstruction is suspected.</w:t>
      </w:r>
    </w:p>
    <w:p>
      <w:pPr>
        <w:pStyle w:val="ListBullet"/>
      </w:pPr>
      <w:r>
        <w:t>Additional markers: RBC free protoporphyrin, iron indices (ferritin, transferrin saturation), and complete blood count.[2,3]</w:t>
      </w:r>
    </w:p>
    <w:p/>
    <w:p>
      <w:pPr>
        <w:spacing w:after="120"/>
      </w:pPr>
      <w:r>
        <w:t>Quality considerations:</w:t>
      </w:r>
    </w:p>
    <w:p>
      <w:pPr>
        <w:pStyle w:val="ListBullet"/>
      </w:pPr>
      <w:r>
        <w:t>Collect samples during symptomatic windows to capture PBG/ALA surges.</w:t>
      </w:r>
    </w:p>
    <w:p>
      <w:pPr>
        <w:pStyle w:val="ListBullet"/>
      </w:pPr>
      <w:r>
        <w:t>Protect porphyrin samples from light to prevent degradation and misleading shifts.</w:t>
      </w:r>
    </w:p>
    <w:p/>
    <w:p>
      <w:pPr>
        <w:spacing w:after="120"/>
      </w:pPr>
      <w:r>
        <w:t>A stepwise approach you can use tomorrow:</w:t>
      </w:r>
    </w:p>
    <w:p>
      <w:pPr>
        <w:spacing w:after="120"/>
      </w:pPr>
      <w:r>
        <w:t>1) Start with the problem representation (e.g., neurovisceral pain vs photosensitivity; indirect vs direct hyperbilirubinemia).</w:t>
      </w:r>
    </w:p>
    <w:p>
      <w:pPr>
        <w:spacing w:after="120"/>
      </w:pPr>
      <w:r>
        <w:t>2) Order targeted first‑line tests (urine PBG/ALA in suspected acute porphyria; fractionated bilirubin and cholestatic enzymes in jaundice).</w:t>
      </w:r>
    </w:p>
    <w:p>
      <w:pPr>
        <w:spacing w:after="120"/>
      </w:pPr>
      <w:r>
        <w:t>3) Use pattern recognition to narrow the differential (see Tables C and D) and decide whether to add plasma/stool porphyrins or imaging.</w:t>
      </w:r>
    </w:p>
    <w:p>
      <w:pPr>
        <w:spacing w:after="120"/>
      </w:pPr>
      <w:r>
        <w:t>4) Confirm with genetics when it changes management or guides family counseling.</w:t>
      </w:r>
    </w:p>
    <w:p/>
    <w:p>
      <w:pPr>
        <w:spacing w:after="120"/>
      </w:pPr>
      <w:r>
        <w:t>Pitfalls to avoid:</w:t>
      </w:r>
    </w:p>
    <w:p>
      <w:pPr>
        <w:pStyle w:val="ListBullet"/>
      </w:pPr>
      <w:r>
        <w:t>Sending porphyria panels between attacks and interpreting normal results as exclusionary.</w:t>
      </w:r>
    </w:p>
    <w:p>
      <w:pPr>
        <w:pStyle w:val="ListBullet"/>
      </w:pPr>
      <w:r>
        <w:t>Overlooking medication triggers when symptoms wax and wane without clear cause.</w:t>
      </w:r>
    </w:p>
    <w:p/>
    <w:p/>
    <w:p>
      <w:r>
        <w:rPr>
          <w:b/>
          <w:sz w:val="28"/>
        </w:rPr>
        <w:t>8. Physiologic Integration: Heme, Iron Metabolism, and Cytochromes</w:t>
      </w:r>
    </w:p>
    <w:p>
      <w:pPr>
        <w:spacing w:after="120"/>
      </w:pPr>
      <w:r>
        <w:t>Heme metabolism is tightly linked to systemic iron traffic: hepcidin downregulates ferroportin in enterocytes and macrophages, limiting plasma iron and heme synthesis substrate. Hepatic heme demand mirrors cytochrome P450 expression, influencing drug clearance/toxicity. In mitochondria, heme anchors respiratory chain cytochromes; synthetic shortfalls compromise ATP generation and propagate oxidative stress.[1–3,6,9]</w:t>
      </w:r>
    </w:p>
    <w:p/>
    <w:p/>
    <w:p>
      <w:pPr>
        <w:spacing w:after="120"/>
      </w:pPr>
      <w:r>
        <w:t>Why this integration matters. The same molecule that colors our blood underwrites detoxification, cellular respiration, and redox signaling. Appreciating these links reframes odd constellations—like anemia with photosensitivity or jaundice after a new medication—not as coincidences but as the predictable footprint of a single network under strain.</w:t>
      </w:r>
    </w:p>
    <w:p/>
    <w:p>
      <w:r>
        <w:rPr>
          <w:b/>
          <w:sz w:val="28"/>
        </w:rPr>
        <w:t>9. Summary</w:t>
      </w:r>
    </w:p>
    <w:p>
      <w:pPr>
        <w:spacing w:after="120"/>
      </w:pPr>
      <w:r>
        <w:t>Heme metabolism integrates a heme-supply chain governed by ALAS with organismal needs and iron status, and a degradative arm that recycles iron while converting porphyrin to excretable products. Understanding regulatory nodes, intermediates, and drug interactions facilitates earlier diagnosis and targeted therapy in porphyrias, jaundice, and related disorders—illustrating how molecular biochemistry informs clinical decision-making.[1–3,6–9]</w:t>
      </w:r>
    </w:p>
    <w:p/>
    <w:p>
      <w:pPr>
        <w:spacing w:after="120"/>
      </w:pPr>
      <w:r>
        <w:t>In short, if you remember the two themes—supply–demand coupling and compartmentalization—you will often know which tube to fill, which test to order, and which therapy to start, even before the confirmatory report lands on your desk.</w:t>
      </w:r>
    </w:p>
    <w:p/>
    <w:p/>
    <w:p>
      <w:r>
        <w:rPr>
          <w:b/>
          <w:sz w:val="28"/>
        </w:rPr>
        <w:t>10. References (10 sources)</w:t>
      </w:r>
    </w:p>
    <w:p>
      <w:pPr>
        <w:spacing w:after="120"/>
      </w:pPr>
      <w:r>
        <w:t>[1] Nelson, D. L., Cox, M. M. Lehninger Principles of Biochemistry, 8th Ed.</w:t>
      </w:r>
    </w:p>
    <w:p/>
    <w:p>
      <w:pPr>
        <w:spacing w:after="120"/>
      </w:pPr>
      <w:r>
        <w:t>[2] Lippincott Illustrated Reviews: Biochemistry, 8th Ed.</w:t>
      </w:r>
    </w:p>
    <w:p/>
    <w:p>
      <w:pPr>
        <w:spacing w:after="120"/>
      </w:pPr>
      <w:r>
        <w:t>[3] StatPearls/NCBI Bookshelf: Heme Metabolism and Porphyrias (NBK537329).</w:t>
      </w:r>
    </w:p>
    <w:p/>
    <w:p>
      <w:pPr>
        <w:spacing w:after="120"/>
      </w:pPr>
      <w:r>
        <w:t>[4] The Medical Biochemistry Page: Heme and Bilirubin Metabolism.</w:t>
      </w:r>
    </w:p>
    <w:p/>
    <w:p>
      <w:pPr>
        <w:spacing w:after="120"/>
      </w:pPr>
      <w:r>
        <w:t>[5] Mayo Clinic Laboratories: The Heme Biosynthetic Pathway (Technical PDF).</w:t>
      </w:r>
    </w:p>
    <w:p/>
    <w:p>
      <w:pPr>
        <w:spacing w:after="120"/>
      </w:pPr>
      <w:r>
        <w:t>[6] Annual Review of Nutrition (2021): Advances in Heme/Iron Metabolism.</w:t>
      </w:r>
    </w:p>
    <w:p/>
    <w:p>
      <w:pPr>
        <w:spacing w:after="120"/>
      </w:pPr>
      <w:r>
        <w:t>[7] Ryter SW, et al. Heme Oxygenase in Biology and Medicine. (PMC4207996).</w:t>
      </w:r>
    </w:p>
    <w:p/>
    <w:p>
      <w:pPr>
        <w:spacing w:after="120"/>
      </w:pPr>
      <w:r>
        <w:t>[8] MSD Manual, Professional Edition: Overview of Porphyrias.</w:t>
      </w:r>
    </w:p>
    <w:p/>
    <w:p>
      <w:pPr>
        <w:spacing w:after="120"/>
      </w:pPr>
      <w:r>
        <w:t>[9] ALA Synthase regulation and erythroid control (peer‑reviewed review; PMC2895239/PMC9272004).</w:t>
      </w:r>
    </w:p>
    <w:p/>
    <w:p>
      <w:pPr>
        <w:spacing w:after="120"/>
      </w:pPr>
      <w:r>
        <w:t>[10] National Organization for Rare Disorders (NORD): Porphyria—Clinical Overview.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