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D4E89"/>
          <w:sz w:val="72"/>
          <w:szCs w:val="72"/>
        </w:rPr>
        <w:t xml:space="preserve">WariBox</w:t>
      </w:r>
    </w:p>
    <w:p>
      <w:pPr>
        <w:spacing w:after="100" w:before="200"/>
        <w:jc w:val="center"/>
      </w:pPr>
      <w:r>
        <w:rPr>
          <w:color w:val="333333"/>
          <w:sz w:val="32"/>
          <w:szCs w:val="32"/>
        </w:rPr>
        <w:t xml:space="preserve">Guide d'installation et de configuration</w:t>
      </w:r>
    </w:p>
    <w:p>
      <w:pPr>
        <w:spacing w:after="800"/>
        <w:jc w:val="center"/>
      </w:pPr>
      <w:r>
        <w:rPr>
          <w:i/>
          <w:iCs/>
          <w:color w:val="555555"/>
          <w:sz w:val="24"/>
          <w:szCs w:val="24"/>
        </w:rPr>
        <w:t xml:space="preserve">À l'usage du technicien d'installation</w:t>
      </w:r>
    </w:p>
    <w:p>
      <w:pPr>
        <w:jc w:val="center"/>
      </w:pPr>
      <w:r>
        <w:rPr>
          <w:color w:val="555555"/>
          <w:sz w:val="20"/>
          <w:szCs w:val="20"/>
        </w:rPr>
        <w:t xml:space="preserve">Version 0.1.0</w:t>
      </w:r>
    </w:p>
    <w:p>
      <w:r>
        <w:br w:type="page"/>
      </w:r>
    </w:p>
    <w:p>
      <w:pPr>
        <w:pStyle w:val="Heading1"/>
        <w:spacing w:after="200" w:before="400"/>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Vue d'ensemble</w:t>
      </w:r>
    </w:p>
    <w:p>
      <w:pPr>
        <w:spacing w:after="120"/>
      </w:pPr>
      <w:r>
        <w:t xml:space="preserve">WariBox est une application de gestion de commerce (ventes, stock, tickets de service, devis, comptabilité) qui fonctionne entièrement en local — toutes les données restent sur l'appareil de l'utilisateur, aucune connexion internet n'est nécessaire au quotidien.</w:t>
      </w:r>
    </w:p>
    <w:p>
      <w:pPr>
        <w:spacing w:after="120"/>
      </w:pPr>
      <w:r>
        <w:t xml:space="preserve">Trois façons d'installer WariBox sont disponibles selon le besoin du client :</w:t>
      </w:r>
    </w:p>
    <w:p>
      <w:pPr>
        <w:pStyle w:val="ListParagraph"/>
        <w:numPr>
          <w:ilvl w:val="0"/>
          <w:numId w:val="2"/>
        </w:numPr>
        <w:spacing w:after="60"/>
      </w:pPr>
      <w:r>
        <w:t xml:space="preserve">Application Windows (recommandée pour un poste de caisse fixe) — installeur .exe ou .msi.</w:t>
      </w:r>
    </w:p>
    <w:p>
      <w:pPr>
        <w:pStyle w:val="ListParagraph"/>
        <w:numPr>
          <w:ilvl w:val="0"/>
          <w:numId w:val="2"/>
        </w:numPr>
        <w:spacing w:after="60"/>
      </w:pPr>
      <w:r>
        <w:t xml:space="preserve">Application Android (APK) — pour une tablette ou un téléphone.</w:t>
      </w:r>
    </w:p>
    <w:p>
      <w:pPr>
        <w:pStyle w:val="ListParagraph"/>
        <w:numPr>
          <w:ilvl w:val="0"/>
          <w:numId w:val="2"/>
        </w:numPr>
        <w:spacing w:after="60"/>
      </w:pPr>
      <w:r>
        <w:t xml:space="preserve">Application web progressive (PWA) — accessible depuis un navigateur, installable sur n'importe quel appareil, y compris ordinateurs Mac/Linux.</w:t>
      </w:r>
    </w:p>
    <w:p>
      <w:pPr>
        <w:pBdr>
          <w:left w:val="single" w:color="B45309" w:sz="24" w:space="8"/>
        </w:pBdr>
        <w:spacing w:after="120" w:before="120"/>
        <w:ind w:left="200"/>
      </w:pPr>
      <w:r>
        <w:rPr>
          <w:b/>
          <w:bCs/>
          <w:color w:val="B45309"/>
        </w:rPr>
        <w:t xml:space="preserve">Important — </w:t>
      </w:r>
      <w:r>
        <w:t xml:space="preserve">Les trois versions partagent exactement la même logique et la même interface — seule la manière de les installer diffère. Les données ne sont PAS partagées automatiquement entre elles : chaque installation a sa propre base de données locale, sauf si une sauvegarde est explicitement importée d'une version à l'autre.</w:t>
      </w:r>
    </w:p>
    <w:p>
      <w:pPr>
        <w:pStyle w:val="Heading1"/>
        <w:spacing w:after="200" w:before="400"/>
      </w:pPr>
      <w:r>
        <w:t xml:space="preserve">2. Prérequis système</w:t>
      </w:r>
    </w:p>
    <w:p>
      <w:pPr>
        <w:pStyle w:val="Heading2"/>
        <w:spacing w:after="150" w:before="300"/>
      </w:pPr>
      <w:r>
        <w:t xml:space="preserve">2.1 Windows</w:t>
      </w:r>
    </w:p>
    <w:p>
      <w:pPr>
        <w:pStyle w:val="ListParagraph"/>
        <w:numPr>
          <w:ilvl w:val="0"/>
          <w:numId w:val="2"/>
        </w:numPr>
        <w:spacing w:after="60"/>
      </w:pPr>
      <w:r>
        <w:t xml:space="preserve">Windows 10 ou 11, 64 bits.</w:t>
      </w:r>
    </w:p>
    <w:p>
      <w:pPr>
        <w:pStyle w:val="ListParagraph"/>
        <w:numPr>
          <w:ilvl w:val="0"/>
          <w:numId w:val="2"/>
        </w:numPr>
        <w:spacing w:after="60"/>
      </w:pPr>
      <w:r>
        <w:t xml:space="preserve">Environ 200 Mo d'espace disque libre.</w:t>
      </w:r>
    </w:p>
    <w:p>
      <w:pPr>
        <w:pStyle w:val="ListParagraph"/>
        <w:numPr>
          <w:ilvl w:val="0"/>
          <w:numId w:val="2"/>
        </w:numPr>
        <w:spacing w:after="60"/>
      </w:pPr>
      <w:r>
        <w:t xml:space="preserve">WebView2 Runtime — déjà présent sur la plupart des Windows 10/11 à jour ; sinon Windows l'installe automatiquement au premier lancement.</w:t>
      </w:r>
    </w:p>
    <w:p>
      <w:pPr>
        <w:pStyle w:val="Heading2"/>
        <w:spacing w:after="150" w:before="300"/>
      </w:pPr>
      <w:r>
        <w:t xml:space="preserve">2.2 Android</w:t>
      </w:r>
    </w:p>
    <w:p>
      <w:pPr>
        <w:pStyle w:val="ListParagraph"/>
        <w:numPr>
          <w:ilvl w:val="0"/>
          <w:numId w:val="2"/>
        </w:numPr>
        <w:spacing w:after="60"/>
      </w:pPr>
      <w:r>
        <w:t xml:space="preserve">Android 7.0 (API 24) ou plus récent.</w:t>
      </w:r>
    </w:p>
    <w:p>
      <w:pPr>
        <w:pStyle w:val="ListParagraph"/>
        <w:numPr>
          <w:ilvl w:val="0"/>
          <w:numId w:val="2"/>
        </w:numPr>
        <w:spacing w:after="60"/>
      </w:pPr>
      <w:r>
        <w:t xml:space="preserve">Autoriser l'installation d'applications hors Google Play (« Sources inconnues »).</w:t>
      </w:r>
    </w:p>
    <w:p>
      <w:pPr>
        <w:pStyle w:val="Heading2"/>
        <w:spacing w:after="150" w:before="300"/>
      </w:pPr>
      <w:r>
        <w:t xml:space="preserve">2.3 PWA (navigateur)</w:t>
      </w:r>
    </w:p>
    <w:p>
      <w:pPr>
        <w:pStyle w:val="ListParagraph"/>
        <w:numPr>
          <w:ilvl w:val="0"/>
          <w:numId w:val="2"/>
        </w:numPr>
        <w:spacing w:after="60"/>
      </w:pPr>
      <w:r>
        <w:t xml:space="preserve">Navigateur récent : Chrome, Edge ou équivalent (Safari fonctionne mais avec un support hors-ligne plus limité).</w:t>
      </w:r>
    </w:p>
    <w:p>
      <w:pPr>
        <w:pStyle w:val="ListParagraph"/>
        <w:numPr>
          <w:ilvl w:val="0"/>
          <w:numId w:val="2"/>
        </w:numPr>
        <w:spacing w:after="60"/>
      </w:pPr>
      <w:r>
        <w:t xml:space="preserve">Une connexion internet est nécessaire uniquement lors du tout premier chargement — l'application fonctionne ensuite hors-ligne.</w:t>
      </w:r>
    </w:p>
    <w:p>
      <w:pPr>
        <w:pStyle w:val="ListParagraph"/>
        <w:numPr>
          <w:ilvl w:val="0"/>
          <w:numId w:val="2"/>
        </w:numPr>
        <w:spacing w:after="60"/>
      </w:pPr>
      <w:r>
        <w:t xml:space="preserve">Pour un hébergement web (plusieurs postes), le site doit être servi en HTTPS — le mode hors-ligne (Service Worker) ne fonctionne pas en HTTP simple, sauf en local (localhost).</w:t>
      </w:r>
    </w:p>
    <w:p>
      <w:r>
        <w:br w:type="page"/>
      </w:r>
    </w:p>
    <w:p>
      <w:pPr>
        <w:pStyle w:val="Heading1"/>
        <w:spacing w:after="200" w:before="400"/>
      </w:pPr>
      <w:r>
        <w:t xml:space="preserve">3. Installation — Windows</w:t>
      </w:r>
    </w:p>
    <w:p>
      <w:pPr>
        <w:pStyle w:val="Heading2"/>
        <w:spacing w:after="150" w:before="300"/>
      </w:pPr>
      <w:r>
        <w:t xml:space="preserve">3.1 Étapes</w:t>
      </w:r>
    </w:p>
    <w:p>
      <w:pPr>
        <w:pStyle w:val="ListParagraph"/>
        <w:numPr>
          <w:ilvl w:val="0"/>
          <w:numId w:val="3"/>
        </w:numPr>
        <w:spacing w:after="60"/>
      </w:pPr>
      <w:r>
        <w:t xml:space="preserve">Copier le fichier d'installation sur le poste cible : soit WariBox_x.x.x_x64-setup.exe, soit WariBox_x.x.x_x64_en-US.msi (voir l'encadré ci-dessous pour choisir lequel).</w:t>
      </w:r>
    </w:p>
    <w:p>
      <w:pPr>
        <w:pStyle w:val="ListParagraph"/>
        <w:numPr>
          <w:ilvl w:val="0"/>
          <w:numId w:val="3"/>
        </w:numPr>
        <w:spacing w:after="60"/>
      </w:pPr>
      <w:r>
        <w:t xml:space="preserve">Double-cliquer sur le fichier pour lancer l'installation.</w:t>
      </w:r>
    </w:p>
    <w:p>
      <w:pPr>
        <w:pStyle w:val="ListParagraph"/>
        <w:numPr>
          <w:ilvl w:val="0"/>
          <w:numId w:val="3"/>
        </w:numPr>
        <w:spacing w:after="60"/>
      </w:pPr>
      <w:r>
        <w:t xml:space="preserve">Suivre l'assistant — aucune option particulière à modifier, les valeurs par défaut conviennent.</w:t>
      </w:r>
    </w:p>
    <w:p>
      <w:pPr>
        <w:pStyle w:val="ListParagraph"/>
        <w:numPr>
          <w:ilvl w:val="0"/>
          <w:numId w:val="3"/>
        </w:numPr>
        <w:spacing w:after="60"/>
      </w:pPr>
      <w:r>
        <w:t xml:space="preserve">Une fois l'installation terminée, lancer WariBox depuis le menu Démarrer ou le raccourci créé sur le Bureau.</w:t>
      </w:r>
    </w:p>
    <w:p>
      <w:pPr>
        <w:pStyle w:val="Heading2"/>
        <w:spacing w:after="150" w:before="300"/>
      </w:pPr>
      <w:r>
        <w:t xml:space="preserve">3.1bis .exe ou .msi : ne pas mélanger les deux</w:t>
      </w:r>
    </w:p>
    <w:p>
      <w:pPr>
        <w:spacing w:after="120"/>
      </w:pPr>
      <w:r>
        <w:t xml:space="preserve">WariBox propose deux formats d&amp;apos;installeur Windows, qui sont deux technologies indépendantes : ils ne se détectent pas, ne se mettent pas à jour l&amp;apos;un l&amp;apos;autre, et n&amp;apos;installent pas au même endroit.</w:t>
      </w:r>
    </w:p>
    <w:p>
      <w:pPr>
        <w:pStyle w:val="ListParagraph"/>
        <w:numPr>
          <w:ilvl w:val="0"/>
          <w:numId w:val="2"/>
        </w:numPr>
        <w:spacing w:after="60"/>
      </w:pPr>
      <w:r>
        <w:t xml:space="preserve">.exe (recommandé) — installation par utilisateur, dans %LOCALAPPDATA%\WariBox, aucun droit administrateur requis. La désinstallation propose une case à cocher « Supprimer les données de l&amp;apos;application ».</w:t>
      </w:r>
    </w:p>
    <w:p>
      <w:pPr>
        <w:pStyle w:val="ListParagraph"/>
        <w:numPr>
          <w:ilvl w:val="0"/>
          <w:numId w:val="2"/>
        </w:numPr>
        <w:spacing w:after="60"/>
      </w:pPr>
      <w:r>
        <w:t xml:space="preserve">.msi — installation par machine, dans C:\Program Files\WariBox, nécessite les droits administrateur (UAC). La désinstallation ne propose aucune option de suppression des données : le dossier de données de l&amp;apos;application est toujours conservé automatiquement, sans le demander.</w:t>
      </w:r>
    </w:p>
    <w:p>
      <w:pPr>
        <w:pBdr>
          <w:left w:val="single" w:color="B91C1C" w:sz="24" w:space="8"/>
        </w:pBdr>
        <w:spacing w:after="120" w:before="120"/>
        <w:ind w:left="200"/>
      </w:pPr>
      <w:r>
        <w:rPr>
          <w:b/>
          <w:bCs/>
          <w:color w:val="B91C1C"/>
        </w:rPr>
        <w:t xml:space="preserve">Important — </w:t>
      </w:r>
      <w:r>
        <w:t xml:space="preserve">Choisir un seul format par poste et le garder pour toutes les mises à jour suivantes. Installer le .msi sur un poste où le .exe est déjà présent (ou l&amp;apos;inverse) crée deux installations totalement séparées de WariBox sur la même machine, avec chacune son propre dossier et ses propres raccourcis — c&amp;apos;est la cause la plus fréquente d&amp;apos;une « ancienne version qui ne disparaît pas » après une mise à jour. Sauf besoin spécifique de déploiement via un outil informatique d&amp;apos;entreprise (GPO), le .exe est le format à utiliser.</w:t>
      </w:r>
    </w:p>
    <w:p>
      <w:pPr>
        <w:pStyle w:val="Heading2"/>
        <w:spacing w:after="150" w:before="300"/>
      </w:pPr>
      <w:r>
        <w:t xml:space="preserve">3.2 Si Windows bloque l'installation</w:t>
      </w:r>
    </w:p>
    <w:p>
      <w:pPr>
        <w:pBdr>
          <w:left w:val="single" w:color="B91C1C" w:sz="24" w:space="8"/>
        </w:pBdr>
        <w:spacing w:after="120" w:before="120"/>
        <w:ind w:left="200"/>
      </w:pPr>
      <w:r>
        <w:rPr>
          <w:b/>
          <w:bCs/>
          <w:color w:val="B91C1C"/>
        </w:rPr>
        <w:t xml:space="preserve">Attention — </w:t>
      </w:r>
      <w:r>
        <w:t xml:space="preserve">Certains Windows 11 récents activent par défaut une protection appelée « Smart App Control », qui bloque l'exécution de tout logiciel non signé numériquement — WariBox n'étant pas encore signé par un certificat payant, l'installeur peut être refusé sur ces machines précises.</w:t>
      </w:r>
    </w:p>
    <w:p>
      <w:pPr>
        <w:spacing w:after="120"/>
      </w:pPr>
      <w:r>
        <w:t xml:space="preserve">Comment vérifier et résoudre :</w:t>
      </w:r>
    </w:p>
    <w:p>
      <w:pPr>
        <w:pStyle w:val="ListParagraph"/>
        <w:numPr>
          <w:ilvl w:val="0"/>
          <w:numId w:val="3"/>
        </w:numPr>
        <w:spacing w:after="60"/>
      </w:pPr>
      <w:r>
        <w:t xml:space="preserve">Ouvrir Windows Sécurité → App et navigateur → Contrôle des applications et navigateurs → Paramètres de Smart App Control.</w:t>
      </w:r>
    </w:p>
    <w:p>
      <w:pPr>
        <w:pStyle w:val="ListParagraph"/>
        <w:numPr>
          <w:ilvl w:val="0"/>
          <w:numId w:val="3"/>
        </w:numPr>
        <w:spacing w:after="60"/>
      </w:pPr>
      <w:r>
        <w:t xml:space="preserve">Si l'option est affichée comme « Désactivé » ou « En évaluation », elle peut être désactivée depuis cet écran — relancer ensuite l'installeur.</w:t>
      </w:r>
    </w:p>
    <w:p>
      <w:pPr>
        <w:pStyle w:val="ListParagraph"/>
        <w:numPr>
          <w:ilvl w:val="0"/>
          <w:numId w:val="3"/>
        </w:numPr>
        <w:spacing w:after="60"/>
      </w:pPr>
      <w:r>
        <w:t xml:space="preserve">Si elle est affichée comme « Activé » (verrouillé), elle ne peut malheureusement plus être désactivée sans réinstaller complètement Windows — dans ce cas, proposer au client le PWA ou l'APK comme alternative sur ce poste.</w:t>
      </w:r>
    </w:p>
    <w:p>
      <w:r>
        <w:br w:type="page"/>
      </w:r>
    </w:p>
    <w:p>
      <w:pPr>
        <w:pStyle w:val="Heading1"/>
        <w:spacing w:after="200" w:before="400"/>
      </w:pPr>
      <w:r>
        <w:t xml:space="preserve">4. Installation — Android (APK)</w:t>
      </w:r>
    </w:p>
    <w:p>
      <w:pPr>
        <w:pStyle w:val="ListParagraph"/>
        <w:numPr>
          <w:ilvl w:val="0"/>
          <w:numId w:val="3"/>
        </w:numPr>
        <w:spacing w:after="60"/>
      </w:pPr>
      <w:r>
        <w:t xml:space="preserve">Transférer le fichier WariBox-x.x.x.apk sur le téléphone ou la tablette (câble USB, e-mail, ou lien de partage cloud).</w:t>
      </w:r>
    </w:p>
    <w:p>
      <w:pPr>
        <w:pStyle w:val="ListParagraph"/>
        <w:numPr>
          <w:ilvl w:val="0"/>
          <w:numId w:val="3"/>
        </w:numPr>
        <w:spacing w:after="60"/>
      </w:pPr>
      <w:r>
        <w:t xml:space="preserve">Depuis le gestionnaire de fichiers du téléphone, ouvrir le fichier .apk.</w:t>
      </w:r>
    </w:p>
    <w:p>
      <w:pPr>
        <w:pStyle w:val="ListParagraph"/>
        <w:numPr>
          <w:ilvl w:val="0"/>
          <w:numId w:val="3"/>
        </w:numPr>
        <w:spacing w:after="60"/>
      </w:pPr>
      <w:r>
        <w:t xml:space="preserve">Android demande l'autorisation d'installer une application venant d'une source inconnue — l'accorder pour l'application utilisée pour ouvrir le fichier (ex : « Fichiers », « Gmail »...).</w:t>
      </w:r>
    </w:p>
    <w:p>
      <w:pPr>
        <w:pStyle w:val="ListParagraph"/>
        <w:numPr>
          <w:ilvl w:val="0"/>
          <w:numId w:val="3"/>
        </w:numPr>
        <w:spacing w:after="60"/>
      </w:pPr>
      <w:r>
        <w:t xml:space="preserve">Confirmer l'installation, puis ouvrir WariBox depuis l'écran d'accueil.</w:t>
      </w:r>
    </w:p>
    <w:p>
      <w:pPr>
        <w:pBdr>
          <w:left w:val="single" w:color="1D4E89" w:sz="24" w:space="8"/>
        </w:pBdr>
        <w:spacing w:after="120" w:before="120"/>
        <w:ind w:left="200"/>
      </w:pPr>
      <w:r>
        <w:rPr>
          <w:b/>
          <w:bCs/>
          <w:color w:val="1D4E89"/>
        </w:rPr>
        <w:t xml:space="preserve">Information — </w:t>
      </w:r>
      <w:r>
        <w:t xml:space="preserve">L'APK n'est pas distribué via le Google Play Store — ce message d'avertissement est normal et n'indique aucun problème de sécurité de l'application elle-même.</w:t>
      </w:r>
    </w:p>
    <w:p>
      <w:r>
        <w:br w:type="page"/>
      </w:r>
    </w:p>
    <w:p>
      <w:pPr>
        <w:pStyle w:val="Heading1"/>
        <w:spacing w:after="200" w:before="400"/>
      </w:pPr>
      <w:r>
        <w:t xml:space="preserve">5. Déploiement — Application web (PWA)</w:t>
      </w:r>
    </w:p>
    <w:p>
      <w:pPr>
        <w:pStyle w:val="Heading2"/>
        <w:spacing w:after="150" w:before="300"/>
      </w:pPr>
      <w:r>
        <w:t xml:space="preserve">5.1 Utilisation directe (un seul poste)</w:t>
      </w:r>
    </w:p>
    <w:p>
      <w:pPr>
        <w:spacing w:after="120"/>
      </w:pPr>
      <w:r>
        <w:t xml:space="preserve">Attention : ouvrir le fichier releases/pwa/index.html en double-clic NE FONCTIONNE PAS — les navigateurs bloquent les scripts de l'application quand ils sont chargés depuis un fichier local (protocole file://), la page reste blanche. Il faut servir le dossier releases/pwa/ via un petit serveur local : avec Node.js installé, la commande « npx serve releases/pwa » lancée depuis la racine du projet suffit (ou toute autre solution de serveur statique local). Une fois servi et ouvert dans le navigateur, celui-ci proposera « Installer WariBox » (icône dans la barre d'adresse) — l'application s'ouvre alors comme un programme à part entière, avec une icône sur le Bureau ou l'écran d'accueil.</w:t>
      </w:r>
    </w:p>
    <w:p>
      <w:pPr>
        <w:pStyle w:val="Heading2"/>
        <w:spacing w:after="150" w:before="300"/>
      </w:pPr>
      <w:r>
        <w:t xml:space="preserve">5.2 Hébergement pour plusieurs postes</w:t>
      </w:r>
    </w:p>
    <w:p>
      <w:pPr>
        <w:spacing w:after="120"/>
      </w:pPr>
      <w:r>
        <w:t xml:space="preserve">Pour que plusieurs ordinateurs ou téléphones accèdent à la même adresse (chacun garde ensuite ses propres données locales, non partagées) :</w:t>
      </w:r>
    </w:p>
    <w:p>
      <w:pPr>
        <w:pStyle w:val="ListParagraph"/>
        <w:numPr>
          <w:ilvl w:val="0"/>
          <w:numId w:val="3"/>
        </w:numPr>
        <w:spacing w:after="60"/>
      </w:pPr>
      <w:r>
        <w:t xml:space="preserve">Copier l'intégralité du contenu de releases/pwa/ sur un hébergement web statique (serveur interne, ou service d'hébergement statique).</w:t>
      </w:r>
    </w:p>
    <w:p>
      <w:pPr>
        <w:pStyle w:val="ListParagraph"/>
        <w:numPr>
          <w:ilvl w:val="0"/>
          <w:numId w:val="3"/>
        </w:numPr>
        <w:spacing w:after="60"/>
      </w:pPr>
      <w:r>
        <w:t xml:space="preserve">S'assurer que le site est servi en HTTPS — obligatoire pour que le fonctionnement hors-ligne (Service Worker) s'active.</w:t>
      </w:r>
    </w:p>
    <w:p>
      <w:pPr>
        <w:pStyle w:val="ListParagraph"/>
        <w:numPr>
          <w:ilvl w:val="0"/>
          <w:numId w:val="3"/>
        </w:numPr>
        <w:spacing w:after="60"/>
      </w:pPr>
      <w:r>
        <w:t xml:space="preserve">Sur chaque poste, ouvrir l'adresse dans le navigateur, puis utiliser « Ajouter à l'écran d'accueil » (mobile) ou « Installer » (icône dans la barre d'adresse sur ordinateur).</w:t>
      </w:r>
    </w:p>
    <w:p>
      <w:pPr>
        <w:pBdr>
          <w:left w:val="single" w:color="B45309" w:sz="24" w:space="8"/>
        </w:pBdr>
        <w:spacing w:after="120" w:before="120"/>
        <w:ind w:left="200"/>
      </w:pPr>
      <w:r>
        <w:rPr>
          <w:b/>
          <w:bCs/>
          <w:color w:val="B45309"/>
        </w:rPr>
        <w:t xml:space="preserve">Important — </w:t>
      </w:r>
      <w:r>
        <w:t xml:space="preserve">Chaque poste qui installe la PWA à sa propre adresse conserve ses propres ventes/stock/clients en local — ce n'est pas une base de données partagée en réseau. Pour plusieurs caisses partageant les mêmes données, prévoir une synchronisation manuelle par sauvegarde/restauration (voir section 7).</w:t>
      </w:r>
    </w:p>
    <w:p>
      <w:r>
        <w:br w:type="page"/>
      </w:r>
    </w:p>
    <w:p>
      <w:pPr>
        <w:pStyle w:val="Heading1"/>
        <w:spacing w:after="200" w:before="400"/>
      </w:pPr>
      <w:r>
        <w:t xml:space="preserve">6. Configuration initiale (après installation, quelle que soit la version)</w:t>
      </w:r>
    </w:p>
    <w:p>
      <w:pPr>
        <w:spacing w:after="120"/>
      </w:pPr>
      <w:r>
        <w:t xml:space="preserve">Au tout premier lancement, quelle que soit la plateforme, la même séquence s'affiche :</w:t>
      </w:r>
    </w:p>
    <w:p>
      <w:pPr>
        <w:pStyle w:val="Heading2"/>
        <w:spacing w:after="150" w:before="300"/>
      </w:pPr>
      <w:r>
        <w:t xml:space="preserve">6.1 Création du compte administrateur</w:t>
      </w:r>
    </w:p>
    <w:p>
      <w:pPr>
        <w:pStyle w:val="ListParagraph"/>
        <w:numPr>
          <w:ilvl w:val="0"/>
          <w:numId w:val="2"/>
        </w:numPr>
        <w:spacing w:after="60"/>
      </w:pPr>
      <w:r>
        <w:t xml:space="preserve">Nom complet, pseudo de connexion, mot de passe (8 caractères minimum), et un code PIN à 4 chiffres pour le verrouillage rapide.</w:t>
      </w:r>
    </w:p>
    <w:p>
      <w:pPr>
        <w:pStyle w:val="ListParagraph"/>
        <w:numPr>
          <w:ilvl w:val="0"/>
          <w:numId w:val="2"/>
        </w:numPr>
        <w:spacing w:after="60"/>
      </w:pPr>
      <w:r>
        <w:t xml:space="preserve">L'e-mail est optionnel — le pseudo suffit pour se connecter.</w:t>
      </w:r>
    </w:p>
    <w:p>
      <w:pPr>
        <w:pStyle w:val="Heading2"/>
        <w:spacing w:after="150" w:before="300"/>
      </w:pPr>
      <w:r>
        <w:t xml:space="preserve">6.2 Choix des modules actifs</w:t>
      </w:r>
    </w:p>
    <w:p>
      <w:pPr>
        <w:spacing w:after="120"/>
      </w:pPr>
      <w:r>
        <w:t xml:space="preserve">Un assistant propose d'activer ou non : Ventes au comptoir, Catalogue produits, Gestion de stock, Fournisseurs, Achats, Tickets de service. Ce choix reste modifiable à tout moment dans Paramètres → Modules actifs — par exemple, un pressing n'a besoin que des Tickets de service, sans Ventes/Produits/Stock.</w:t>
      </w:r>
    </w:p>
    <w:p>
      <w:pPr>
        <w:spacing w:after="240" w:before="120"/>
        <w:jc w:val="center"/>
      </w:pPr>
      <w:r>
        <w:drawing>
          <wp:inline distT="0" distB="0" distL="0" distR="0">
            <wp:extent cx="2857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3305175"/>
                    </a:xfrm>
                    <a:prstGeom prst="rect">
                      <a:avLst/>
                    </a:prstGeom>
                  </pic:spPr>
                </pic:pic>
              </a:graphicData>
            </a:graphic>
          </wp:inline>
        </w:drawing>
      </w:r>
    </w:p>
    <w:p>
      <w:pPr>
        <w:pStyle w:val="Heading2"/>
        <w:spacing w:after="150" w:before="300"/>
      </w:pPr>
      <w:r>
        <w:t xml:space="preserve">6.3 Paramètres → Entreprise</w:t>
      </w:r>
    </w:p>
    <w:p>
      <w:pPr>
        <w:spacing w:after="120"/>
      </w:pPr>
      <w:r>
        <w:t xml:space="preserve">Renseigner : nom du commerce, logo, adresse, téléphone, e-mail, et l'indicatif pays WhatsApp (ex : 225 pour la Côte d'Ivoire) — utilisé pour les notifications WhatsApp aux clients.</w:t>
      </w:r>
    </w:p>
    <w:p>
      <w:pPr>
        <w:spacing w:after="240" w:before="120"/>
        <w:jc w:val="center"/>
      </w:pPr>
      <w:r>
        <w:drawing>
          <wp:inline distT="0" distB="0" distL="0" distR="0">
            <wp:extent cx="381000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8115300"/>
                    </a:xfrm>
                    <a:prstGeom prst="rect">
                      <a:avLst/>
                    </a:prstGeom>
                  </pic:spPr>
                </pic:pic>
              </a:graphicData>
            </a:graphic>
          </wp:inline>
        </w:drawing>
      </w:r>
    </w:p>
    <w:p>
      <w:pPr>
        <w:pStyle w:val="Heading2"/>
        <w:spacing w:after="150" w:before="300"/>
      </w:pPr>
      <w:r>
        <w:t xml:space="preserve">6.4 Paramètres → Sauvegardes</w:t>
      </w:r>
    </w:p>
    <w:p>
      <w:pPr>
        <w:pStyle w:val="ListParagraph"/>
        <w:numPr>
          <w:ilvl w:val="0"/>
          <w:numId w:val="2"/>
        </w:numPr>
        <w:spacing w:after="60"/>
      </w:pPr>
      <w:r>
        <w:t xml:space="preserve">Choisir un dossier de sauvegarde locale et une fréquence (quotidienne, hebdomadaire, etc.).</w:t>
      </w:r>
    </w:p>
    <w:p>
      <w:pPr>
        <w:pStyle w:val="ListParagraph"/>
        <w:numPr>
          <w:ilvl w:val="0"/>
          <w:numId w:val="2"/>
        </w:numPr>
        <w:spacing w:after="60"/>
      </w:pPr>
      <w:r>
        <w:t xml:space="preserve">En option, connecter un compte Google Drive pour une sauvegarde à distance.</w:t>
      </w:r>
    </w:p>
    <w:p>
      <w:pPr>
        <w:pStyle w:val="Heading2"/>
        <w:spacing w:after="150" w:before="300"/>
      </w:pPr>
      <w:r>
        <w:t xml:space="preserve">6.5 Paramètres → Sécurité</w:t>
      </w:r>
    </w:p>
    <w:p>
      <w:pPr>
        <w:pStyle w:val="ListParagraph"/>
        <w:numPr>
          <w:ilvl w:val="0"/>
          <w:numId w:val="2"/>
        </w:numPr>
        <w:spacing w:after="60"/>
      </w:pPr>
      <w:r>
        <w:t xml:space="preserve">Définir un délai de verrouillage automatique après inactivité si le poste est en accès partagé.</w:t>
      </w:r>
    </w:p>
    <w:p>
      <w:pPr>
        <w:pStyle w:val="Heading2"/>
        <w:spacing w:after="150" w:before="300"/>
      </w:pPr>
      <w:r>
        <w:t xml:space="preserve">6.6 Paramètres → Maintenance</w:t>
      </w:r>
    </w:p>
    <w:p>
      <w:pPr>
        <w:pStyle w:val="ListParagraph"/>
        <w:numPr>
          <w:ilvl w:val="0"/>
          <w:numId w:val="2"/>
        </w:numPr>
        <w:spacing w:after="60"/>
      </w:pPr>
      <w:r>
        <w:t xml:space="preserve">Définir un code de maintenance — requis pour installer une future mise à jour (voir section 7), utile si ce n'est pas le gérant qui installe la mise à jour.</w:t>
      </w:r>
    </w:p>
    <w:p>
      <w:pPr>
        <w:pStyle w:val="Heading2"/>
        <w:spacing w:after="150" w:before="300"/>
      </w:pPr>
      <w:r>
        <w:t xml:space="preserve">6.7 Utilisateurs</w:t>
      </w:r>
    </w:p>
    <w:p>
      <w:pPr>
        <w:spacing w:after="120"/>
      </w:pPr>
      <w:r>
        <w:t xml:space="preserve">Créer un compte par membre du personnel avec le rôle adapté : Admin (tous droits), Propriétaire (tout sauf Journaux, mais peut changer de boutique et voir les chiffres cumulés comme l'Admin), Gérant (tout sauf Paramètres/Utilisateurs/Journaux), Vendeur ou Caissier (droits limités à la création, sans modification/suppression). Si le multi-boutique est actif, chaque Gérant/Vendeur/Caissier doit être rattaché à une boutique précise (voir section 6.8).</w:t>
      </w:r>
    </w:p>
    <w:p>
      <w:pPr>
        <w:spacing w:after="24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pStyle w:val="Heading2"/>
        <w:spacing w:after="150" w:before="300"/>
      </w:pPr>
      <w:r>
        <w:t xml:space="preserve">6.8 Multi-boutique</w:t>
      </w:r>
    </w:p>
    <w:p>
      <w:pPr>
        <w:spacing w:after="120"/>
      </w:pPr>
      <w:r>
        <w:t xml:space="preserve">Paramètres → Multi-boutique permet d'activer la gestion de plusieurs boutiques (succursales) au sein d'une même installation. Une fois activé et au moins une boutique supplémentaire créée, un sélecteur de boutique apparaît dans le menu du haut pour les rôles Admin et Propriétaire.</w:t>
      </w:r>
    </w:p>
    <w:p>
      <w:pPr>
        <w:pStyle w:val="ListParagraph"/>
        <w:numPr>
          <w:ilvl w:val="0"/>
          <w:numId w:val="2"/>
        </w:numPr>
        <w:spacing w:after="60"/>
      </w:pPr>
      <w:r>
        <w:t xml:space="preserve">Chaque boutique dispose de son propre stock, ses propres ventes, sa propre caisse et ses propres achats/dépenses/créances/dettes.</w:t>
      </w:r>
    </w:p>
    <w:p>
      <w:pPr>
        <w:pStyle w:val="ListParagraph"/>
        <w:numPr>
          <w:ilvl w:val="0"/>
          <w:numId w:val="2"/>
        </w:numPr>
        <w:spacing w:after="60"/>
      </w:pPr>
      <w:r>
        <w:t xml:space="preserve">Le catalogue de produits, les clients et les fournisseurs restent partagés entre toutes les boutiques.</w:t>
      </w:r>
    </w:p>
    <w:p>
      <w:pPr>
        <w:pStyle w:val="ListParagraph"/>
        <w:numPr>
          <w:ilvl w:val="0"/>
          <w:numId w:val="2"/>
        </w:numPr>
        <w:spacing w:after="60"/>
      </w:pPr>
      <w:r>
        <w:t xml:space="preserve">Les rôles Gérant, Vendeur et Caissier restent verrouillés sur la boutique qui leur est assignée (voir section 6.7) — ils ne voient jamais le sélecteur de boutique.</w:t>
      </w:r>
    </w:p>
    <w:p>
      <w:pPr>
        <w:pBdr>
          <w:left w:val="single" w:color="1D4E89" w:sz="24" w:space="8"/>
        </w:pBdr>
        <w:spacing w:after="120" w:before="120"/>
        <w:ind w:left="200"/>
      </w:pPr>
      <w:r>
        <w:rPr>
          <w:b/>
          <w:bCs/>
          <w:color w:val="1D4E89"/>
        </w:rPr>
        <w:t xml:space="preserve">Important — </w:t>
      </w:r>
      <w:r>
        <w:t xml:space="preserve">Désactiver le multi-boutique après coup ne supprime aucune donnée — les boutiques et leurs historiques restent en base, seul le sélecteur disparaît de l'interface.</w:t>
      </w:r>
    </w:p>
    <w:p>
      <w:pPr>
        <w:pStyle w:val="Heading2"/>
        <w:spacing w:after="150" w:before="300"/>
      </w:pPr>
      <w:r>
        <w:t xml:space="preserve">6.9 Points de fidélité et paliers</w:t>
      </w:r>
    </w:p>
    <w:p>
      <w:pPr>
        <w:spacing w:after="120"/>
      </w:pPr>
      <w:r>
        <w:t xml:space="preserve">Paramètres → Points de fidélité permet de définir le taux de gain de points (par unité de devise dépensée), ainsi que les seuils et multiplicateurs des paliers Argent et Or (le palier Bronze est le palier de base, sans configuration nécessaire). Un client progresse automatiquement de palier selon son cumul de points à vie, sans action du technicien ni de l'utilisateur.</w:t>
      </w:r>
    </w:p>
    <w:p>
      <w:r>
        <w:br w:type="page"/>
      </w:r>
    </w:p>
    <w:p>
      <w:pPr>
        <w:pStyle w:val="Heading1"/>
        <w:spacing w:after="200" w:before="400"/>
      </w:pPr>
      <w:r>
        <w:t xml:space="preserve">7. Installer une mise à jour (Windows)</w:t>
      </w:r>
    </w:p>
    <w:p>
      <w:pPr>
        <w:spacing w:after="120"/>
      </w:pPr>
      <w:r>
        <w:t xml:space="preserve">Cette fonctionnalité n'est disponible que sur la version Windows (Paramètres → Maintenance → « Installer une mise à jour »), pas sur PWA ni Android.</w:t>
      </w:r>
    </w:p>
    <w:p>
      <w:pPr>
        <w:pStyle w:val="ListParagraph"/>
        <w:numPr>
          <w:ilvl w:val="0"/>
          <w:numId w:val="3"/>
        </w:numPr>
        <w:spacing w:after="60"/>
      </w:pPr>
      <w:r>
        <w:t xml:space="preserve">Apporter le nouveau fichier d'installation (.exe ou .msi) sur le poste.</w:t>
      </w:r>
    </w:p>
    <w:p>
      <w:pPr>
        <w:pStyle w:val="ListParagraph"/>
        <w:numPr>
          <w:ilvl w:val="0"/>
          <w:numId w:val="3"/>
        </w:numPr>
        <w:spacing w:after="60"/>
      </w:pPr>
      <w:r>
        <w:t xml:space="preserve">Dans WariBox : Paramètres → Maintenance → choisir le fichier d'installation.</w:t>
      </w:r>
    </w:p>
    <w:p>
      <w:pPr>
        <w:pStyle w:val="ListParagraph"/>
        <w:numPr>
          <w:ilvl w:val="0"/>
          <w:numId w:val="3"/>
        </w:numPr>
        <w:spacing w:after="60"/>
      </w:pPr>
      <w:r>
        <w:t xml:space="preserve">Saisir le code de maintenance défini à la configuration initiale.</w:t>
      </w:r>
    </w:p>
    <w:p>
      <w:pPr>
        <w:pStyle w:val="ListParagraph"/>
        <w:numPr>
          <w:ilvl w:val="0"/>
          <w:numId w:val="3"/>
        </w:numPr>
        <w:spacing w:after="60"/>
      </w:pPr>
      <w:r>
        <w:t xml:space="preserve">L'application tente une sauvegarde automatique (si un dossier est configuré), puis lance l'installeur et se ferme.</w:t>
      </w:r>
    </w:p>
    <w:p>
      <w:pPr>
        <w:pBdr>
          <w:left w:val="single" w:color="1D4E89" w:sz="24" w:space="8"/>
        </w:pBdr>
        <w:spacing w:after="120" w:before="120"/>
        <w:ind w:left="200"/>
      </w:pPr>
      <w:r>
        <w:rPr>
          <w:b/>
          <w:bCs/>
          <w:color w:val="1D4E89"/>
        </w:rPr>
        <w:t xml:space="preserve">Conseil — </w:t>
      </w:r>
      <w:r>
        <w:t xml:space="preserve">La sauvegarde automatique avant mise à jour est faite « au mieux » — si aucun dossier n'est configuré ou que la sauvegarde échoue, la mise à jour continue quand même avec un simple avertissement. Il est recommandé de vérifier qu'une sauvegarde récente existe avant une mise à jour importante.</w:t>
      </w:r>
    </w:p>
    <w:p>
      <w:pPr>
        <w:spacing w:after="120"/>
      </w:pPr>
      <w:r>
        <w:t xml:space="preserve">Pour la PWA : la mise à jour se fait automatiquement — un bandeau « Une nouvelle version est disponible » apparaît, il suffit de cliquer sur « Mettre à jour ». Pour Android : réinstaller le nouvel APK par-dessus l'ancien (les données sont conservées).</w:t>
      </w:r>
    </w:p>
    <w:p>
      <w:r>
        <w:br w:type="page"/>
      </w:r>
    </w:p>
    <w:p>
      <w:pPr>
        <w:pStyle w:val="Heading1"/>
        <w:spacing w:after="200" w:before="400"/>
      </w:pPr>
      <w:r>
        <w:t xml:space="preserve">8. Sauvegarde et restauration</w:t>
      </w:r>
    </w:p>
    <w:p>
      <w:pPr>
        <w:pStyle w:val="Heading2"/>
        <w:spacing w:after="150" w:before="300"/>
      </w:pPr>
      <w:r>
        <w:t xml:space="preserve">8.1 Sauvegarder</w:t>
      </w:r>
    </w:p>
    <w:p>
      <w:pPr>
        <w:spacing w:after="120"/>
      </w:pPr>
      <w:r>
        <w:t xml:space="preserve">Paramètres → Sauvegardes → « Sauvegarder maintenant » (locale) ou via Google Drive. Un fichier .sqlite3 horodaté est produit.</w:t>
      </w:r>
    </w:p>
    <w:p>
      <w:pPr>
        <w:pStyle w:val="Heading2"/>
        <w:spacing w:after="150" w:before="300"/>
      </w:pPr>
      <w:r>
        <w:t xml:space="preserve">8.2 Restaurer</w:t>
      </w:r>
    </w:p>
    <w:p>
      <w:pPr>
        <w:spacing w:after="120"/>
      </w:pPr>
      <w:r>
        <w:t xml:space="preserve">Paramètres → Sauvegardes → « Importer une sauvegarde » → choisir le fichier .sqlite3.</w:t>
      </w:r>
    </w:p>
    <w:p>
      <w:pPr>
        <w:pBdr>
          <w:left w:val="single" w:color="B91C1C" w:sz="24" w:space="8"/>
        </w:pBdr>
        <w:spacing w:after="120" w:before="120"/>
        <w:ind w:left="200"/>
      </w:pPr>
      <w:r>
        <w:rPr>
          <w:b/>
          <w:bCs/>
          <w:color w:val="B91C1C"/>
        </w:rPr>
        <w:t xml:space="preserve">Attention — </w:t>
      </w:r>
      <w:r>
        <w:t xml:space="preserve">Cette action remplace TOUTES les données actuelles par celles du fichier importé, sans possibilité d'annuler à part réimporter une sauvegarde antérieure. Une copie de l'état actuel est automatiquement téléchargée juste avant le remplacement, par sécurité — la conserver jusqu'à confirmation que tout va bien.</w:t>
      </w:r>
    </w:p>
    <w:p>
      <w:pPr>
        <w:pStyle w:val="Heading2"/>
        <w:spacing w:after="150" w:before="300"/>
      </w:pPr>
      <w:r>
        <w:t xml:space="preserve">8.3 Outil de secours (compte administrateur perdu)</w:t>
      </w:r>
    </w:p>
    <w:p>
      <w:pPr>
        <w:spacing w:after="120"/>
      </w:pPr>
      <w:r>
        <w:t xml:space="preserve">Si un client perd l'accès à son unique compte Admin (mot de passe oublié, compte désactivé par erreur), le technicien peut utiliser le script maintenance-cli fourni avec le projet :</w:t>
      </w:r>
    </w:p>
    <w:p>
      <w:pPr>
        <w:pStyle w:val="ListParagraph"/>
        <w:numPr>
          <w:ilvl w:val="0"/>
          <w:numId w:val="2"/>
        </w:numPr>
        <w:spacing w:after="60"/>
      </w:pPr>
      <w:r>
        <w:t xml:space="preserve">Demander au client d'exporter sa dernière sauvegarde locale (fichier .sqlite3).</w:t>
      </w:r>
    </w:p>
    <w:p>
      <w:pPr>
        <w:pStyle w:val="ListParagraph"/>
        <w:numPr>
          <w:ilvl w:val="0"/>
          <w:numId w:val="2"/>
        </w:numPr>
        <w:spacing w:after="60"/>
      </w:pPr>
      <w:r>
        <w:t xml:space="preserve">Exécuter : pnpm --filter @gestion-boutique/maintenance-cli start -- &lt;fichier.sqlite3&gt; --reset-admin-password &lt;nouveau-mot-de-passe&gt;</w:t>
      </w:r>
    </w:p>
    <w:p>
      <w:pPr>
        <w:pStyle w:val="ListParagraph"/>
        <w:numPr>
          <w:ilvl w:val="0"/>
          <w:numId w:val="2"/>
        </w:numPr>
        <w:spacing w:after="60"/>
      </w:pPr>
      <w:r>
        <w:t xml:space="preserve">Réimporter le fichier .sqlite3 modifié dans l'application via Paramètres → Sauvegardes → Importer une sauvegarde.</w:t>
      </w:r>
    </w:p>
    <w:p>
      <w:pPr>
        <w:pBdr>
          <w:left w:val="single" w:color="B91C1C" w:sz="24" w:space="8"/>
        </w:pBdr>
        <w:spacing w:after="120" w:before="120"/>
        <w:ind w:left="200"/>
      </w:pPr>
      <w:r>
        <w:rPr>
          <w:b/>
          <w:bCs/>
          <w:color w:val="B91C1C"/>
        </w:rPr>
        <w:t xml:space="preserve">Attention — </w:t>
      </w:r>
      <w:r>
        <w:t xml:space="preserve">Cet outil est réservé au technicien — il ne doit jamais être remis directement au client, car il permet de contourner l'authentification normale.</w:t>
      </w:r>
    </w:p>
    <w:p>
      <w:r>
        <w:br w:type="page"/>
      </w:r>
    </w:p>
    <w:p>
      <w:pPr>
        <w:pStyle w:val="Heading1"/>
        <w:spacing w:after="200" w:before="400"/>
      </w:pPr>
      <w:r>
        <w:t xml:space="preserve">9. Dépannage courant</w:t>
      </w:r>
    </w:p>
    <w:p>
      <w:pPr>
        <w:pStyle w:val="Heading3"/>
        <w:spacing w:after="100" w:before="200"/>
      </w:pPr>
      <w:r>
        <w:t xml:space="preserve">« L'imprimante ne réagit pas »</w:t>
      </w:r>
    </w:p>
    <w:p>
      <w:pPr>
        <w:spacing w:after="120"/>
      </w:pPr>
      <w:r>
        <w:t xml:space="preserve">Comportement normal si aucune imprimante n'est connectée/appairée — les ventes et tickets restent enregistrés normalement, et un bouton « Enregistrer en PDF » permet de conserver un reçu même sans imprimante.</w:t>
      </w:r>
    </w:p>
    <w:p>
      <w:pPr>
        <w:pStyle w:val="Heading3"/>
        <w:spacing w:after="100" w:before="200"/>
      </w:pPr>
      <w:r>
        <w:t xml:space="preserve">« Le compte est bloqué après plusieurs essais »</w:t>
      </w:r>
    </w:p>
    <w:p>
      <w:pPr>
        <w:spacing w:after="120"/>
      </w:pPr>
      <w:r>
        <w:t xml:space="preserve">Protection anti-intrusion automatique : après 5 mots de passe (ou codes PIN) incorrects, le compte se verrouille 30 secondes avant de pouvoir réessayer. Ce n'est pas une panne — patienter puis réessayer avec les bons identifiants.</w:t>
      </w:r>
    </w:p>
    <w:p>
      <w:pPr>
        <w:pStyle w:val="Heading3"/>
        <w:spacing w:after="100" w:before="200"/>
      </w:pPr>
      <w:r>
        <w:t xml:space="preserve">« L'import de sauvegarde est refusé »</w:t>
      </w:r>
    </w:p>
    <w:p>
      <w:pPr>
        <w:spacing w:after="120"/>
      </w:pPr>
      <w:r>
        <w:t xml:space="preserve">L'application vérifie que le fichier importé est bien une sauvegarde WariBox authentique avant de l'accepter — un message clair s'affiche si le fichier semble invalide ou provient d'une autre application. Vérifier qu'il s'agit bien du bon fichier .sqlite3.</w:t>
      </w:r>
    </w:p>
    <w:p>
      <w:pPr>
        <w:pStyle w:val="Heading3"/>
        <w:spacing w:after="100" w:before="200"/>
      </w:pPr>
      <w:r>
        <w:t xml:space="preserve">« Impossible de créer un utilisateur / de modifier des paramètres »</w:t>
      </w:r>
    </w:p>
    <w:p>
      <w:pPr>
        <w:spacing w:after="120"/>
      </w:pPr>
      <w:r>
        <w:t xml:space="preserve">Vérifier le rôle du compte connecté — seuls Admin et Gérant ont accès à certaines actions (Paramètres, Utilisateurs et Journaux restent réservés à Admin uniquement).</w:t>
      </w:r>
    </w:p>
    <w:p>
      <w:pPr>
        <w:pStyle w:val="Heading3"/>
        <w:spacing w:after="100" w:before="200"/>
      </w:pPr>
      <w:r>
        <w:t xml:space="preserve">Contact</w:t>
      </w:r>
    </w:p>
    <w:p>
      <w:pPr>
        <w:spacing w:after="120"/>
      </w:pPr>
      <w:r>
        <w:t xml:space="preserve">Pour toute situation non couverte par ce guide, contacter le développeur de l'application avec le maximum de détails (message d'erreur exact, action en cours, version utilisée).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D4E89"/>
      <w:sz w:val="32"/>
      <w:szCs w:val="32"/>
    </w:rPr>
  </w:style>
  <w:style w:type="paragraph" w:styleId="Heading2">
    <w:name w:val="Heading 2"/>
    <w:basedOn w:val="Normal"/>
    <w:next w:val="Normal"/>
    <w:qFormat/>
    <w:rPr>
      <w:b/>
      <w:bCs/>
      <w:color w:val="1D4E89"/>
      <w:sz w:val="26"/>
      <w:szCs w:val="26"/>
    </w:rPr>
  </w:style>
  <w:style w:type="paragraph" w:styleId="Heading3">
    <w:name w:val="Heading 3"/>
    <w:basedOn w:val="Normal"/>
    <w:next w:val="Normal"/>
    <w:qFormat/>
    <w:rPr>
      <w:b/>
      <w:bCs/>
      <w:color w:val="333333"/>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4444e40f41ed5040bbdf822bf4ed45b7b011628.png"/><Relationship Id="rId8" Type="http://schemas.openxmlformats.org/officeDocument/2006/relationships/image" Target="media/e8221fac789628b73a16a7965991e4cdcc6272e5.png"/><Relationship Id="rId9" Type="http://schemas.openxmlformats.org/officeDocument/2006/relationships/image" Target="media/c07acdb702a1c0de1ebdb04af0f209ed8e35c3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2026-07-31T20:45:35.635Z</dcterms:created>
  <dcterms:modified xsi:type="dcterms:W3CDTF">2026-07-31T20:45:35.636Z</dcterms:modified>
</cp:coreProperties>
</file>

<file path=docProps/custom.xml><?xml version="1.0" encoding="utf-8"?>
<Properties xmlns="http://schemas.openxmlformats.org/officeDocument/2006/custom-properties" xmlns:vt="http://schemas.openxmlformats.org/officeDocument/2006/docPropsVTypes"/>
</file>