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before="0"/>
        <w:jc w:val="center"/>
      </w:pPr>
      <w:r>
        <w:rPr>
          <w:rFonts w:ascii="Times New Roman" w:cs="Times New Roman" w:eastAsia="Times New Roman" w:hAnsi="Times New Roman"/>
          <w:b/>
          <w:bCs/>
          <w:sz w:val="32"/>
          <w:szCs w:val="32"/>
        </w:rPr>
        <w:t xml:space="preserve">Bidirectional Encoders vs. Generative Decoders:</w:t>
      </w:r>
    </w:p>
    <w:p>
      <w:pPr>
        <w:spacing w:after="200" w:before="0"/>
        <w:jc w:val="center"/>
      </w:pPr>
      <w:r>
        <w:rPr>
          <w:rFonts w:ascii="Times New Roman" w:cs="Times New Roman" w:eastAsia="Times New Roman" w:hAnsi="Times New Roman"/>
          <w:b/>
          <w:bCs/>
          <w:sz w:val="32"/>
          <w:szCs w:val="32"/>
        </w:rPr>
        <w:t xml:space="preserve">A Comparative Analysis of BERT and GPT-4</w:t>
      </w:r>
    </w:p>
    <w:p>
      <w:pPr>
        <w:spacing w:after="200" w:before="0"/>
        <w:jc w:val="center"/>
      </w:pPr>
      <w:r>
        <w:rPr>
          <w:rFonts w:ascii="Times New Roman" w:cs="Times New Roman" w:eastAsia="Times New Roman" w:hAnsi="Times New Roman"/>
          <w:b/>
          <w:bCs/>
          <w:sz w:val="32"/>
          <w:szCs w:val="32"/>
        </w:rPr>
        <w:t xml:space="preserve">in Information Retrieval Tasks</w:t>
      </w:r>
    </w:p>
    <w:p>
      <w:r>
        <w:t xml:space="preserve"/>
      </w:r>
    </w:p>
    <w:p>
      <w:pPr>
        <w:spacing w:after="120" w:before="0"/>
        <w:jc w:val="center"/>
      </w:pPr>
      <w:r>
        <w:rPr>
          <w:rFonts w:ascii="Times New Roman" w:cs="Times New Roman" w:eastAsia="Times New Roman" w:hAnsi="Times New Roman"/>
          <w:sz w:val="24"/>
          <w:szCs w:val="24"/>
        </w:rPr>
        <w:t xml:space="preserve">Department of Computer Science</w:t>
      </w:r>
    </w:p>
    <w:p>
      <w:pPr>
        <w:spacing w:after="120" w:before="0"/>
        <w:jc w:val="center"/>
      </w:pPr>
      <w:r>
        <w:rPr>
          <w:rFonts w:ascii="Times New Roman" w:cs="Times New Roman" w:eastAsia="Times New Roman" w:hAnsi="Times New Roman"/>
          <w:sz w:val="24"/>
          <w:szCs w:val="24"/>
        </w:rPr>
        <w:t xml:space="preserve">Research Paper — Language Models and Information Retrieval</w:t>
      </w:r>
    </w:p>
    <w:p>
      <w:r>
        <w:t xml:space="preserve"/>
      </w:r>
    </w:p>
    <w:p>
      <w:r>
        <w:t xml:space="preserve"/>
      </w:r>
    </w:p>
    <w:p>
      <w:pPr>
        <w:spacing w:after="120" w:before="360"/>
      </w:pPr>
      <w:r>
        <w:rPr>
          <w:rFonts w:ascii="Times New Roman" w:cs="Times New Roman" w:eastAsia="Times New Roman" w:hAnsi="Times New Roman"/>
          <w:b/>
          <w:bCs/>
          <w:sz w:val="24"/>
          <w:szCs w:val="24"/>
        </w:rPr>
        <w:t xml:space="preserve">Abstract</w:t>
      </w:r>
    </w:p>
    <w:p>
      <w:pPr>
        <w:spacing w:after="160" w:before="0"/>
        <w:ind w:firstLine="720"/>
        <w:jc w:val="both"/>
      </w:pPr>
      <w:r>
        <w:rPr>
          <w:rFonts w:ascii="Times New Roman" w:cs="Times New Roman" w:eastAsia="Times New Roman" w:hAnsi="Times New Roman"/>
          <w:sz w:val="24"/>
          <w:szCs w:val="24"/>
        </w:rPr>
        <w:t xml:space="preserve">The rapid evolution of transformer-based language models has fundamentally altered the landscape of natural language processing and information retrieval. Among the most influential architectures are Bidirectional Encoder Representations from Transformers (BERT), introduced by Devlin et al. (2019), and the Generative Pre-trained Transformer 4 (GPT-4), developed by OpenAI (2023). While both models share the transformer architecture as their foundation, they diverge substantially in their design philosophy, pre-training objectives, and suitability for information retrieval tasks. This paper conducts a scholarly comparative analysis of both models, examining their underlying architectures, pre-training methodologies, performance benchmarks across retrieval-oriented tasks, and their respective roles in modern information retrieval systems. The analysis draws on peer-reviewed literature, technical reports, and reproducible benchmark evaluations to argue that BERT and its variants retain a structural advantage for dense retrieval and semantic matching, while GPT-4 introduces generative retrieval-augmented capabilities that extend the boundaries of what information retrieval systems can accomplish.</w:t>
      </w:r>
    </w:p>
    <w:p>
      <w:pPr>
        <w:spacing w:after="120" w:before="360"/>
      </w:pPr>
      <w:r>
        <w:rPr>
          <w:rFonts w:ascii="Times New Roman" w:cs="Times New Roman" w:eastAsia="Times New Roman" w:hAnsi="Times New Roman"/>
          <w:b/>
          <w:bCs/>
          <w:sz w:val="24"/>
          <w:szCs w:val="24"/>
        </w:rPr>
        <w:t xml:space="preserve">1. Introduction</w:t>
      </w:r>
    </w:p>
    <w:p>
      <w:pPr>
        <w:spacing w:after="160" w:before="0"/>
        <w:ind w:firstLine="720"/>
        <w:jc w:val="both"/>
      </w:pPr>
      <w:r>
        <w:rPr>
          <w:rFonts w:ascii="Times New Roman" w:cs="Times New Roman" w:eastAsia="Times New Roman" w:hAnsi="Times New Roman"/>
          <w:sz w:val="24"/>
          <w:szCs w:val="24"/>
        </w:rPr>
        <w:t xml:space="preserve">Information retrieval — the task of identifying and returning relevant documents or passages from a large corpus in response to a user query — has historically relied on sparse lexical matching methods such as BM25 and TF-IDF (Robertson &amp; Zaragoza, 2009). The emergence of pre-trained language models has enabled a shift toward dense, semantic retrieval approaches, where both queries and documents are encoded as continuous vector representations and similarity is computed in a shared embedding space. This paradigm shift was accelerated by the publication of BERT (Devlin et al., 2019), which demonstrated that bidirectional context modeling through masked language modeling could produce semantically rich representations suitable for a wide variety of downstream tasks, including question answering, document ranking, and passage retrieval.</w:t>
      </w:r>
    </w:p>
    <w:p>
      <w:pPr>
        <w:spacing w:after="160" w:before="0"/>
        <w:ind w:firstLine="720"/>
        <w:jc w:val="both"/>
      </w:pPr>
      <w:r>
        <w:rPr>
          <w:rFonts w:ascii="Times New Roman" w:cs="Times New Roman" w:eastAsia="Times New Roman" w:hAnsi="Times New Roman"/>
          <w:sz w:val="24"/>
          <w:szCs w:val="24"/>
        </w:rPr>
        <w:t xml:space="preserve">GPT-4, OpenAI's fourth-generation large language model, represents a different architectural lineage — that of autoregressive, generative transformers descended from the original GPT (Radford et al., 2018) and refined through GPT-2, GPT-3 (Brown et al., 2020), and InstructGPT (Ouyang et al., 2022). Unlike BERT, which is primarily an encoder trained to understand language, GPT-4 is a decoder-based model trained to predict subsequent tokens in a sequence. This distinction has profound implications for how each model performs in retrieval contexts, how each is fine-tuned or prompted for retrieval tasks, and what kind of information each is capable of surfacing.</w:t>
      </w:r>
    </w:p>
    <w:p>
      <w:pPr>
        <w:spacing w:after="160" w:before="0"/>
        <w:ind w:firstLine="720"/>
        <w:jc w:val="both"/>
      </w:pPr>
      <w:r>
        <w:rPr>
          <w:rFonts w:ascii="Times New Roman" w:cs="Times New Roman" w:eastAsia="Times New Roman" w:hAnsi="Times New Roman"/>
          <w:sz w:val="24"/>
          <w:szCs w:val="24"/>
        </w:rPr>
        <w:t xml:space="preserve">The comparison is not merely academic: production-grade retrieval systems increasingly face choices about which model type to deploy as a retriever, a reranker, a reader, or as a generation component in retrieval-augmented generation (RAG) pipelines (Lewis et al., 2020). Understanding the empirical and theoretical trade-offs between BERT-class encoders and GPT-4-class generators is therefore of direct practical relevance to researchers and engineers working on search engines, open-domain question answering, knowledge base querying, and enterprise document retrieval.</w:t>
      </w:r>
    </w:p>
    <w:p>
      <w:pPr>
        <w:spacing w:after="120" w:before="360"/>
      </w:pPr>
      <w:r>
        <w:rPr>
          <w:rFonts w:ascii="Times New Roman" w:cs="Times New Roman" w:eastAsia="Times New Roman" w:hAnsi="Times New Roman"/>
          <w:b/>
          <w:bCs/>
          <w:sz w:val="24"/>
          <w:szCs w:val="24"/>
        </w:rPr>
        <w:t xml:space="preserve">2. Architectural Foundations</w:t>
      </w:r>
    </w:p>
    <w:p>
      <w:pPr>
        <w:spacing w:after="160" w:before="0"/>
        <w:ind w:firstLine="720"/>
        <w:jc w:val="both"/>
      </w:pPr>
      <w:r>
        <w:rPr>
          <w:rFonts w:ascii="Times New Roman" w:cs="Times New Roman" w:eastAsia="Times New Roman" w:hAnsi="Times New Roman"/>
          <w:sz w:val="24"/>
          <w:szCs w:val="24"/>
        </w:rPr>
        <w:t xml:space="preserve">Both BERT and GPT-4 are built upon the transformer architecture introduced by Vaswani et al. (2017), which relies on multi-head self-attention mechanisms to model dependencies between tokens in an input sequence. However, the two models implement fundamentally different components of the original encoder-decoder transformer design.</w:t>
      </w:r>
    </w:p>
    <w:p>
      <w:pPr>
        <w:spacing w:after="160" w:before="0"/>
        <w:ind w:firstLine="720"/>
        <w:jc w:val="both"/>
      </w:pPr>
      <w:r>
        <w:rPr>
          <w:rFonts w:ascii="Times New Roman" w:cs="Times New Roman" w:eastAsia="Times New Roman" w:hAnsi="Times New Roman"/>
          <w:sz w:val="24"/>
          <w:szCs w:val="24"/>
        </w:rPr>
        <w:t xml:space="preserve">BERT employs only the encoder stack of the transformer. It processes an entire input sequence simultaneously, allowing each token's representation to be conditioned on both left and right context — hence the term "bidirectional." This full bidirectionality is achieved through a masked language modeling (MLM) objective, where a random subset of input tokens is replaced with a [MASK] token and the model is trained to predict the original token using surrounding context. BERT is also pre-trained with a next sentence prediction (NSP) task, designed to model inter-sentence coherence, though subsequent work by Liu et al. (2019) in RoBERTa demonstrated that NSP offers marginal benefits and can be omitted. The original BERT-Base model contains 110 million parameters with 12 transformer layers, while BERT-Large scales to 340 million parameters across 24 layers (Devlin et al., 2019).</w:t>
      </w:r>
    </w:p>
    <w:p>
      <w:pPr>
        <w:spacing w:after="160" w:before="0"/>
        <w:ind w:firstLine="720"/>
        <w:jc w:val="both"/>
      </w:pPr>
      <w:r>
        <w:rPr>
          <w:rFonts w:ascii="Times New Roman" w:cs="Times New Roman" w:eastAsia="Times New Roman" w:hAnsi="Times New Roman"/>
          <w:sz w:val="24"/>
          <w:szCs w:val="24"/>
        </w:rPr>
        <w:t xml:space="preserve">GPT-4, by contrast, is a decoder-only model. It processes tokens autoregressively — each token's representation attends only to preceding tokens via a causal (unidirectional) attention mask, enabling the model to generate coherent sequences of arbitrary length. While OpenAI has not disclosed the full architectural specifications of GPT-4, the GPT-4 Technical Report (OpenAI, 2023) confirms the use of reinforcement learning from human feedback (RLHF) as a post-training alignment procedure, and multiple independent analyses have estimated the model's parameter count to lie in the hundreds of billions, though this has not been officially confirmed. What is known is that GPT-4 is a multimodal model capable of processing both text and image inputs, and that it substantially outperforms its predecessors on a broad range of benchmarks.</w:t>
      </w:r>
    </w:p>
    <w:p>
      <w:pPr>
        <w:spacing w:after="160" w:before="0"/>
        <w:ind w:firstLine="720"/>
        <w:jc w:val="both"/>
      </w:pPr>
      <w:r>
        <w:rPr>
          <w:rFonts w:ascii="Times New Roman" w:cs="Times New Roman" w:eastAsia="Times New Roman" w:hAnsi="Times New Roman"/>
          <w:sz w:val="24"/>
          <w:szCs w:val="24"/>
        </w:rPr>
        <w:t xml:space="preserve">The encoder-versus-decoder distinction is not merely structural — it determines the type of representation each model produces. BERT's bidirectional encoder generates fixed-length contextual embeddings at the token or sequence level. These embeddings capture rich semantic relationships and are well-suited for tasks that require comparing or matching two pieces of text. GPT-4's decoder generates probability distributions over next tokens and, while capable of producing intermediate representations, does not natively produce the kind of fixed, comparable sentence-level embeddings that BERT does. This has historically made encoder models more natural fits for retrieval, and decoder models more natural fits for generation and reasoning tasks.</w:t>
      </w:r>
    </w:p>
    <w:p>
      <w:pPr>
        <w:spacing w:after="120" w:before="360"/>
      </w:pPr>
      <w:r>
        <w:rPr>
          <w:rFonts w:ascii="Times New Roman" w:cs="Times New Roman" w:eastAsia="Times New Roman" w:hAnsi="Times New Roman"/>
          <w:b/>
          <w:bCs/>
          <w:sz w:val="24"/>
          <w:szCs w:val="24"/>
        </w:rPr>
        <w:t xml:space="preserve">3. Pre-training Objectives and Their Implications for Retrieval</w:t>
      </w:r>
    </w:p>
    <w:p>
      <w:pPr>
        <w:spacing w:after="160" w:before="0"/>
        <w:ind w:firstLine="720"/>
        <w:jc w:val="both"/>
      </w:pPr>
      <w:r>
        <w:rPr>
          <w:rFonts w:ascii="Times New Roman" w:cs="Times New Roman" w:eastAsia="Times New Roman" w:hAnsi="Times New Roman"/>
          <w:sz w:val="24"/>
          <w:szCs w:val="24"/>
        </w:rPr>
        <w:t xml:space="preserve">The pre-training objectives of BERT and GPT-4 shape the nature of the representations they learn and, by extension, their fitness for retrieval tasks.</w:t>
      </w:r>
    </w:p>
    <w:p>
      <w:pPr>
        <w:spacing w:after="160" w:before="0"/>
        <w:ind w:firstLine="720"/>
        <w:jc w:val="both"/>
      </w:pPr>
      <w:r>
        <w:rPr>
          <w:rFonts w:ascii="Times New Roman" w:cs="Times New Roman" w:eastAsia="Times New Roman" w:hAnsi="Times New Roman"/>
          <w:sz w:val="24"/>
          <w:szCs w:val="24"/>
        </w:rPr>
        <w:t xml:space="preserve">BERT's masked language modeling objective requires the model to reconstruct masked tokens from context. Because predicting a masked token depends on understanding the full surrounding sequence, the model is incentivized to learn deep semantic and syntactic relationships between tokens. This produces dense, context-sensitive representations where semantically related sentences tend to map to nearby regions of the embedding space. The sentence-level representation produced by the [CLS] token — a special classification token prepended to every input — has been widely adopted as a holistic representation of the input for downstream classification and retrieval tasks, though Reimers and Gurevych (2019) demonstrated that naive [CLS] embeddings are suboptimal for semantic similarity tasks and introduced Sentence-BERT (SBERT), a siamese network variant specifically tuned for producing comparable sentence embeddings.</w:t>
      </w:r>
    </w:p>
    <w:p>
      <w:pPr>
        <w:spacing w:after="160" w:before="0"/>
        <w:ind w:firstLine="720"/>
        <w:jc w:val="both"/>
      </w:pPr>
      <w:r>
        <w:rPr>
          <w:rFonts w:ascii="Times New Roman" w:cs="Times New Roman" w:eastAsia="Times New Roman" w:hAnsi="Times New Roman"/>
          <w:sz w:val="24"/>
          <w:szCs w:val="24"/>
        </w:rPr>
        <w:t xml:space="preserve">GPT-4's training, rooted in next-token prediction, optimizes the model to understand distributional patterns of language at scale and to generate coherent, contextually appropriate text. The model learns rich representations of world knowledge and can engage in multi-step reasoning, analogy, and inference in ways that BERT's discriminative training does not emphasize. The subsequent application of RLHF (Ouyang et al., 2022) further aligns the model to follow instructions and generate helpful, accurate responses. This makes GPT-4 particularly powerful in retrieval-augmented generation (RAG) settings, where the model's role is not to retrieve documents but to synthesize and reason over them once retrieved.</w:t>
      </w:r>
    </w:p>
    <w:p>
      <w:pPr>
        <w:spacing w:after="160" w:before="0"/>
        <w:ind w:firstLine="720"/>
        <w:jc w:val="both"/>
      </w:pPr>
      <w:r>
        <w:rPr>
          <w:rFonts w:ascii="Times New Roman" w:cs="Times New Roman" w:eastAsia="Times New Roman" w:hAnsi="Times New Roman"/>
          <w:sz w:val="24"/>
          <w:szCs w:val="24"/>
        </w:rPr>
        <w:t xml:space="preserve">A notable implication of these pre-training differences is that BERT-style models are generally more data-efficient for retrieval fine-tuning. Because BERT already encodes semantic similarity as a natural byproduct of its training objective, relatively small amounts of labeled retrieval data can fine-tune it effectively for dense retrieval. GPT-4's representations, optimized for generation, require either careful prompting or significant adaptation to serve as direct embedding models for retrieval tasks — though this limitation has been partially addressed through embedding-optimized variants such as OpenAI's text-embedding-ada-002 (Neelakantan et al., 2022).</w:t>
      </w:r>
    </w:p>
    <w:p>
      <w:pPr>
        <w:spacing w:after="120" w:before="360"/>
      </w:pPr>
      <w:r>
        <w:rPr>
          <w:rFonts w:ascii="Times New Roman" w:cs="Times New Roman" w:eastAsia="Times New Roman" w:hAnsi="Times New Roman"/>
          <w:b/>
          <w:bCs/>
          <w:sz w:val="24"/>
          <w:szCs w:val="24"/>
        </w:rPr>
        <w:t xml:space="preserve">4. Performance in Information Retrieval: Empirical Evidence</w:t>
      </w:r>
    </w:p>
    <w:p>
      <w:pPr>
        <w:spacing w:after="160" w:before="0"/>
        <w:ind w:firstLine="720"/>
        <w:jc w:val="both"/>
      </w:pPr>
      <w:r>
        <w:rPr>
          <w:rFonts w:ascii="Times New Roman" w:cs="Times New Roman" w:eastAsia="Times New Roman" w:hAnsi="Times New Roman"/>
          <w:sz w:val="24"/>
          <w:szCs w:val="24"/>
        </w:rPr>
        <w:t xml:space="preserve">The most significant body of empirical evidence comparing encoder and decoder model families in retrieval comes from the open-domain question answering and dense passage retrieval literature.</w:t>
      </w:r>
    </w:p>
    <w:p>
      <w:pPr>
        <w:spacing w:after="160" w:before="0"/>
        <w:ind w:firstLine="720"/>
        <w:jc w:val="both"/>
      </w:pPr>
      <w:r>
        <w:rPr>
          <w:rFonts w:ascii="Times New Roman" w:cs="Times New Roman" w:eastAsia="Times New Roman" w:hAnsi="Times New Roman"/>
          <w:sz w:val="24"/>
          <w:szCs w:val="24"/>
        </w:rPr>
        <w:t xml:space="preserve">Karpukhin et al. (2020) introduced Dense Passage Retrieval (DPR), a framework that uses a dual-encoder architecture — both encoders initialized from BERT — to retrieve relevant passages from Wikipedia for open-domain question answering. DPR substantially outperformed BM25 on the Natural Questions and TriviaQA benchmarks, establishing BERT-based dense retrieval as the de facto standard. On Natural Questions, DPR achieved a top-20 retrieval accuracy of 79.4%, compared to 59.1% for BM25. These results confirmed that BERT's bidirectional representations were highly effective for semantic matching between a question and relevant passages.</w:t>
      </w:r>
    </w:p>
    <w:p>
      <w:pPr>
        <w:spacing w:after="160" w:before="0"/>
        <w:ind w:firstLine="720"/>
        <w:jc w:val="both"/>
      </w:pPr>
      <w:r>
        <w:rPr>
          <w:rFonts w:ascii="Times New Roman" w:cs="Times New Roman" w:eastAsia="Times New Roman" w:hAnsi="Times New Roman"/>
          <w:sz w:val="24"/>
          <w:szCs w:val="24"/>
        </w:rPr>
        <w:t xml:space="preserve">Qu et al. (2021) advanced this line of work with RocketQA, which further refined dual-encoder retrieval through cross-batch negatives, denoised hard negative sampling, and a cross-encoder reranking step — all built on top of BERT-style encoders. RocketQA achieved state-of-the-art results on MS MARCO and Natural Questions, pushing top-1 retrieval accuracy on NQ to 74.0% with a retriever alone. This work exemplifies the accumulation of retrieval-specific engineering around BERT-class encoders.</w:t>
      </w:r>
    </w:p>
    <w:p>
      <w:pPr>
        <w:spacing w:after="160" w:before="0"/>
        <w:ind w:firstLine="720"/>
        <w:jc w:val="both"/>
      </w:pPr>
      <w:r>
        <w:rPr>
          <w:rFonts w:ascii="Times New Roman" w:cs="Times New Roman" w:eastAsia="Times New Roman" w:hAnsi="Times New Roman"/>
          <w:sz w:val="24"/>
          <w:szCs w:val="24"/>
        </w:rPr>
        <w:t xml:space="preserve">The introduction of ColBERT by Khattab and Zaharia (2020) further demonstrated the versatility of BERT in retrieval contexts. Rather than compressing an entire document into a single vector, ColBERT retains per-token representations for both queries and documents and computes a "MaxSim" similarity score — the sum of maximum cosine similarities between each query token and all document tokens. This late interaction mechanism preserves fine-grained lexical matching within the dense retrieval framework and achieved superior performance on MS MARCO compared to single-vector DPR while remaining far more efficient than full cross-encoders.</w:t>
      </w:r>
    </w:p>
    <w:p>
      <w:pPr>
        <w:spacing w:after="160" w:before="0"/>
        <w:ind w:firstLine="720"/>
        <w:jc w:val="both"/>
      </w:pPr>
      <w:r>
        <w:rPr>
          <w:rFonts w:ascii="Times New Roman" w:cs="Times New Roman" w:eastAsia="Times New Roman" w:hAnsi="Times New Roman"/>
          <w:sz w:val="24"/>
          <w:szCs w:val="24"/>
        </w:rPr>
        <w:t xml:space="preserve">GPT-4, when evaluated directly on retrieval tasks, operates in a fundamentally different mode. Rather than functioning as a retriever in the classical sense, GPT-4 is most powerfully deployed as the generation component in retrieval-augmented generation (RAG) pipelines (Lewis et al., 2020). In RAG, a separate retriever (often a BERT-based model) first fetches relevant passages, which are then provided as context to GPT-4, which synthesizes an answer. This division of labor exploits each model's strengths: BERT-style encoders retrieve relevant information efficiently from large corpora, and GPT-4 reasons over the retrieved context to produce fluent, accurate, and grounded responses.</w:t>
      </w:r>
    </w:p>
    <w:p>
      <w:pPr>
        <w:spacing w:after="160" w:before="0"/>
        <w:ind w:firstLine="720"/>
        <w:jc w:val="both"/>
      </w:pPr>
      <w:r>
        <w:rPr>
          <w:rFonts w:ascii="Times New Roman" w:cs="Times New Roman" w:eastAsia="Times New Roman" w:hAnsi="Times New Roman"/>
          <w:sz w:val="24"/>
          <w:szCs w:val="24"/>
        </w:rPr>
        <w:t xml:space="preserve">Shi et al. (2023) evaluated GPT-4 and other large language models on knowledge-intensive tasks, finding that while GPT-4 demonstrates superior reasoning and answer generation capabilities, its performance is highly sensitive to the quality of retrieved context and to prompt design. The study found that GPT-4 with RAG significantly outperformed GPT-4 alone on tasks requiring knowledge beyond the model's training cutoff, confirming the essential role of the retrieval component — and by extension, BERT-class retrievers — in production deployments.</w:t>
      </w:r>
    </w:p>
    <w:p>
      <w:pPr>
        <w:spacing w:after="160" w:before="0"/>
        <w:ind w:firstLine="720"/>
        <w:jc w:val="both"/>
      </w:pPr>
      <w:r>
        <w:rPr>
          <w:rFonts w:ascii="Times New Roman" w:cs="Times New Roman" w:eastAsia="Times New Roman" w:hAnsi="Times New Roman"/>
          <w:sz w:val="24"/>
          <w:szCs w:val="24"/>
        </w:rPr>
        <w:t xml:space="preserve">A further dimension of the comparison concerns reranking. Cross-encoder BERT models — trained to take a query-document pair as input and produce a relevance score — have consistently demonstrated state-of-the-art performance on passage reranking benchmarks. Nogueira and Cho (2019) introduced MonoBERT, a BERT-based reranker that substantially improved over BM25-based first-stage retrieval on MS MARCO. Their work established the cross-encoder paradigm as the gold standard for relevance scoring, taking advantage of BERT's ability to model direct interactions between query and document tokens. GPT-4, while capable of ranking passages when prompted appropriately, has not been systematically shown to surpass specialized BERT-based rerankers on standard benchmarks, and its computational cost per query is substantially higher.</w:t>
      </w:r>
    </w:p>
    <w:p>
      <w:pPr>
        <w:spacing w:after="120" w:before="360"/>
      </w:pPr>
      <w:r>
        <w:rPr>
          <w:rFonts w:ascii="Times New Roman" w:cs="Times New Roman" w:eastAsia="Times New Roman" w:hAnsi="Times New Roman"/>
          <w:b/>
          <w:bCs/>
          <w:sz w:val="24"/>
          <w:szCs w:val="24"/>
        </w:rPr>
        <w:t xml:space="preserve">5. Scalability, Efficiency, and Deployment Considerations</w:t>
      </w:r>
    </w:p>
    <w:p>
      <w:pPr>
        <w:spacing w:after="160" w:before="0"/>
        <w:ind w:firstLine="720"/>
        <w:jc w:val="both"/>
      </w:pPr>
      <w:r>
        <w:rPr>
          <w:rFonts w:ascii="Times New Roman" w:cs="Times New Roman" w:eastAsia="Times New Roman" w:hAnsi="Times New Roman"/>
          <w:sz w:val="24"/>
          <w:szCs w:val="24"/>
        </w:rPr>
        <w:t xml:space="preserve">A critical practical dimension of the BERT versus GPT-4 comparison is computational efficiency, which directly governs scalability in large-scale retrieval systems.</w:t>
      </w:r>
    </w:p>
    <w:p>
      <w:pPr>
        <w:spacing w:after="160" w:before="0"/>
        <w:ind w:firstLine="720"/>
        <w:jc w:val="both"/>
      </w:pPr>
      <w:r>
        <w:rPr>
          <w:rFonts w:ascii="Times New Roman" w:cs="Times New Roman" w:eastAsia="Times New Roman" w:hAnsi="Times New Roman"/>
          <w:sz w:val="24"/>
          <w:szCs w:val="24"/>
        </w:rPr>
        <w:t xml:space="preserve">BERT-based dense retrievers benefit from offline indexing: document encoders compute embeddings for an entire corpus once, and the resulting vectors are stored in an approximate nearest neighbor (ANN) index such as FAISS (Johnson et al., 2019). At query time, only the query encoder is invoked, and retrieval consists of a fast vector similarity search in the pre-built index. This architecture scales to corpora of hundreds of millions or billions of documents while maintaining sub-second query latency. The DPR system, for example, retrieves from all of English Wikipedia — approximately 21 million passages — in under one second on commodity hardware (Karpukhin et al., 2020).</w:t>
      </w:r>
    </w:p>
    <w:p>
      <w:pPr>
        <w:spacing w:after="160" w:before="0"/>
        <w:ind w:firstLine="720"/>
        <w:jc w:val="both"/>
      </w:pPr>
      <w:r>
        <w:rPr>
          <w:rFonts w:ascii="Times New Roman" w:cs="Times New Roman" w:eastAsia="Times New Roman" w:hAnsi="Times New Roman"/>
          <w:sz w:val="24"/>
          <w:szCs w:val="24"/>
        </w:rPr>
        <w:t xml:space="preserve">GPT-4, by contrast, is not practically deployable as a first-stage retriever at scale due to its autoregressive inference cost. Generating a single response from a model with hundreds of billions of parameters requires substantially more compute than encoding a query with BERT-Base. This makes GPT-4 unsuitable for the retrieve-then-rank paradigm at large scale, except in configurations where it serves as a downstream reader or reranker over a small, pre-filtered candidate set. OpenAI's API pricing and latency figures reflect this: as of 2024, GPT-4 API calls are orders of magnitude more expensive per query than BERT inference on standard hardware.</w:t>
      </w:r>
    </w:p>
    <w:p>
      <w:pPr>
        <w:spacing w:after="160" w:before="0"/>
        <w:ind w:firstLine="720"/>
        <w:jc w:val="both"/>
      </w:pPr>
      <w:r>
        <w:rPr>
          <w:rFonts w:ascii="Times New Roman" w:cs="Times New Roman" w:eastAsia="Times New Roman" w:hAnsi="Times New Roman"/>
          <w:sz w:val="24"/>
          <w:szCs w:val="24"/>
        </w:rPr>
        <w:t xml:space="preserve">This efficiency gap has motivated research into distillation and compression techniques that transfer knowledge from large generative models into smaller, more efficient encoders. For example, Izacard et al. (2022) demonstrated that knowledge from generative language models can be used to improve dense retrieval systems, bridging the capabilities of encoder and decoder models without sacrificing retrieval speed. Similarly, work on E5 (Wang et al., 2022) and BGE embeddings (Xiao et al., 2023) has shown that carefully curated text pair training data — some of it generated by large language models — can substantially improve BERT-class retrieval embeddings, enabling smaller models to approach the semantic understanding previously available only in models of GPT-4's scale.</w:t>
      </w:r>
    </w:p>
    <w:p>
      <w:pPr>
        <w:spacing w:after="120" w:before="360"/>
      </w:pPr>
      <w:r>
        <w:rPr>
          <w:rFonts w:ascii="Times New Roman" w:cs="Times New Roman" w:eastAsia="Times New Roman" w:hAnsi="Times New Roman"/>
          <w:b/>
          <w:bCs/>
          <w:sz w:val="24"/>
          <w:szCs w:val="24"/>
        </w:rPr>
        <w:t xml:space="preserve">6. Generative Retrieval: Emerging Paradigms</w:t>
      </w:r>
    </w:p>
    <w:p>
      <w:pPr>
        <w:spacing w:after="160" w:before="0"/>
        <w:ind w:firstLine="720"/>
        <w:jc w:val="both"/>
      </w:pPr>
      <w:r>
        <w:rPr>
          <w:rFonts w:ascii="Times New Roman" w:cs="Times New Roman" w:eastAsia="Times New Roman" w:hAnsi="Times New Roman"/>
          <w:sz w:val="24"/>
          <w:szCs w:val="24"/>
        </w:rPr>
        <w:t xml:space="preserve">Recent research has begun to challenge the strict separation between retrieval and generation, proposing what is termed generative retrieval — systems where a model generates document identifiers directly rather than searching an index. Tay et al. (2022) introduced the Differentiable Search Index (DSI), in which a T5 encoder-decoder model is trained to generate the identifier of a relevant document in response to a query. This approach internalizes the retrieval corpus within the model's parameters rather than maintaining an external index.</w:t>
      </w:r>
    </w:p>
    <w:p>
      <w:pPr>
        <w:spacing w:after="160" w:before="0"/>
        <w:ind w:firstLine="720"/>
        <w:jc w:val="both"/>
      </w:pPr>
      <w:r>
        <w:rPr>
          <w:rFonts w:ascii="Times New Roman" w:cs="Times New Roman" w:eastAsia="Times New Roman" w:hAnsi="Times New Roman"/>
          <w:sz w:val="24"/>
          <w:szCs w:val="24"/>
        </w:rPr>
        <w:t xml:space="preserve">GPT-4's capacity for extensive world knowledge memorization during pre-training makes it a natural candidate for closed-book retrieval, where the model answers questions from parametric memory rather than by searching an index. Roberts et al. (2020) demonstrated that generative models could answer open-domain questions without access to any external corpus, exploiting knowledge encoded during pre-training. GPT-4 carries this capability to an extreme, demonstrating impressive closed-book performance on professional and academic benchmarks (OpenAI, 2023). However, this approach has a critical limitation: knowledge frozen at training time becomes stale, and the model cannot retrieve information about events post-dating its cutoff, a problem that BERT-based RAG systems address by accessing current document corpora.</w:t>
      </w:r>
    </w:p>
    <w:p>
      <w:pPr>
        <w:spacing w:after="160" w:before="0"/>
        <w:ind w:firstLine="720"/>
        <w:jc w:val="both"/>
      </w:pPr>
      <w:r>
        <w:rPr>
          <w:rFonts w:ascii="Times New Roman" w:cs="Times New Roman" w:eastAsia="Times New Roman" w:hAnsi="Times New Roman"/>
          <w:sz w:val="24"/>
          <w:szCs w:val="24"/>
        </w:rPr>
        <w:t xml:space="preserve">The emergence of RAG as a dominant production paradigm (Lewis et al., 2020; Gao et al., 2023) can therefore be understood as a synthesis of both model families' strengths: BERT-class encoders handle efficient, scalable, updatable retrieval from external corpora, while GPT-4-class generators handle synthesis, reasoning, and fluent response generation. This division has proven robust across a wide variety of retrieval-intensive applications, from enterprise search to biomedical question answering to legal document analysis.</w:t>
      </w:r>
    </w:p>
    <w:p>
      <w:pPr>
        <w:spacing w:after="120" w:before="360"/>
      </w:pPr>
      <w:r>
        <w:rPr>
          <w:rFonts w:ascii="Times New Roman" w:cs="Times New Roman" w:eastAsia="Times New Roman" w:hAnsi="Times New Roman"/>
          <w:b/>
          <w:bCs/>
          <w:sz w:val="24"/>
          <w:szCs w:val="24"/>
        </w:rPr>
        <w:t xml:space="preserve">7. Key Benchmark Observations</w:t>
      </w:r>
    </w:p>
    <w:p>
      <w:pPr>
        <w:spacing w:after="160" w:before="0"/>
        <w:ind w:firstLine="720"/>
        <w:jc w:val="both"/>
      </w:pPr>
      <w:r>
        <w:rPr>
          <w:rFonts w:ascii="Times New Roman" w:cs="Times New Roman" w:eastAsia="Times New Roman" w:hAnsi="Times New Roman"/>
          <w:sz w:val="24"/>
          <w:szCs w:val="24"/>
        </w:rPr>
        <w:t xml:space="preserve">Across the major retrieval benchmarks, a consistent pattern emerges. On MS MARCO Passage Ranking, BERT-based cross-encoders such as MonoBERT and its successors continue to set the standard for reranking, with MRR@10 scores exceeding 0.39 (Nogueira &amp; Cho, 2019; Nguyen et al., 2016). Dense bi-encoder retrievers based on BERT, particularly when trained with hard negatives and large batch sizes, achieve first-stage retrieval recall that approaches or matches BM25+RM3 baselines while generalizing better to semantically similar but lexically different queries. GPT-4, when used as a reranker in a listwise setting, has been shown to achieve competitive results (Sun et al., 2023), but the computational cost renders it impractical for industrial-scale retrieval pipelines without extensive caching or batching strategies.</w:t>
      </w:r>
    </w:p>
    <w:p>
      <w:pPr>
        <w:spacing w:after="160" w:before="0"/>
        <w:ind w:firstLine="720"/>
        <w:jc w:val="both"/>
      </w:pPr>
      <w:r>
        <w:rPr>
          <w:rFonts w:ascii="Times New Roman" w:cs="Times New Roman" w:eastAsia="Times New Roman" w:hAnsi="Times New Roman"/>
          <w:sz w:val="24"/>
          <w:szCs w:val="24"/>
        </w:rPr>
        <w:t xml:space="preserve">On knowledge-intensive language understanding benchmarks such as KILT (Petroni et al., 2021), which evaluate retrieval and knowledge grounding jointly, systems combining dense BERT-based retrieval with GPT-class readers consistently outperform systems using either model family alone. This finding underscores the complementary nature of the two architectures in real retrieval systems.</w:t>
      </w:r>
    </w:p>
    <w:p>
      <w:pPr>
        <w:spacing w:after="120" w:before="360"/>
      </w:pPr>
      <w:r>
        <w:rPr>
          <w:rFonts w:ascii="Times New Roman" w:cs="Times New Roman" w:eastAsia="Times New Roman" w:hAnsi="Times New Roman"/>
          <w:b/>
          <w:bCs/>
          <w:sz w:val="24"/>
          <w:szCs w:val="24"/>
        </w:rPr>
        <w:t xml:space="preserve">8. Discussion</w:t>
      </w:r>
    </w:p>
    <w:p>
      <w:pPr>
        <w:spacing w:after="160" w:before="0"/>
        <w:ind w:firstLine="720"/>
        <w:jc w:val="both"/>
      </w:pPr>
      <w:r>
        <w:rPr>
          <w:rFonts w:ascii="Times New Roman" w:cs="Times New Roman" w:eastAsia="Times New Roman" w:hAnsi="Times New Roman"/>
          <w:sz w:val="24"/>
          <w:szCs w:val="24"/>
        </w:rPr>
        <w:t xml:space="preserve">The comparative analysis above suggests that the framing of BERT versus GPT-4 as competing alternatives for data retrieval is, in many respects, a false dichotomy. They are better understood as occupying complementary positions within a modern retrieval architecture. BERT and its descendants — DPR, ColBERT, SBERT, E5, BGE — are purpose-built or fine-tuned for semantic encoding and matching. They are fast, efficient, updatable, and empirically dominant on standard retrieval benchmarks. GPT-4, by virtue of its scale, instruction following, and reasoning capacity, excels at the synthesis and generation layers of a retrieval pipeline — answering questions, summarizing retrieved passages, resolving ambiguity, and generating multi-step reasoning chains.</w:t>
      </w:r>
    </w:p>
    <w:p>
      <w:pPr>
        <w:spacing w:after="160" w:before="0"/>
        <w:ind w:firstLine="720"/>
        <w:jc w:val="both"/>
      </w:pPr>
      <w:r>
        <w:rPr>
          <w:rFonts w:ascii="Times New Roman" w:cs="Times New Roman" w:eastAsia="Times New Roman" w:hAnsi="Times New Roman"/>
          <w:sz w:val="24"/>
          <w:szCs w:val="24"/>
        </w:rPr>
        <w:t xml:space="preserve">This is not to say that GPT-4's contributions to retrieval are marginal. Its capacity for few-shot and zero-shot generalization means that it can serve as a retrieval component in low-resource settings where labeled training data is scarce, performing query reformulation, hypothetical document generation (HyDE; Gao et al., 2022), and query expansion in ways that systematically improve retrieval recall without any fine-tuning. HyDE, in particular, exploits GPT-class models to generate a hypothetical document that a query might be seeking, then uses a dense retriever to find real documents similar to the hypothetical one — achieving strong retrieval performance without any labeled examples.</w:t>
      </w:r>
    </w:p>
    <w:p>
      <w:pPr>
        <w:spacing w:after="160" w:before="0"/>
        <w:ind w:firstLine="720"/>
        <w:jc w:val="both"/>
      </w:pPr>
      <w:r>
        <w:rPr>
          <w:rFonts w:ascii="Times New Roman" w:cs="Times New Roman" w:eastAsia="Times New Roman" w:hAnsi="Times New Roman"/>
          <w:sz w:val="24"/>
          <w:szCs w:val="24"/>
        </w:rPr>
        <w:t xml:space="preserve">Furthermore, as LLM capabilities continue to scale and inference costs decline, the boundary between retrieval and generation is likely to blur further. Models like GPT-4 may increasingly absorb retrieval functions that were previously delegated to specialized encoders, particularly for corpora that can be internalized during training. Conversely, continued work on embedding models — including those derived from or distilled from GPT-4-class models — may further narrow the gap between encoder and decoder representations.</w:t>
      </w:r>
    </w:p>
    <w:p>
      <w:pPr>
        <w:spacing w:after="120" w:before="360"/>
      </w:pPr>
      <w:r>
        <w:rPr>
          <w:rFonts w:ascii="Times New Roman" w:cs="Times New Roman" w:eastAsia="Times New Roman" w:hAnsi="Times New Roman"/>
          <w:b/>
          <w:bCs/>
          <w:sz w:val="24"/>
          <w:szCs w:val="24"/>
        </w:rPr>
        <w:t xml:space="preserve">9. Conclusion</w:t>
      </w:r>
    </w:p>
    <w:p>
      <w:pPr>
        <w:spacing w:after="160" w:before="0"/>
        <w:ind w:firstLine="720"/>
        <w:jc w:val="both"/>
      </w:pPr>
      <w:r>
        <w:rPr>
          <w:rFonts w:ascii="Times New Roman" w:cs="Times New Roman" w:eastAsia="Times New Roman" w:hAnsi="Times New Roman"/>
          <w:sz w:val="24"/>
          <w:szCs w:val="24"/>
        </w:rPr>
        <w:t xml:space="preserve">This paper has examined the architectural, methodological, and empirical differences between BERT and GPT-4 in the context of information retrieval. BERT's bidirectional encoder architecture, trained with a masked language modeling objective, produces contextually rich, comparable representations that are highly effective for dense retrieval, semantic matching, and passage reranking. GPT-4's autoregressive decoder architecture, trained at massive scale with instruction tuning and RLHF, enables sophisticated reasoning, generation, and knowledge synthesis that extends the capabilities of retrieval systems beyond pattern matching into genuine comprehension and inference.</w:t>
      </w:r>
    </w:p>
    <w:p>
      <w:pPr>
        <w:spacing w:after="160" w:before="0"/>
        <w:ind w:firstLine="720"/>
        <w:jc w:val="both"/>
      </w:pPr>
      <w:r>
        <w:rPr>
          <w:rFonts w:ascii="Times New Roman" w:cs="Times New Roman" w:eastAsia="Times New Roman" w:hAnsi="Times New Roman"/>
          <w:sz w:val="24"/>
          <w:szCs w:val="24"/>
        </w:rPr>
        <w:t xml:space="preserve">The empirical literature consistently supports a complementary deployment model: BERT-class encoders as efficient, scalable retrievers and rerankers; GPT-4-class generators as readers, synthesizers, and query reformulators. Production retrieval-augmented generation systems embody this synthesis, yielding performance and generalization that neither model achieves in isolation.</w:t>
      </w:r>
    </w:p>
    <w:p>
      <w:pPr>
        <w:spacing w:after="160" w:before="0"/>
        <w:ind w:firstLine="720"/>
        <w:jc w:val="both"/>
      </w:pPr>
      <w:r>
        <w:rPr>
          <w:rFonts w:ascii="Times New Roman" w:cs="Times New Roman" w:eastAsia="Times New Roman" w:hAnsi="Times New Roman"/>
          <w:sz w:val="24"/>
          <w:szCs w:val="24"/>
        </w:rPr>
        <w:t xml:space="preserve">Future research directions include the development of unified architectures that bridge encoding and generation, the use of GPT-class models to generate high-quality training data for encoder models, and the exploration of generative retrieval paradigms that internalize corpus knowledge without sacrificing the updatability that external index-based retrieval provides. As transformer-based language models continue to evolve, the boundary between retrieval and generation will remain a productive site of theoretical and applied inquiry.</w:t>
      </w:r>
    </w:p>
    <w:p>
      <w:r>
        <w:t xml:space="preserve"/>
      </w:r>
    </w:p>
    <w:p>
      <w:pPr>
        <w:spacing w:after="120" w:before="360"/>
      </w:pPr>
      <w:r>
        <w:rPr>
          <w:rFonts w:ascii="Times New Roman" w:cs="Times New Roman" w:eastAsia="Times New Roman" w:hAnsi="Times New Roman"/>
          <w:b/>
          <w:bCs/>
          <w:sz w:val="24"/>
          <w:szCs w:val="24"/>
        </w:rPr>
        <w:t xml:space="preserve">References</w:t>
      </w:r>
    </w:p>
    <w:p>
      <w:pPr>
        <w:spacing w:after="120" w:before="0"/>
        <w:ind w:left="720" w:hanging="720"/>
        <w:jc w:val="both"/>
      </w:pPr>
      <w:r>
        <w:rPr>
          <w:rFonts w:ascii="Times New Roman" w:cs="Times New Roman" w:eastAsia="Times New Roman" w:hAnsi="Times New Roman"/>
          <w:sz w:val="22"/>
          <w:szCs w:val="22"/>
        </w:rPr>
        <w:t xml:space="preserve">Brown, T. B., Mann, B., Ryder, N., Subbiah, M., Kaplan, J., Dhariwal, P., Neelakantan, A., Shyam, P., Sastry, G., Askell, A., et al. (2020). Language models are few-shot learners. Advances in Neural Information Processing Systems, 33, 1877–1901.</w:t>
      </w:r>
    </w:p>
    <w:p>
      <w:pPr>
        <w:spacing w:after="120" w:before="0"/>
        <w:ind w:left="720" w:hanging="720"/>
        <w:jc w:val="both"/>
      </w:pPr>
      <w:r>
        <w:rPr>
          <w:rFonts w:ascii="Times New Roman" w:cs="Times New Roman" w:eastAsia="Times New Roman" w:hAnsi="Times New Roman"/>
          <w:sz w:val="22"/>
          <w:szCs w:val="22"/>
        </w:rPr>
        <w:t xml:space="preserve">Devlin, J., Chang, M.-W., Lee, K., &amp; Toutanova, K. (2019). BERT: Pre-training of deep bidirectional transformers for language understanding. In Proceedings of NAACL-HLT 2019 (pp. 4171–4186). Association for Computational Linguistics.</w:t>
      </w:r>
    </w:p>
    <w:p>
      <w:pPr>
        <w:spacing w:after="120" w:before="0"/>
        <w:ind w:left="720" w:hanging="720"/>
        <w:jc w:val="both"/>
      </w:pPr>
      <w:r>
        <w:rPr>
          <w:rFonts w:ascii="Times New Roman" w:cs="Times New Roman" w:eastAsia="Times New Roman" w:hAnsi="Times New Roman"/>
          <w:sz w:val="22"/>
          <w:szCs w:val="22"/>
        </w:rPr>
        <w:t xml:space="preserve">Gao, L., Ma, X., Lin, J., &amp; Callan, J. (2022). Precise zero-shot dense retrieval without relevance labels. arXiv preprint arXiv:2212.10496.</w:t>
      </w:r>
    </w:p>
    <w:p>
      <w:pPr>
        <w:spacing w:after="120" w:before="0"/>
        <w:ind w:left="720" w:hanging="720"/>
        <w:jc w:val="both"/>
      </w:pPr>
      <w:r>
        <w:rPr>
          <w:rFonts w:ascii="Times New Roman" w:cs="Times New Roman" w:eastAsia="Times New Roman" w:hAnsi="Times New Roman"/>
          <w:sz w:val="22"/>
          <w:szCs w:val="22"/>
        </w:rPr>
        <w:t xml:space="preserve">Gao, Y., Xiong, Y., Gao, X., Jia, K., Pan, J., Bi, Y., Dai, Y., Sun, J., Guo, Q., &amp; Wang, H. (2023). Retrieval-augmented generation for large language models: A survey. arXiv preprint arXiv:2312.10997.</w:t>
      </w:r>
    </w:p>
    <w:p>
      <w:pPr>
        <w:spacing w:after="120" w:before="0"/>
        <w:ind w:left="720" w:hanging="720"/>
        <w:jc w:val="both"/>
      </w:pPr>
      <w:r>
        <w:rPr>
          <w:rFonts w:ascii="Times New Roman" w:cs="Times New Roman" w:eastAsia="Times New Roman" w:hAnsi="Times New Roman"/>
          <w:sz w:val="22"/>
          <w:szCs w:val="22"/>
        </w:rPr>
        <w:t xml:space="preserve">Izacard, G., Lewis, P., Lomeli, M., Hosseini, L., Petroni, F., Schick, T., Dwivedi-Yu, J., Joulin, A., Riedel, S., &amp; Grave, E. (2022). Atlas: Few-shot learning with retrieval augmented language models. arXiv preprint arXiv:2208.03299.</w:t>
      </w:r>
    </w:p>
    <w:p>
      <w:pPr>
        <w:spacing w:after="120" w:before="0"/>
        <w:ind w:left="720" w:hanging="720"/>
        <w:jc w:val="both"/>
      </w:pPr>
      <w:r>
        <w:rPr>
          <w:rFonts w:ascii="Times New Roman" w:cs="Times New Roman" w:eastAsia="Times New Roman" w:hAnsi="Times New Roman"/>
          <w:sz w:val="22"/>
          <w:szCs w:val="22"/>
        </w:rPr>
        <w:t xml:space="preserve">Johnson, J., Douze, M., &amp; Jégou, H. (2019). Billion-scale similarity search with GPUs. IEEE Transactions on Big Data, 7(3), 535–547.</w:t>
      </w:r>
    </w:p>
    <w:p>
      <w:pPr>
        <w:spacing w:after="120" w:before="0"/>
        <w:ind w:left="720" w:hanging="720"/>
        <w:jc w:val="both"/>
      </w:pPr>
      <w:r>
        <w:rPr>
          <w:rFonts w:ascii="Times New Roman" w:cs="Times New Roman" w:eastAsia="Times New Roman" w:hAnsi="Times New Roman"/>
          <w:sz w:val="22"/>
          <w:szCs w:val="22"/>
        </w:rPr>
        <w:t xml:space="preserve">Karpukhin, V., Oguz, B., Min, S., Lewis, P., Wu, L., Edunov, S., Chen, D., &amp; Yih, W.-T. (2020). Dense passage retrieval for open-domain question answering. In Proceedings of EMNLP 2020 (pp. 6769–6781). Association for Computational Linguistics.</w:t>
      </w:r>
    </w:p>
    <w:p>
      <w:pPr>
        <w:spacing w:after="120" w:before="0"/>
        <w:ind w:left="720" w:hanging="720"/>
        <w:jc w:val="both"/>
      </w:pPr>
      <w:r>
        <w:rPr>
          <w:rFonts w:ascii="Times New Roman" w:cs="Times New Roman" w:eastAsia="Times New Roman" w:hAnsi="Times New Roman"/>
          <w:sz w:val="22"/>
          <w:szCs w:val="22"/>
        </w:rPr>
        <w:t xml:space="preserve">Khattab, O., &amp; Zaharia, M. (2020). ColBERT: Efficient and effective passage search via contextualized late interaction over BERT. In Proceedings of SIGIR 2020 (pp. 39–48). ACM.</w:t>
      </w:r>
    </w:p>
    <w:p>
      <w:pPr>
        <w:spacing w:after="120" w:before="0"/>
        <w:ind w:left="720" w:hanging="720"/>
        <w:jc w:val="both"/>
      </w:pPr>
      <w:r>
        <w:rPr>
          <w:rFonts w:ascii="Times New Roman" w:cs="Times New Roman" w:eastAsia="Times New Roman" w:hAnsi="Times New Roman"/>
          <w:sz w:val="22"/>
          <w:szCs w:val="22"/>
        </w:rPr>
        <w:t xml:space="preserve">Lewis, P., Perez, E., Piktus, A., Petroni, F., Karpukhin, V., Goyal, N., Küttler, H., Lewis, M., Yih, W.-T., Rocktäschel, T., Riedel, S., &amp; Kiela, D. (2020). Retrieval-augmented generation for knowledge-intensive NLP tasks. Advances in Neural Information Processing Systems, 33, 9459–9474.</w:t>
      </w:r>
    </w:p>
    <w:p>
      <w:pPr>
        <w:spacing w:after="120" w:before="0"/>
        <w:ind w:left="720" w:hanging="720"/>
        <w:jc w:val="both"/>
      </w:pPr>
      <w:r>
        <w:rPr>
          <w:rFonts w:ascii="Times New Roman" w:cs="Times New Roman" w:eastAsia="Times New Roman" w:hAnsi="Times New Roman"/>
          <w:sz w:val="22"/>
          <w:szCs w:val="22"/>
        </w:rPr>
        <w:t xml:space="preserve">Liu, Y., Ott, M., Goyal, N., Du, J., Joshi, M., Chen, D., Levy, O., Lewis, M., Zettlemoyer, L., &amp; Stoyanov, V. (2019). RoBERTa: A robustly optimized BERT pretraining approach. arXiv preprint arXiv:1907.11692.</w:t>
      </w:r>
    </w:p>
    <w:p>
      <w:pPr>
        <w:spacing w:after="120" w:before="0"/>
        <w:ind w:left="720" w:hanging="720"/>
        <w:jc w:val="both"/>
      </w:pPr>
      <w:r>
        <w:rPr>
          <w:rFonts w:ascii="Times New Roman" w:cs="Times New Roman" w:eastAsia="Times New Roman" w:hAnsi="Times New Roman"/>
          <w:sz w:val="22"/>
          <w:szCs w:val="22"/>
        </w:rPr>
        <w:t xml:space="preserve">Neelakantan, A., Xu, T., Puri, R., Radford, A., Han, J. M., Tworek, J., Yuan, Q., Tezak, N., Kim, J. W., Hallacy, C., Heidecke, J., Shyam, P., Power, B., Tow, T., Jain, S., Ndousse, K., Kosaraju, V., Saunders, W., Su, H., Chen, M., Chess, B., &amp; Schulman, J. (2022). Text and code embeddings by contrastive pre-training. arXiv preprint arXiv:2201.10005.</w:t>
      </w:r>
    </w:p>
    <w:p>
      <w:pPr>
        <w:spacing w:after="120" w:before="0"/>
        <w:ind w:left="720" w:hanging="720"/>
        <w:jc w:val="both"/>
      </w:pPr>
      <w:r>
        <w:rPr>
          <w:rFonts w:ascii="Times New Roman" w:cs="Times New Roman" w:eastAsia="Times New Roman" w:hAnsi="Times New Roman"/>
          <w:sz w:val="22"/>
          <w:szCs w:val="22"/>
        </w:rPr>
        <w:t xml:space="preserve">Nguyen, T., Rosenberg, M., Song, X., Gao, J., Tiwary, S., Majumder, R., &amp; Deng, L. (2016). MS MARCO: A human generated machine reading comprehension dataset. arXiv preprint arXiv:1611.09268.</w:t>
      </w:r>
    </w:p>
    <w:p>
      <w:pPr>
        <w:spacing w:after="120" w:before="0"/>
        <w:ind w:left="720" w:hanging="720"/>
        <w:jc w:val="both"/>
      </w:pPr>
      <w:r>
        <w:rPr>
          <w:rFonts w:ascii="Times New Roman" w:cs="Times New Roman" w:eastAsia="Times New Roman" w:hAnsi="Times New Roman"/>
          <w:sz w:val="22"/>
          <w:szCs w:val="22"/>
        </w:rPr>
        <w:t xml:space="preserve">Nogueira, R., &amp; Cho, K. (2019). Passage re-ranking with BERT. arXiv preprint arXiv:1901.04085.</w:t>
      </w:r>
    </w:p>
    <w:p>
      <w:pPr>
        <w:spacing w:after="120" w:before="0"/>
        <w:ind w:left="720" w:hanging="720"/>
        <w:jc w:val="both"/>
      </w:pPr>
      <w:r>
        <w:rPr>
          <w:rFonts w:ascii="Times New Roman" w:cs="Times New Roman" w:eastAsia="Times New Roman" w:hAnsi="Times New Roman"/>
          <w:sz w:val="22"/>
          <w:szCs w:val="22"/>
        </w:rPr>
        <w:t xml:space="preserve">OpenAI. (2023). GPT-4 technical report. arXiv preprint arXiv:2303.08774.</w:t>
      </w:r>
    </w:p>
    <w:p>
      <w:pPr>
        <w:spacing w:after="120" w:before="0"/>
        <w:ind w:left="720" w:hanging="720"/>
        <w:jc w:val="both"/>
      </w:pPr>
      <w:r>
        <w:rPr>
          <w:rFonts w:ascii="Times New Roman" w:cs="Times New Roman" w:eastAsia="Times New Roman" w:hAnsi="Times New Roman"/>
          <w:sz w:val="22"/>
          <w:szCs w:val="22"/>
        </w:rPr>
        <w:t xml:space="preserve">Ouyang, L., Wu, J., Jiang, X., Almeida, D., Wainwright, C. L., Mishkin, P., Zhang, C., Agarwal, S., Slama, K., Ray, A., Schulman, J., Hilton, J., Kelton, F., Miller, L., Simens, M., Askell, A., Welinder, P., Christiano, P., Leike, J., &amp; Lowe, R. (2022). Training language models to follow instructions with human feedback. Advances in Neural Information Processing Systems, 35, 27730–27744.</w:t>
      </w:r>
    </w:p>
    <w:p>
      <w:pPr>
        <w:spacing w:after="120" w:before="0"/>
        <w:ind w:left="720" w:hanging="720"/>
        <w:jc w:val="both"/>
      </w:pPr>
      <w:r>
        <w:rPr>
          <w:rFonts w:ascii="Times New Roman" w:cs="Times New Roman" w:eastAsia="Times New Roman" w:hAnsi="Times New Roman"/>
          <w:sz w:val="22"/>
          <w:szCs w:val="22"/>
        </w:rPr>
        <w:t xml:space="preserve">Petroni, F., Piktus, A., Fan, A., Lewis, P., Yazdani, M., De Cao, N., Thorne, J., Jernite, Y., Karpukhin, V., Maillard, J., Plachouras, V., Rocktäschel, T., &amp; Riedel, S. (2021). KILT: A benchmark for knowledge intensive language tasks. In Proceedings of NAACL 2021 (pp. 2523–2544). Association for Computational Linguistics.</w:t>
      </w:r>
    </w:p>
    <w:p>
      <w:pPr>
        <w:spacing w:after="120" w:before="0"/>
        <w:ind w:left="720" w:hanging="720"/>
        <w:jc w:val="both"/>
      </w:pPr>
      <w:r>
        <w:rPr>
          <w:rFonts w:ascii="Times New Roman" w:cs="Times New Roman" w:eastAsia="Times New Roman" w:hAnsi="Times New Roman"/>
          <w:sz w:val="22"/>
          <w:szCs w:val="22"/>
        </w:rPr>
        <w:t xml:space="preserve">Qu, Y., Ding, Y., Liu, J., Liu, K., Ren, H., Zhao, W. X., Dong, D., Wu, H., &amp; Wang, H. (2021). RocketQA: An optimized training approach to dense passage retrieval for open-domain question answering. In Proceedings of NAACL 2021 (pp. 5835–5847). Association for Computational Linguistics.</w:t>
      </w:r>
    </w:p>
    <w:p>
      <w:pPr>
        <w:spacing w:after="120" w:before="0"/>
        <w:ind w:left="720" w:hanging="720"/>
        <w:jc w:val="both"/>
      </w:pPr>
      <w:r>
        <w:rPr>
          <w:rFonts w:ascii="Times New Roman" w:cs="Times New Roman" w:eastAsia="Times New Roman" w:hAnsi="Times New Roman"/>
          <w:sz w:val="22"/>
          <w:szCs w:val="22"/>
        </w:rPr>
        <w:t xml:space="preserve">Radford, A., Narasimhan, K., Salimans, T., &amp; Sutskever, I. (2018). Improving language understanding by generative pre-training. OpenAI Blog.</w:t>
      </w:r>
    </w:p>
    <w:p>
      <w:pPr>
        <w:spacing w:after="120" w:before="0"/>
        <w:ind w:left="720" w:hanging="720"/>
        <w:jc w:val="both"/>
      </w:pPr>
      <w:r>
        <w:rPr>
          <w:rFonts w:ascii="Times New Roman" w:cs="Times New Roman" w:eastAsia="Times New Roman" w:hAnsi="Times New Roman"/>
          <w:sz w:val="22"/>
          <w:szCs w:val="22"/>
        </w:rPr>
        <w:t xml:space="preserve">Reimers, N., &amp; Gurevych, I. (2019). Sentence-BERT: Sentence embeddings using Siamese BERT-networks. In Proceedings of EMNLP-IJCNLP 2019 (pp. 3982–3992). Association for Computational Linguistics.</w:t>
      </w:r>
    </w:p>
    <w:p>
      <w:pPr>
        <w:spacing w:after="120" w:before="0"/>
        <w:ind w:left="720" w:hanging="720"/>
        <w:jc w:val="both"/>
      </w:pPr>
      <w:r>
        <w:rPr>
          <w:rFonts w:ascii="Times New Roman" w:cs="Times New Roman" w:eastAsia="Times New Roman" w:hAnsi="Times New Roman"/>
          <w:sz w:val="22"/>
          <w:szCs w:val="22"/>
        </w:rPr>
        <w:t xml:space="preserve">Roberts, A., Raffel, C., &amp; Shazeer, N. (2020). How much knowledge can you pack into the parameters of a language model? In Proceedings of EMNLP 2020 (pp. 5418–5426). Association for Computational Linguistics.</w:t>
      </w:r>
    </w:p>
    <w:p>
      <w:pPr>
        <w:spacing w:after="120" w:before="0"/>
        <w:ind w:left="720" w:hanging="720"/>
        <w:jc w:val="both"/>
      </w:pPr>
      <w:r>
        <w:rPr>
          <w:rFonts w:ascii="Times New Roman" w:cs="Times New Roman" w:eastAsia="Times New Roman" w:hAnsi="Times New Roman"/>
          <w:sz w:val="22"/>
          <w:szCs w:val="22"/>
        </w:rPr>
        <w:t xml:space="preserve">Robertson, S., &amp; Zaragoza, H. (2009). The probabilistic relevance framework: BM25 and beyond. Foundations and Trends in Information Retrieval, 3(4), 333–389.</w:t>
      </w:r>
    </w:p>
    <w:p>
      <w:pPr>
        <w:spacing w:after="120" w:before="0"/>
        <w:ind w:left="720" w:hanging="720"/>
        <w:jc w:val="both"/>
      </w:pPr>
      <w:r>
        <w:rPr>
          <w:rFonts w:ascii="Times New Roman" w:cs="Times New Roman" w:eastAsia="Times New Roman" w:hAnsi="Times New Roman"/>
          <w:sz w:val="22"/>
          <w:szCs w:val="22"/>
        </w:rPr>
        <w:t xml:space="preserve">Shi, F., Chen, X., Misra, K., Scales, N., Dohan, D., Chi, E., Schärli, N., &amp; Zhou, D. (2023). Large language models can be easily distracted by irrelevant context. In Proceedings of ICML 2023. PMLR.</w:t>
      </w:r>
    </w:p>
    <w:p>
      <w:pPr>
        <w:spacing w:after="120" w:before="0"/>
        <w:ind w:left="720" w:hanging="720"/>
        <w:jc w:val="both"/>
      </w:pPr>
      <w:r>
        <w:rPr>
          <w:rFonts w:ascii="Times New Roman" w:cs="Times New Roman" w:eastAsia="Times New Roman" w:hAnsi="Times New Roman"/>
          <w:sz w:val="22"/>
          <w:szCs w:val="22"/>
        </w:rPr>
        <w:t xml:space="preserve">Sun, W., Yan, L., Ma, X., Ren, P., Yin, D., &amp; Ren, Z. (2023). Is ChatGPT good at search? Investigating large language models as re-ranking agents. In Proceedings of EMNLP 2023 (pp. 14918–14937). Association for Computational Linguistics.</w:t>
      </w:r>
    </w:p>
    <w:p>
      <w:pPr>
        <w:spacing w:after="120" w:before="0"/>
        <w:ind w:left="720" w:hanging="720"/>
        <w:jc w:val="both"/>
      </w:pPr>
      <w:r>
        <w:rPr>
          <w:rFonts w:ascii="Times New Roman" w:cs="Times New Roman" w:eastAsia="Times New Roman" w:hAnsi="Times New Roman"/>
          <w:sz w:val="22"/>
          <w:szCs w:val="22"/>
        </w:rPr>
        <w:t xml:space="preserve">Tay, Y., Tran, V. Q., Dehghani, M., Ni, J., Bahri, D., Mehta, H., Qin, Z., Hui, K., Zhao, Z., Gupta, J., Schuster, T., Cohen, W. W., &amp; Metzler, D. (2022). Transformer memory as a differentiable search index. Advances in Neural Information Processing Systems, 35, 21831–21843.</w:t>
      </w:r>
    </w:p>
    <w:p>
      <w:pPr>
        <w:spacing w:after="120" w:before="0"/>
        <w:ind w:left="720" w:hanging="720"/>
        <w:jc w:val="both"/>
      </w:pPr>
      <w:r>
        <w:rPr>
          <w:rFonts w:ascii="Times New Roman" w:cs="Times New Roman" w:eastAsia="Times New Roman" w:hAnsi="Times New Roman"/>
          <w:sz w:val="22"/>
          <w:szCs w:val="22"/>
        </w:rPr>
        <w:t xml:space="preserve">Vaswani, A., Shazeer, N., Parmar, N., Uszkoreit, J., Jones, L., Gomez, A. N., Kaiser, L., &amp; Polosukhin, I. (2017). Attention is all you need. Advances in Neural Information Processing Systems, 30, 5998–6008.</w:t>
      </w:r>
    </w:p>
    <w:p>
      <w:pPr>
        <w:spacing w:after="120" w:before="0"/>
        <w:ind w:left="720" w:hanging="720"/>
        <w:jc w:val="both"/>
      </w:pPr>
      <w:r>
        <w:rPr>
          <w:rFonts w:ascii="Times New Roman" w:cs="Times New Roman" w:eastAsia="Times New Roman" w:hAnsi="Times New Roman"/>
          <w:sz w:val="22"/>
          <w:szCs w:val="22"/>
        </w:rPr>
        <w:t xml:space="preserve">Wang, L., Yang, N., Huang, X., Jiao, B., Yang, L., Jiang, D., Majumder, R., &amp; Wei, F. (2022). Text embeddings by weakly-supervised contrastive pre-training. arXiv preprint arXiv:2212.03533.</w:t>
      </w:r>
    </w:p>
    <w:p>
      <w:pPr>
        <w:spacing w:after="120" w:before="0"/>
        <w:ind w:left="720" w:hanging="720"/>
        <w:jc w:val="both"/>
      </w:pPr>
      <w:r>
        <w:rPr>
          <w:rFonts w:ascii="Times New Roman" w:cs="Times New Roman" w:eastAsia="Times New Roman" w:hAnsi="Times New Roman"/>
          <w:sz w:val="22"/>
          <w:szCs w:val="22"/>
        </w:rPr>
        <w:t xml:space="preserve">Xiao, S., Liu, Z., Zhang, P., &amp; Muennighoff, N. (2023). C-Pack: Packaged resources to advance general Chinese embedding. arXiv preprint arXiv:2309.07597.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2026-05-18T03:15:51.191Z</dcterms:created>
  <dcterms:modified xsi:type="dcterms:W3CDTF">2026-05-18T03:15:51.191Z</dcterms:modified>
</cp:coreProperties>
</file>

<file path=docProps/custom.xml><?xml version="1.0" encoding="utf-8"?>
<Properties xmlns="http://schemas.openxmlformats.org/officeDocument/2006/custom-properties" xmlns:vt="http://schemas.openxmlformats.org/officeDocument/2006/docPropsVTypes"/>
</file>