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6ch0xkpempwb" w:id="0"/>
      <w:bookmarkEnd w:id="0"/>
      <w:r w:rsidDel="00000000" w:rsidR="00000000" w:rsidRPr="00000000">
        <w:rPr>
          <w:rtl w:val="0"/>
        </w:rPr>
        <w:t xml:space="preserve">ENG</w:t>
      </w:r>
    </w:p>
    <w:p w:rsidR="00000000" w:rsidDel="00000000" w:rsidP="00000000" w:rsidRDefault="00000000" w:rsidRPr="00000000" w14:paraId="00000002">
      <w:pPr>
        <w:pStyle w:val="Heading2"/>
        <w:spacing w:after="0" w:before="0" w:lineRule="auto"/>
        <w:rPr>
          <w:sz w:val="22"/>
          <w:szCs w:val="22"/>
        </w:rPr>
      </w:pPr>
      <w:bookmarkStart w:colFirst="0" w:colLast="0" w:name="_qpxso4tzo6f2" w:id="1"/>
      <w:bookmarkEnd w:id="1"/>
      <w:r w:rsidDel="00000000" w:rsidR="00000000" w:rsidRPr="00000000">
        <w:rPr>
          <w:sz w:val="22"/>
          <w:szCs w:val="22"/>
          <w:rtl w:val="0"/>
        </w:rPr>
        <w:t xml:space="preserve">IVAN NEBESNYK</w:t>
      </w:r>
    </w:p>
    <w:p w:rsidR="00000000" w:rsidDel="00000000" w:rsidP="00000000" w:rsidRDefault="00000000" w:rsidRPr="00000000" w14:paraId="00000003">
      <w:pPr>
        <w:rPr/>
      </w:pPr>
      <w:r w:rsidDel="00000000" w:rsidR="00000000" w:rsidRPr="00000000">
        <w:rPr>
          <w:rtl w:val="0"/>
        </w:rPr>
        <w:t xml:space="preserve">Path of Water, 2020 and Red Dust, 2020</w:t>
      </w:r>
    </w:p>
    <w:p w:rsidR="00000000" w:rsidDel="00000000" w:rsidP="00000000" w:rsidRDefault="00000000" w:rsidRPr="00000000" w14:paraId="00000004">
      <w:pPr>
        <w:rPr/>
      </w:pPr>
      <w:r w:rsidDel="00000000" w:rsidR="00000000" w:rsidRPr="00000000">
        <w:rPr>
          <w:rtl w:val="0"/>
        </w:rPr>
        <w:t xml:space="preserve">enamel on canvas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Acid yet organic swaths of color interlink Ivan Nebesnyk’s pair of paintings, both installed in stairwells on far ends of the hotel lobby. However the paintings’ physical separation highlights the gulf between the undercurrents of their visceral abstraction. The Path of Water stands sentry at the head of a staircase in the north-east wing of the hotel, while Red Dust brilliantly animates the landing of the staircase entering the south-west wing. The works can not be seen simultaneously, making passage between them an essential feature of their display. Through color, Nebesnyk’s contribution invokes the lineage of the Transcarpathian painters who have gone before him, inviting us into a rich history that is likely a new discovery for viewers in Khabarovsk. However, built on their regional context, the paintings themselves are of their own moment.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we push past potentially symbolic readings within the palette, we find two mutable poles: life giving water against billows of dry mineral dust. There may be a tendency to interpret this as a binary arrangement, but the paintings in fact speak more accurately of a spectrum, or cyclical relationship. The gulf between them is not a void, it is a space of motion, just as the paintings themselves are not static points but constantly mutating states of formlessness, ever advancing and receding into one another. Water flows, froths, sloshes, and seeds the world, while red dust is captured in billows by the wind, allowing the inert mineral elements to come alive and travel until a chance meeting after a billion years transforms a desert into a paradise. As the viewer passes the lobby between these two images transported from afar, will they be able to shake every speck of red dust off their shoes, or every fleck of moisture from their jacket? Or are they enacting the improbable cross-pollination that might otherwise never occur in this wasteland?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k2gm58kawc7m" w:id="2"/>
      <w:bookmarkEnd w:id="2"/>
      <w:r w:rsidDel="00000000" w:rsidR="00000000" w:rsidRPr="00000000">
        <w:rPr>
          <w:rtl w:val="0"/>
        </w:rPr>
        <w:t xml:space="preserve">RUS</w:t>
      </w:r>
    </w:p>
    <w:p w:rsidR="00000000" w:rsidDel="00000000" w:rsidP="00000000" w:rsidRDefault="00000000" w:rsidRPr="00000000" w14:paraId="0000000B">
      <w:pPr>
        <w:rPr/>
      </w:pPr>
      <w:r w:rsidDel="00000000" w:rsidR="00000000" w:rsidRPr="00000000">
        <w:rPr>
          <w:rtl w:val="0"/>
        </w:rPr>
        <w:t xml:space="preserve">ИВАН НЕБЕСНИК</w:t>
      </w:r>
    </w:p>
    <w:p w:rsidR="00000000" w:rsidDel="00000000" w:rsidP="00000000" w:rsidRDefault="00000000" w:rsidRPr="00000000" w14:paraId="0000000C">
      <w:pPr>
        <w:rPr/>
      </w:pPr>
      <w:r w:rsidDel="00000000" w:rsidR="00000000" w:rsidRPr="00000000">
        <w:rPr>
          <w:rtl w:val="0"/>
        </w:rPr>
        <w:t xml:space="preserve">Путь воды, 2020 и Красная пыль, 2020</w:t>
      </w:r>
    </w:p>
    <w:p w:rsidR="00000000" w:rsidDel="00000000" w:rsidP="00000000" w:rsidRDefault="00000000" w:rsidRPr="00000000" w14:paraId="0000000D">
      <w:pPr>
        <w:rPr/>
      </w:pPr>
      <w:r w:rsidDel="00000000" w:rsidR="00000000" w:rsidRPr="00000000">
        <w:rPr>
          <w:rtl w:val="0"/>
        </w:rPr>
        <w:t xml:space="preserve">холст, эмаль</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Ядовитые, однако гармоничные полосы цвета объединяют две картины Ивана Небесника, экспонируемые у лестниц у отдаленных концах гостиничного лобби. Впрочем, физическое разъединение полотен подчеркивает бездну между скрытыми силами их интуитивных абстракций. «Путь воды» стоит на страже наверху у лестничной клетки крыла на северо-востоке отеля, когда же «Красная пыль» блестяще оживляет площадку лестницы, ведущей к юго-западному крылу. Эти две картины невозможно увидеть одновременно, поэтому проход между ним становится непременной чертой их показа. Из-за цвета работы Небесника отсылают к родословной закарпатских художников-предшественников, приглашая нас к богатейшей истории, которая, похоже, станет открытием для зрителей в Хабаровске. Впрочем, основанные на региональном контексте, эти работы существуют в своем времени.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Если отбросить потенциально символическое прочтение картин через цветовую гамму, мы увидим два сменных поля: живительная вода — против вихря сухой минеральной пыли. И хотя здесь проступает склонность интерпретировать это как бинарную оппозицию, на самом деле картины скорее рассказывают о спектре или же о цикле. Пропасть между ними — это не пустота, а пространство движения, как и сами картины — не статичные точки, а постоянно меняющиеся состояния бесформенности, непрерывно движущиеся к — и от друг друга. Вода течет, пенится, заливает и делает плодотворным мир, когда же красная пыль поймана ветром в форме вихрей; ветер оживляет бездействующие минералы и отправляет их в путешествие, которое продлится, пока случайная встреча за миллиард лет не обратит пустыню в рай. И когда зритель/-ка будет идти через лобби от одной картины к другой, привезенных так издалека, сможет ли он/она стряхнуть эти частицы красной пыли со своих ботинок и эти капельки воды с куртки? Или же он/она разыгрывает маловероятное взаимообогащение, что при других обстоятельствах никогда бы не произошло в этой пустыне?</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