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A2A: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https://github.com/NTU-SCTP-Courses/ntu-sctp-dsai-5.4/tree/main/a2a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https://github.com/NTU-SCTP-Courses/ntu-sctp-dsai-5.4/tree/main/mcp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specific code is designed to be run from a local terminal environment, not directly within a platform like Google Colab.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MCP: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for this is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MultiServerMCPClient</w:t>
      </w:r>
      <w:r w:rsidDel="00000000" w:rsidR="00000000" w:rsidRPr="00000000">
        <w:rPr>
          <w:rtl w:val="0"/>
        </w:rPr>
        <w:t xml:space="preserve">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</w:t>
      </w:r>
      <w:r w:rsidDel="00000000" w:rsidR="00000000" w:rsidRPr="00000000">
        <w:rPr>
          <w:rtl w:val="0"/>
        </w:rPr>
        <w:t xml:space="preserve"> (standard input/output) transport to communicate with the two separate tool server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word_count_server.py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square_root_server.py</w:t>
      </w:r>
      <w:r w:rsidDel="00000000" w:rsidR="00000000" w:rsidRPr="00000000">
        <w:rPr>
          <w:rtl w:val="0"/>
        </w:rPr>
        <w:t xml:space="preserve">). A local terminal is ideal for this because it provides the necessary process management and I/O streams for the main script to start and communicate with the two background server processes.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Colab environment is not optimized for running and managing multiple, simultaneous processes in this specific way.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A2A: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Colab notebooks run in a </w:t>
      </w:r>
      <w:r w:rsidDel="00000000" w:rsidR="00000000" w:rsidRPr="00000000">
        <w:rPr>
          <w:b w:val="1"/>
          <w:bCs w:val="1"/>
          <w:rtl w:val="0"/>
        </w:rPr>
        <w:t xml:space="preserve">single cloud instance</w:t>
      </w:r>
      <w:r w:rsidDel="00000000" w:rsidR="00000000" w:rsidRPr="00000000">
        <w:rPr>
          <w:rtl w:val="0"/>
        </w:rPr>
        <w:t xml:space="preserve">, so running multiple independent terminals isn’t straightforward.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 servers (agents) need to </w:t>
      </w:r>
      <w:r w:rsidDel="00000000" w:rsidR="00000000" w:rsidRPr="00000000">
        <w:rPr>
          <w:b w:val="1"/>
          <w:bCs w:val="1"/>
          <w:rtl w:val="0"/>
        </w:rPr>
        <w:t xml:space="preserve">listen on ports</w:t>
      </w:r>
      <w:r w:rsidDel="00000000" w:rsidR="00000000" w:rsidRPr="00000000">
        <w:rPr>
          <w:rtl w:val="0"/>
        </w:rPr>
        <w:t xml:space="preserve">. While Colab can technically open ports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 tunneling</w:t>
      </w:r>
      <w:r w:rsidDel="00000000" w:rsidR="00000000" w:rsidRPr="00000000">
        <w:rPr>
          <w:rtl w:val="0"/>
        </w:rPr>
        <w:t xml:space="preserve">, it’s cumbersome.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relies on </w:t>
      </w:r>
      <w:r w:rsidDel="00000000" w:rsidR="00000000" w:rsidRPr="00000000">
        <w:rPr>
          <w:b w:val="1"/>
          <w:bCs w:val="1"/>
          <w:rtl w:val="0"/>
        </w:rPr>
        <w:t xml:space="preserve">direct HTTP requests to the local agent servers</w:t>
      </w:r>
      <w:r w:rsidDel="00000000" w:rsidR="00000000" w:rsidRPr="00000000">
        <w:rPr>
          <w:rtl w:val="0"/>
        </w:rPr>
        <w:t xml:space="preserve">, which isn’t trivial to simulate inside a single notebook cell.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TU-SCTP-Courses/ntu-sctp-dsai-5.4" TargetMode="External"/><Relationship Id="rId7" Type="http://schemas.openxmlformats.org/officeDocument/2006/relationships/hyperlink" Target="https://github.com/NTU-SCTP-Courses/ntu-sctp-dsai-5.4/tree/main/a2a" TargetMode="External"/><Relationship Id="rId8" Type="http://schemas.openxmlformats.org/officeDocument/2006/relationships/hyperlink" Target="https://github.com/NTU-SCTP-Courses/ntu-sctp-dsai-5.4/tree/main/m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