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26AEF" w14:textId="77777777" w:rsidR="00D72BCA" w:rsidRPr="00FE0486" w:rsidRDefault="00D72BCA" w:rsidP="00D72BC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color w:val="24292E"/>
          <w:sz w:val="28"/>
          <w:szCs w:val="28"/>
        </w:rPr>
      </w:pPr>
      <w:r w:rsidRPr="00FE0486">
        <w:rPr>
          <w:rFonts w:ascii="Segoe UI" w:hAnsi="Segoe UI" w:cs="Segoe UI"/>
          <w:b/>
          <w:color w:val="24292E"/>
          <w:sz w:val="28"/>
          <w:szCs w:val="28"/>
        </w:rPr>
        <w:t>Capstone Proposal</w:t>
      </w:r>
    </w:p>
    <w:p w14:paraId="1E1D227A" w14:textId="63D3461D" w:rsidR="00D72BCA" w:rsidRPr="00FE0486" w:rsidRDefault="00D72BCA" w:rsidP="00D72BC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E0486">
        <w:rPr>
          <w:rFonts w:ascii="Segoe UI" w:hAnsi="Segoe UI" w:cs="Segoe UI"/>
          <w:color w:val="24292E"/>
        </w:rPr>
        <w:t>Zahid Amadxarif</w:t>
      </w:r>
      <w:r w:rsidRPr="00FE0486">
        <w:rPr>
          <w:rFonts w:ascii="Segoe UI" w:hAnsi="Segoe UI" w:cs="Segoe UI"/>
          <w:color w:val="24292E"/>
        </w:rPr>
        <w:br/>
        <w:t xml:space="preserve">April </w:t>
      </w:r>
      <w:r w:rsidR="00863A4D">
        <w:rPr>
          <w:rFonts w:ascii="Segoe UI" w:hAnsi="Segoe UI" w:cs="Segoe UI"/>
          <w:color w:val="24292E"/>
        </w:rPr>
        <w:t>2</w:t>
      </w:r>
      <w:r w:rsidR="00863A4D" w:rsidRPr="00863A4D">
        <w:rPr>
          <w:rFonts w:ascii="Segoe UI" w:hAnsi="Segoe UI" w:cs="Segoe UI"/>
          <w:color w:val="24292E"/>
          <w:vertAlign w:val="superscript"/>
        </w:rPr>
        <w:t>nd</w:t>
      </w:r>
      <w:r w:rsidRPr="00FE0486">
        <w:rPr>
          <w:rFonts w:ascii="Segoe UI" w:hAnsi="Segoe UI" w:cs="Segoe UI"/>
          <w:color w:val="24292E"/>
        </w:rPr>
        <w:t>, 2019</w:t>
      </w:r>
    </w:p>
    <w:p w14:paraId="5EC05904" w14:textId="77777777" w:rsidR="00D72BCA" w:rsidRPr="00FE0486" w:rsidRDefault="00D72BCA" w:rsidP="00D72BC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color w:val="24292E"/>
          <w:sz w:val="28"/>
          <w:szCs w:val="28"/>
        </w:rPr>
      </w:pPr>
      <w:r w:rsidRPr="00FE0486">
        <w:rPr>
          <w:rFonts w:ascii="Segoe UI" w:hAnsi="Segoe UI" w:cs="Segoe UI"/>
          <w:b/>
          <w:color w:val="24292E"/>
          <w:sz w:val="28"/>
          <w:szCs w:val="28"/>
        </w:rPr>
        <w:t>Proposal</w:t>
      </w:r>
    </w:p>
    <w:p w14:paraId="3F374F58" w14:textId="77777777" w:rsidR="00D72BCA" w:rsidRPr="00FE0486" w:rsidRDefault="00D72BCA" w:rsidP="00D72B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4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Domain Background</w:t>
      </w:r>
    </w:p>
    <w:p w14:paraId="3A639B1D" w14:textId="68710A97" w:rsidR="00D72BCA" w:rsidRDefault="005851F6" w:rsidP="00D72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48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This project aims to</w:t>
      </w:r>
      <w:r w:rsidR="00495203" w:rsidRPr="00FE048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detect malaria using cell images</w:t>
      </w:r>
      <w:r w:rsidR="000576D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from the </w:t>
      </w:r>
      <w:r w:rsidR="00AB321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NIH website.</w:t>
      </w:r>
      <w:r w:rsidR="00A7269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Malaria is a disease that is caused by parasite</w:t>
      </w:r>
      <w:r w:rsidR="007B6E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 and is transmitted through bites of mosquitoes. It can be difficult to diagnose malaria, especially in western countries, as </w:t>
      </w:r>
      <w:r w:rsidR="002D2BD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health workers lack experience with it</w:t>
      </w:r>
      <w:r w:rsidR="00C9519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It can be diagnosed through examining a patient’s blood under a microscope</w:t>
      </w:r>
      <w:r w:rsidR="0076365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However, identification relies on the lab technician</w:t>
      </w:r>
      <w:r w:rsidR="00834B9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’</w:t>
      </w:r>
      <w:r w:rsidR="0076365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 experience </w:t>
      </w:r>
      <w:r w:rsidR="0013716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and the quality of the microscope.</w:t>
      </w:r>
    </w:p>
    <w:p w14:paraId="14E3397C" w14:textId="0AEEF17C" w:rsidR="00054B7B" w:rsidRDefault="00E33984" w:rsidP="00496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If we can support health workers by diagnosing it through images, it could </w:t>
      </w:r>
      <w:r w:rsidR="001E40C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help prevent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many people from contracting severe malaria.</w:t>
      </w:r>
      <w:r w:rsidR="00ED4B7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14:paraId="0BB2E603" w14:textId="14691B95" w:rsidR="00C965D3" w:rsidRDefault="00C965D3" w:rsidP="00496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Previous research in this field has been carried out in the following paper</w:t>
      </w:r>
      <w:r w:rsidR="00D6076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by </w:t>
      </w:r>
      <w:proofErr w:type="spellStart"/>
      <w:r w:rsidR="0088629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Antani</w:t>
      </w:r>
      <w:proofErr w:type="spellEnd"/>
      <w:r w:rsidR="0088629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et al (2018)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</w:p>
    <w:p w14:paraId="50F0F33F" w14:textId="58DB648E" w:rsidR="00ED4B74" w:rsidRPr="00700BC3" w:rsidRDefault="0076171C" w:rsidP="004968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6" w:history="1">
        <w:r w:rsidR="007D6524">
          <w:rPr>
            <w:rStyle w:val="Hyperlink"/>
          </w:rPr>
          <w:t>https://peerj.com/articles/4568/</w:t>
        </w:r>
      </w:hyperlink>
    </w:p>
    <w:p w14:paraId="1A426FD8" w14:textId="77777777" w:rsidR="00D72BCA" w:rsidRPr="00FE0486" w:rsidRDefault="00D72BCA" w:rsidP="00D72B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4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Problem Statement</w:t>
      </w:r>
    </w:p>
    <w:p w14:paraId="540E64BF" w14:textId="454D292F" w:rsidR="005A1E2F" w:rsidRDefault="005A1E2F" w:rsidP="00D72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Identify cell images that display signs of malaria</w:t>
      </w:r>
      <w:r w:rsidR="000576D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and identify cell images that do not display signs of malaria.</w:t>
      </w:r>
    </w:p>
    <w:p w14:paraId="6CEB7307" w14:textId="77777777" w:rsidR="00D72BCA" w:rsidRPr="00FE0486" w:rsidRDefault="00D72BCA" w:rsidP="00D72B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4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Datasets and Inputs</w:t>
      </w:r>
    </w:p>
    <w:p w14:paraId="6112527B" w14:textId="374D8A7F" w:rsidR="004E73C1" w:rsidRDefault="00C70D98" w:rsidP="00D72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dataset has been obtained from Kaggle which was donated by the NIH. </w:t>
      </w:r>
      <w:r w:rsidR="003A60C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is available at</w:t>
      </w:r>
      <w:r w:rsidR="004E73C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</w:p>
    <w:p w14:paraId="29298B12" w14:textId="09284D2E" w:rsidR="00D72BCA" w:rsidRDefault="0076171C" w:rsidP="00D72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7" w:anchor="cell_images.zip" w:history="1">
        <w:r w:rsidR="004E73C1">
          <w:rPr>
            <w:rStyle w:val="Hyperlink"/>
          </w:rPr>
          <w:t>https://www.kaggle.com/iarunava/cell-images-for-detecting-malaria#cell_images.zip</w:t>
        </w:r>
      </w:hyperlink>
      <w:r w:rsidR="00D72BCA" w:rsidRPr="00FE0486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14:paraId="579BBA0E" w14:textId="29768939" w:rsidR="003A60CA" w:rsidRDefault="0076171C" w:rsidP="00D72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8" w:history="1">
        <w:r w:rsidR="00666E6D">
          <w:rPr>
            <w:rStyle w:val="Hyperlink"/>
          </w:rPr>
          <w:t>https://ceb.nlm.nih.gov/repositories/malaria-datasets/</w:t>
        </w:r>
      </w:hyperlink>
    </w:p>
    <w:p w14:paraId="6A258858" w14:textId="01B9FFEC" w:rsidR="004E73C1" w:rsidRPr="00FE0486" w:rsidRDefault="004E5C6E" w:rsidP="00D72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dataset has </w:t>
      </w:r>
      <w:r w:rsidR="001A310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27,558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images </w:t>
      </w:r>
      <w:r w:rsidR="001A310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where </w:t>
      </w:r>
      <w:r w:rsidR="00696E3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13,779</w:t>
      </w:r>
      <w:r w:rsidR="001A310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of images are of infected</w:t>
      </w:r>
      <w:r w:rsidR="0029076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cells and </w:t>
      </w:r>
      <w:r w:rsidR="00696E3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13,779</w:t>
      </w:r>
      <w:r w:rsidR="0029076F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number of images are of uninfected images.</w:t>
      </w:r>
    </w:p>
    <w:p w14:paraId="39C902E9" w14:textId="77777777" w:rsidR="00D72BCA" w:rsidRPr="00FE0486" w:rsidRDefault="00D72BCA" w:rsidP="00D72B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4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Solution Statement</w:t>
      </w:r>
    </w:p>
    <w:p w14:paraId="575F5B63" w14:textId="46DF4101" w:rsidR="00D72BCA" w:rsidRDefault="00F272EB" w:rsidP="00D72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lastRenderedPageBreak/>
        <w:t>The most common solution to such a problem is the use of a convolutional neural network</w:t>
      </w:r>
      <w:r w:rsidR="00373EEA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 xml:space="preserve">. We can experiment with different number of </w:t>
      </w:r>
      <w:r w:rsidR="00E462F2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 xml:space="preserve">convolution and fully connected layers and add </w:t>
      </w:r>
      <w:r w:rsidR="00911D12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other layers and use different optimizers to find a model with the best accuracy.</w:t>
      </w:r>
    </w:p>
    <w:p w14:paraId="0290DD6B" w14:textId="7841AD62" w:rsidR="004C573D" w:rsidRDefault="004C573D" w:rsidP="004C57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We could also apply transfer learning through utilising previously trained neural networks such as:</w:t>
      </w:r>
    </w:p>
    <w:p w14:paraId="0AA592A0" w14:textId="5B5E8258" w:rsidR="004C573D" w:rsidRDefault="00DA1579" w:rsidP="004C573D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AlexNet</w:t>
      </w:r>
      <w:proofErr w:type="spellEnd"/>
    </w:p>
    <w:p w14:paraId="53BB55F1" w14:textId="73D17FAA" w:rsidR="00DA1579" w:rsidRDefault="00DA1579" w:rsidP="004C573D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VGG-16</w:t>
      </w:r>
    </w:p>
    <w:p w14:paraId="471B9CE3" w14:textId="7A4AC881" w:rsidR="00DA1579" w:rsidRPr="004C573D" w:rsidRDefault="00DA1579" w:rsidP="004C573D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ResNet-50</w:t>
      </w:r>
    </w:p>
    <w:p w14:paraId="0041D596" w14:textId="77777777" w:rsidR="00D72BCA" w:rsidRPr="00FE0486" w:rsidRDefault="00D72BCA" w:rsidP="00D72B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4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Benchmark Model</w:t>
      </w:r>
    </w:p>
    <w:p w14:paraId="604623A7" w14:textId="77777777" w:rsidR="000D0639" w:rsidRDefault="00CE755D" w:rsidP="00D72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Antani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et al (2018) utilised a </w:t>
      </w:r>
      <w:r w:rsidR="009E06C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customised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CNN with three convolutional layers and two fully connected layers. </w:t>
      </w:r>
      <w:r w:rsidR="0014502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They also </w:t>
      </w:r>
      <w:r w:rsidR="009E6B0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carried out transfer learning using</w:t>
      </w:r>
      <w:r w:rsidR="0014502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pre-trained models </w:t>
      </w:r>
      <w:r w:rsidR="009E06C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such as </w:t>
      </w:r>
      <w:proofErr w:type="spellStart"/>
      <w:r w:rsidR="009E06C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AlexNet</w:t>
      </w:r>
      <w:proofErr w:type="spellEnd"/>
      <w:r w:rsidR="009E06C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VGG-16, ResNet-50, </w:t>
      </w:r>
      <w:proofErr w:type="spellStart"/>
      <w:r w:rsidR="009E06C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Xception</w:t>
      </w:r>
      <w:proofErr w:type="spellEnd"/>
      <w:r w:rsidR="009E06C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DenseNet-121. </w:t>
      </w:r>
    </w:p>
    <w:p w14:paraId="4298FD51" w14:textId="78C95EC8" w:rsidR="009E06C0" w:rsidRDefault="00D369FC" w:rsidP="00D72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Their customised architecture is illustrated by the image below:</w:t>
      </w:r>
    </w:p>
    <w:p w14:paraId="756F8FD3" w14:textId="2CA4500C" w:rsidR="00D369FC" w:rsidRDefault="00D369FC" w:rsidP="00B800B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0A6BC74" wp14:editId="4B8682C4">
            <wp:extent cx="2889250" cy="4610505"/>
            <wp:effectExtent l="0" t="0" r="6350" b="0"/>
            <wp:docPr id="1" name="Picture 1" descr="Architecture of the customized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f the customized model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15" cy="461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4FE9" w14:textId="5A598882" w:rsidR="00D67299" w:rsidRDefault="00D67299" w:rsidP="00D672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 xml:space="preserve">They found that the pre-trained ResNet-50 model outperformed the other models by achieving </w:t>
      </w:r>
      <w:r w:rsidR="007C69C2" w:rsidRPr="007C69C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0.947 ± 0.015 sensitivity and 0.972 ± 0.10 specificity</w:t>
      </w:r>
      <w:r w:rsidR="007C69C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0AF031BB" w14:textId="77777777" w:rsidR="00D72BCA" w:rsidRPr="00FE0486" w:rsidRDefault="00D72BCA" w:rsidP="00D72B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4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Evaluation Metrics</w:t>
      </w:r>
    </w:p>
    <w:p w14:paraId="65C98EEC" w14:textId="1AE34FE4" w:rsidR="00FA4388" w:rsidRDefault="00FA4388" w:rsidP="00D72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Some common evaluation metrics include:</w:t>
      </w:r>
    </w:p>
    <w:p w14:paraId="7CE22A2B" w14:textId="57167D75" w:rsidR="00D72BCA" w:rsidRDefault="00D82428" w:rsidP="00D72BC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Accuracy</w:t>
      </w:r>
      <w:r w:rsidR="009235F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– </w:t>
      </w:r>
      <w:r w:rsidR="006740D7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number of correct predictions out of all predictions made</w:t>
      </w:r>
    </w:p>
    <w:p w14:paraId="6392B176" w14:textId="10E6706E" w:rsidR="00666F63" w:rsidRDefault="00666F63" w:rsidP="00D72BC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Sensitivity</w:t>
      </w:r>
      <w:r w:rsidR="002C68F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– The proportion of actual </w:t>
      </w:r>
      <w:r w:rsidR="00BF569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positives that are correctly identified</w:t>
      </w:r>
      <w:r w:rsidR="00410E8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</w:t>
      </w:r>
      <w:r w:rsidR="00B04AE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Number of t</w:t>
      </w:r>
      <w:r w:rsidR="00410E8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rue positives / </w:t>
      </w:r>
      <w:r w:rsidR="00B04AE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Total number of sick individuals in a population</w:t>
      </w:r>
      <w:r w:rsidR="0098762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</w:t>
      </w:r>
    </w:p>
    <w:p w14:paraId="234A3C6F" w14:textId="00373F2A" w:rsidR="00666F63" w:rsidRDefault="00666F63" w:rsidP="006A0D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Specificity</w:t>
      </w:r>
      <w:r w:rsidR="00BF569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– The proportion of actual negatives that are correctly identified</w:t>
      </w:r>
    </w:p>
    <w:p w14:paraId="627ED6B8" w14:textId="5752C562" w:rsidR="00987624" w:rsidRPr="006A0D74" w:rsidRDefault="00987624" w:rsidP="00987624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r w:rsidR="00B04AE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Number of true negatives / Total number of well individuals in a population)</w:t>
      </w:r>
    </w:p>
    <w:p w14:paraId="0B78B075" w14:textId="77777777" w:rsidR="00D72BCA" w:rsidRPr="00FE0486" w:rsidRDefault="00D72BCA" w:rsidP="00D72BC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48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Project Design</w:t>
      </w:r>
    </w:p>
    <w:p w14:paraId="3F115161" w14:textId="5112EB17" w:rsidR="00D72BCA" w:rsidRDefault="00D242B7" w:rsidP="00D72BCA">
      <w:pP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The general sequence of steps are as follows:</w:t>
      </w:r>
    </w:p>
    <w:p w14:paraId="5DD1C3EB" w14:textId="57E8F1C1" w:rsidR="00D242B7" w:rsidRDefault="00327D8A" w:rsidP="00D242B7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 xml:space="preserve">Data </w:t>
      </w:r>
      <w:r w:rsidR="00CF11D7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i</w:t>
      </w: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 xml:space="preserve">mporting and </w:t>
      </w:r>
      <w:r w:rsidR="00CF11D7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e</w:t>
      </w: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xploring</w:t>
      </w:r>
      <w:r w:rsidR="00C064BE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 xml:space="preserve"> – Import the images of </w:t>
      </w:r>
      <w:r w:rsidR="00605184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infected cells and images of non-infected cells</w:t>
      </w:r>
    </w:p>
    <w:p w14:paraId="58CBBCC7" w14:textId="77777777" w:rsidR="002938F2" w:rsidRDefault="00327D8A" w:rsidP="00D242B7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 xml:space="preserve">Data </w:t>
      </w:r>
      <w:r w:rsidR="00CF11D7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p</w:t>
      </w: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re</w:t>
      </w:r>
      <w:r w:rsidR="00CF11D7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-</w:t>
      </w: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processing</w:t>
      </w:r>
      <w:r w:rsidR="0089359B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 xml:space="preserve"> – </w:t>
      </w:r>
      <w:r w:rsidR="00A61037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 xml:space="preserve">Add target labels for infected and non-infected cells. </w:t>
      </w:r>
      <w:r w:rsidR="0089359B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Split the data into training, testing and validation sets.</w:t>
      </w:r>
    </w:p>
    <w:p w14:paraId="6400A825" w14:textId="77777777" w:rsidR="002938F2" w:rsidRDefault="002938F2" w:rsidP="00D242B7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Model selection:</w:t>
      </w:r>
    </w:p>
    <w:p w14:paraId="3D71F241" w14:textId="77777777" w:rsidR="002938F2" w:rsidRDefault="002938F2" w:rsidP="002938F2">
      <w:pPr>
        <w:pStyle w:val="ListParagraph"/>
        <w:numPr>
          <w:ilvl w:val="1"/>
          <w:numId w:val="4"/>
        </w:numP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Experiment with a CNN from scratch</w:t>
      </w:r>
    </w:p>
    <w:p w14:paraId="00936422" w14:textId="77777777" w:rsidR="002938F2" w:rsidRDefault="002938F2" w:rsidP="002938F2">
      <w:pPr>
        <w:pStyle w:val="ListParagraph"/>
        <w:numPr>
          <w:ilvl w:val="1"/>
          <w:numId w:val="4"/>
        </w:numP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Experiment with a CNN using transfer learning</w:t>
      </w:r>
    </w:p>
    <w:p w14:paraId="03238ED5" w14:textId="77777777" w:rsidR="000A4A4F" w:rsidRDefault="002938F2" w:rsidP="002938F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Model tuning – Fine tune the selected algorithm to increase performance without overfitting.</w:t>
      </w:r>
    </w:p>
    <w:p w14:paraId="6FA4A842" w14:textId="6816A4DA" w:rsidR="00327D8A" w:rsidRPr="002938F2" w:rsidRDefault="000A4A4F" w:rsidP="002938F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>Testing – Test the model on the testing dataset.</w:t>
      </w:r>
      <w:r w:rsidR="0089359B" w:rsidRPr="002938F2">
        <w:rPr>
          <w:rFonts w:ascii="Segoe UI" w:eastAsia="Times New Roman" w:hAnsi="Segoe UI" w:cs="Segoe UI"/>
          <w:iCs/>
          <w:color w:val="24292E"/>
          <w:sz w:val="24"/>
          <w:szCs w:val="24"/>
          <w:lang w:eastAsia="en-GB"/>
        </w:rPr>
        <w:t xml:space="preserve"> </w:t>
      </w:r>
    </w:p>
    <w:p w14:paraId="0830C913" w14:textId="7765C5D4" w:rsidR="006B4128" w:rsidRDefault="006B4128" w:rsidP="00D72BCA">
      <w:pPr>
        <w:rPr>
          <w:b/>
          <w:sz w:val="24"/>
          <w:szCs w:val="24"/>
        </w:rPr>
      </w:pPr>
    </w:p>
    <w:p w14:paraId="16633D32" w14:textId="782F5F48" w:rsidR="00374D51" w:rsidRDefault="00374D51" w:rsidP="00D72BCA">
      <w:pPr>
        <w:pBdr>
          <w:bottom w:val="single" w:sz="6" w:space="1" w:color="auto"/>
        </w:pBdr>
        <w:rPr>
          <w:b/>
          <w:sz w:val="24"/>
          <w:szCs w:val="24"/>
        </w:rPr>
      </w:pPr>
    </w:p>
    <w:p w14:paraId="1151EF78" w14:textId="2C787250" w:rsidR="00E82FFF" w:rsidRDefault="00E82FFF" w:rsidP="00D72BCA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Notes:</w:t>
      </w:r>
    </w:p>
    <w:p w14:paraId="07F9E30B" w14:textId="77777777" w:rsidR="00454FC9" w:rsidRDefault="00E82FFF" w:rsidP="00454F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4113">
        <w:rPr>
          <w:sz w:val="24"/>
          <w:szCs w:val="24"/>
        </w:rPr>
        <w:t xml:space="preserve">The capstone research should compare the </w:t>
      </w:r>
      <w:r w:rsidR="00454FC9">
        <w:rPr>
          <w:sz w:val="24"/>
          <w:szCs w:val="24"/>
        </w:rPr>
        <w:t>results found in the other paper.</w:t>
      </w:r>
    </w:p>
    <w:p w14:paraId="1FFA28C9" w14:textId="77777777" w:rsidR="002E5AFE" w:rsidRDefault="00454FC9" w:rsidP="00454F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 the ResNet-50 model also provide the best performance?</w:t>
      </w:r>
    </w:p>
    <w:p w14:paraId="59A15C94" w14:textId="77777777" w:rsidR="0076171C" w:rsidRDefault="002E5AFE" w:rsidP="00454F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 our customised model do better than theirs?</w:t>
      </w:r>
    </w:p>
    <w:p w14:paraId="23C621BC" w14:textId="4BE6358E" w:rsidR="00E82FFF" w:rsidRPr="00754113" w:rsidRDefault="00E82FFF" w:rsidP="00454FC9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 w:rsidRPr="00754113">
        <w:rPr>
          <w:sz w:val="24"/>
          <w:szCs w:val="24"/>
        </w:rPr>
        <w:t xml:space="preserve"> </w:t>
      </w:r>
    </w:p>
    <w:sectPr w:rsidR="00E82FFF" w:rsidRPr="0075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24B"/>
    <w:multiLevelType w:val="hybridMultilevel"/>
    <w:tmpl w:val="429CCAC2"/>
    <w:lvl w:ilvl="0" w:tplc="9028F72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21E"/>
    <w:multiLevelType w:val="hybridMultilevel"/>
    <w:tmpl w:val="2E4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B1BF3"/>
    <w:multiLevelType w:val="hybridMultilevel"/>
    <w:tmpl w:val="8BC23B18"/>
    <w:lvl w:ilvl="0" w:tplc="16BEB86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C5283"/>
    <w:multiLevelType w:val="hybridMultilevel"/>
    <w:tmpl w:val="F6408B64"/>
    <w:lvl w:ilvl="0" w:tplc="2CB6AB6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CA"/>
    <w:rsid w:val="000478E1"/>
    <w:rsid w:val="00054B7B"/>
    <w:rsid w:val="000576DD"/>
    <w:rsid w:val="000A4A4F"/>
    <w:rsid w:val="000A7AD3"/>
    <w:rsid w:val="000D0639"/>
    <w:rsid w:val="00101524"/>
    <w:rsid w:val="00137161"/>
    <w:rsid w:val="00145029"/>
    <w:rsid w:val="00196865"/>
    <w:rsid w:val="001A3109"/>
    <w:rsid w:val="001E40C1"/>
    <w:rsid w:val="0021036A"/>
    <w:rsid w:val="0029076F"/>
    <w:rsid w:val="002938F2"/>
    <w:rsid w:val="002A4FAA"/>
    <w:rsid w:val="002C68FD"/>
    <w:rsid w:val="002D2BD9"/>
    <w:rsid w:val="002D6A60"/>
    <w:rsid w:val="002E5AFE"/>
    <w:rsid w:val="003026F4"/>
    <w:rsid w:val="00325C71"/>
    <w:rsid w:val="00327D8A"/>
    <w:rsid w:val="00373EEA"/>
    <w:rsid w:val="00374D51"/>
    <w:rsid w:val="003907EA"/>
    <w:rsid w:val="003A60CA"/>
    <w:rsid w:val="00410E80"/>
    <w:rsid w:val="00450A01"/>
    <w:rsid w:val="00454FC9"/>
    <w:rsid w:val="00495203"/>
    <w:rsid w:val="0049683B"/>
    <w:rsid w:val="004C573D"/>
    <w:rsid w:val="004C7489"/>
    <w:rsid w:val="004E5C6E"/>
    <w:rsid w:val="004E73C1"/>
    <w:rsid w:val="005851F6"/>
    <w:rsid w:val="005A1E2F"/>
    <w:rsid w:val="00605184"/>
    <w:rsid w:val="00627292"/>
    <w:rsid w:val="00666E6D"/>
    <w:rsid w:val="00666F63"/>
    <w:rsid w:val="006740D7"/>
    <w:rsid w:val="00696E32"/>
    <w:rsid w:val="006A0D74"/>
    <w:rsid w:val="006B4128"/>
    <w:rsid w:val="006D12F8"/>
    <w:rsid w:val="00700BC3"/>
    <w:rsid w:val="00734890"/>
    <w:rsid w:val="00754113"/>
    <w:rsid w:val="0076171C"/>
    <w:rsid w:val="0076365D"/>
    <w:rsid w:val="007B6E19"/>
    <w:rsid w:val="007C69C2"/>
    <w:rsid w:val="007D6524"/>
    <w:rsid w:val="00834B95"/>
    <w:rsid w:val="00863A4D"/>
    <w:rsid w:val="0088629B"/>
    <w:rsid w:val="0089359B"/>
    <w:rsid w:val="008E43E9"/>
    <w:rsid w:val="00911D12"/>
    <w:rsid w:val="009235FD"/>
    <w:rsid w:val="00974ADD"/>
    <w:rsid w:val="00987624"/>
    <w:rsid w:val="00991BBA"/>
    <w:rsid w:val="009E06C0"/>
    <w:rsid w:val="009E6B07"/>
    <w:rsid w:val="00A61037"/>
    <w:rsid w:val="00A72695"/>
    <w:rsid w:val="00AB321C"/>
    <w:rsid w:val="00B01AB9"/>
    <w:rsid w:val="00B04AE4"/>
    <w:rsid w:val="00B7534D"/>
    <w:rsid w:val="00B800B5"/>
    <w:rsid w:val="00BF569B"/>
    <w:rsid w:val="00C064BE"/>
    <w:rsid w:val="00C70D98"/>
    <w:rsid w:val="00C9519A"/>
    <w:rsid w:val="00C965D3"/>
    <w:rsid w:val="00CA1E9C"/>
    <w:rsid w:val="00CA718D"/>
    <w:rsid w:val="00CD6236"/>
    <w:rsid w:val="00CE755D"/>
    <w:rsid w:val="00CF11D7"/>
    <w:rsid w:val="00D242B7"/>
    <w:rsid w:val="00D369FC"/>
    <w:rsid w:val="00D6076E"/>
    <w:rsid w:val="00D6656A"/>
    <w:rsid w:val="00D67299"/>
    <w:rsid w:val="00D72BCA"/>
    <w:rsid w:val="00D82428"/>
    <w:rsid w:val="00D91E41"/>
    <w:rsid w:val="00DA1579"/>
    <w:rsid w:val="00E33984"/>
    <w:rsid w:val="00E407F0"/>
    <w:rsid w:val="00E462F2"/>
    <w:rsid w:val="00E72A3E"/>
    <w:rsid w:val="00E82FFF"/>
    <w:rsid w:val="00ED0CB8"/>
    <w:rsid w:val="00ED4B74"/>
    <w:rsid w:val="00F272EB"/>
    <w:rsid w:val="00FA4388"/>
    <w:rsid w:val="00FC31A8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FFFE"/>
  <w15:chartTrackingRefBased/>
  <w15:docId w15:val="{7E445684-03C8-40EC-BC23-D1F5EBA2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2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B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7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72BC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B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73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4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b.nlm.nih.gov/repositories/malaria-datase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iarunava/cell-images-for-detecting-malar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erj.com/articles/4568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90B1-B491-4842-B83D-3FD280CD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Amadxarif</dc:creator>
  <cp:keywords/>
  <dc:description/>
  <cp:lastModifiedBy>Zahid Amadxarif</cp:lastModifiedBy>
  <cp:revision>14</cp:revision>
  <dcterms:created xsi:type="dcterms:W3CDTF">2019-04-02T11:59:00Z</dcterms:created>
  <dcterms:modified xsi:type="dcterms:W3CDTF">2019-04-26T13:42:00Z</dcterms:modified>
</cp:coreProperties>
</file>