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C39" w:rsidRDefault="00A14C39" w:rsidP="00A14C39">
      <w:pPr>
        <w:tabs>
          <w:tab w:val="left" w:pos="1560"/>
        </w:tabs>
        <w:spacing w:after="0" w:line="288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sz w:val="28"/>
          <w:szCs w:val="28"/>
          <w:lang w:eastAsia="es-ES"/>
        </w:rPr>
        <w:t>Introducción</w:t>
      </w:r>
    </w:p>
    <w:p w:rsidR="00A9436B" w:rsidRPr="00A14C39" w:rsidRDefault="00A9436B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A14C39">
        <w:rPr>
          <w:rFonts w:ascii="Arial" w:eastAsia="Times New Roman" w:hAnsi="Arial" w:cs="Arial"/>
          <w:sz w:val="24"/>
          <w:szCs w:val="24"/>
          <w:lang w:eastAsia="es-ES"/>
        </w:rPr>
        <w:t xml:space="preserve">En esta entrega se presenta el Dataset final con el que trabajaré. El mismo incluye las variables que consideran los “Hitos Históricos” y además la columna del Dólar </w:t>
      </w:r>
      <w:r w:rsidR="00E72394" w:rsidRPr="00A14C39">
        <w:rPr>
          <w:rFonts w:ascii="Arial" w:eastAsia="Times New Roman" w:hAnsi="Arial" w:cs="Arial"/>
          <w:sz w:val="24"/>
          <w:szCs w:val="24"/>
          <w:lang w:eastAsia="es-ES"/>
        </w:rPr>
        <w:t>Desfasado</w:t>
      </w:r>
      <w:r w:rsidR="005A2718">
        <w:rPr>
          <w:rFonts w:ascii="Arial" w:eastAsia="Times New Roman" w:hAnsi="Arial" w:cs="Arial"/>
          <w:sz w:val="24"/>
          <w:szCs w:val="24"/>
          <w:lang w:eastAsia="es-ES"/>
        </w:rPr>
        <w:t xml:space="preserve"> en 24 semanas</w:t>
      </w:r>
      <w:r w:rsidRPr="00A14C39">
        <w:rPr>
          <w:rFonts w:ascii="Arial" w:eastAsia="Times New Roman" w:hAnsi="Arial" w:cs="Arial"/>
          <w:sz w:val="24"/>
          <w:szCs w:val="24"/>
          <w:lang w:eastAsia="es-ES"/>
        </w:rPr>
        <w:t xml:space="preserve"> (6 meses).</w:t>
      </w:r>
    </w:p>
    <w:p w:rsidR="00A9436B" w:rsidRPr="00A14C39" w:rsidRDefault="00A9436B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A14C39">
        <w:rPr>
          <w:rFonts w:ascii="Arial" w:eastAsia="Times New Roman" w:hAnsi="Arial" w:cs="Arial"/>
          <w:sz w:val="24"/>
          <w:szCs w:val="24"/>
          <w:lang w:eastAsia="es-ES"/>
        </w:rPr>
        <w:t xml:space="preserve">También se incorporaron nuevas variables que contemplan </w:t>
      </w:r>
      <w:r w:rsidR="005F4485" w:rsidRPr="00A14C39">
        <w:rPr>
          <w:rFonts w:ascii="Arial" w:eastAsia="Times New Roman" w:hAnsi="Arial" w:cs="Arial"/>
          <w:sz w:val="24"/>
          <w:szCs w:val="24"/>
          <w:lang w:eastAsia="es-ES"/>
        </w:rPr>
        <w:t>más información relevante para intentar predecir el “</w:t>
      </w:r>
      <w:r w:rsidR="005A2718">
        <w:rPr>
          <w:rFonts w:ascii="Arial" w:eastAsia="Times New Roman" w:hAnsi="Arial" w:cs="Arial"/>
          <w:sz w:val="24"/>
          <w:szCs w:val="24"/>
          <w:lang w:eastAsia="es-ES"/>
        </w:rPr>
        <w:t>valor del dólar” con 24 semanas</w:t>
      </w:r>
      <w:r w:rsidR="005F4485" w:rsidRPr="00A14C39">
        <w:rPr>
          <w:rFonts w:ascii="Arial" w:eastAsia="Times New Roman" w:hAnsi="Arial" w:cs="Arial"/>
          <w:sz w:val="24"/>
          <w:szCs w:val="24"/>
          <w:lang w:eastAsia="es-ES"/>
        </w:rPr>
        <w:t xml:space="preserve"> de anticipación. Algunas de estas variables son:</w:t>
      </w:r>
    </w:p>
    <w:p w:rsidR="005F4485" w:rsidRPr="00A14C39" w:rsidRDefault="005F4485" w:rsidP="005F4485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A14C39">
        <w:rPr>
          <w:rFonts w:ascii="Arial" w:eastAsia="Times New Roman" w:hAnsi="Arial" w:cs="Arial"/>
          <w:sz w:val="24"/>
          <w:szCs w:val="24"/>
          <w:lang w:eastAsia="es-ES"/>
        </w:rPr>
        <w:t>El Estimador Mensual de Actividad Económica.</w:t>
      </w:r>
    </w:p>
    <w:p w:rsidR="005F4485" w:rsidRPr="00A14C39" w:rsidRDefault="005F4485" w:rsidP="005F4485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A14C39">
        <w:rPr>
          <w:rFonts w:ascii="Arial" w:eastAsia="Times New Roman" w:hAnsi="Arial" w:cs="Arial"/>
          <w:sz w:val="24"/>
          <w:szCs w:val="24"/>
          <w:lang w:eastAsia="es-ES"/>
        </w:rPr>
        <w:t>La Tasa de la Reserva Federal de Estados Unidos.</w:t>
      </w:r>
    </w:p>
    <w:p w:rsidR="005F4485" w:rsidRPr="00A14C39" w:rsidRDefault="005F4485" w:rsidP="005F4485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A14C39">
        <w:rPr>
          <w:rFonts w:ascii="Arial" w:eastAsia="Times New Roman" w:hAnsi="Arial" w:cs="Arial"/>
          <w:sz w:val="24"/>
          <w:szCs w:val="24"/>
          <w:lang w:eastAsia="es-ES"/>
        </w:rPr>
        <w:t>El cierre del Merval (Mercado de Valores de Buenos Aires).</w:t>
      </w:r>
    </w:p>
    <w:p w:rsidR="005F4485" w:rsidRPr="00A14C39" w:rsidRDefault="005F4485" w:rsidP="005F4485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A14C39">
        <w:rPr>
          <w:rFonts w:ascii="Arial" w:eastAsia="Times New Roman" w:hAnsi="Arial" w:cs="Arial"/>
          <w:sz w:val="24"/>
          <w:szCs w:val="24"/>
          <w:lang w:eastAsia="es-ES"/>
        </w:rPr>
        <w:t>El índice de Confianza del Consumidor que elabora la Universidad Di Tella.</w:t>
      </w:r>
    </w:p>
    <w:p w:rsidR="005F4485" w:rsidRDefault="005F4485">
      <w:pPr>
        <w:rPr>
          <w:rFonts w:ascii="Arial" w:hAnsi="Arial" w:cs="Arial"/>
          <w:b/>
          <w:bCs/>
          <w:color w:val="999999"/>
          <w:sz w:val="27"/>
          <w:szCs w:val="27"/>
        </w:rPr>
      </w:pPr>
    </w:p>
    <w:p w:rsidR="00BE26E1" w:rsidRPr="00822A97" w:rsidRDefault="00305157" w:rsidP="00822A97">
      <w:pPr>
        <w:tabs>
          <w:tab w:val="left" w:pos="1560"/>
        </w:tabs>
        <w:spacing w:after="0" w:line="288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822A97">
        <w:rPr>
          <w:rFonts w:ascii="Arial" w:eastAsia="Times New Roman" w:hAnsi="Arial" w:cs="Arial"/>
          <w:sz w:val="28"/>
          <w:szCs w:val="28"/>
          <w:lang w:eastAsia="es-ES"/>
        </w:rPr>
        <w:t>Abstracto con motivación y audiencia</w:t>
      </w:r>
    </w:p>
    <w:p w:rsidR="00376B91" w:rsidRDefault="00376B91" w:rsidP="00822A97">
      <w:pPr>
        <w:tabs>
          <w:tab w:val="left" w:pos="1560"/>
        </w:tabs>
        <w:spacing w:after="0" w:line="288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22A97">
        <w:rPr>
          <w:rFonts w:ascii="Arial" w:eastAsia="Times New Roman" w:hAnsi="Arial" w:cs="Arial"/>
          <w:sz w:val="24"/>
          <w:szCs w:val="24"/>
          <w:lang w:eastAsia="es-ES"/>
        </w:rPr>
        <w:t xml:space="preserve">Mi motivación, consiste en lograr comunicar y difundir las variables más importantes y significativas que impactan en la Economía Argentina, y que el ciudadano común desconoce o no comprende, </w:t>
      </w:r>
      <w:r w:rsidR="00822A97" w:rsidRPr="00822A97">
        <w:rPr>
          <w:rFonts w:ascii="Arial" w:eastAsia="Times New Roman" w:hAnsi="Arial" w:cs="Arial"/>
          <w:sz w:val="24"/>
          <w:szCs w:val="24"/>
          <w:lang w:eastAsia="es-ES"/>
        </w:rPr>
        <w:t>como,</w:t>
      </w:r>
      <w:r w:rsidRPr="00822A97">
        <w:rPr>
          <w:rFonts w:ascii="Arial" w:eastAsia="Times New Roman" w:hAnsi="Arial" w:cs="Arial"/>
          <w:sz w:val="24"/>
          <w:szCs w:val="24"/>
          <w:lang w:eastAsia="es-ES"/>
        </w:rPr>
        <w:t xml:space="preserve"> por ejemplo: “El aumento de la </w:t>
      </w:r>
      <w:r w:rsidR="00F8608D">
        <w:rPr>
          <w:rFonts w:ascii="Arial" w:eastAsia="Times New Roman" w:hAnsi="Arial" w:cs="Arial"/>
          <w:sz w:val="24"/>
          <w:szCs w:val="24"/>
          <w:lang w:eastAsia="es-ES"/>
        </w:rPr>
        <w:t>Base Monetaria</w:t>
      </w:r>
      <w:r w:rsidRPr="00822A97">
        <w:rPr>
          <w:rFonts w:ascii="Arial" w:eastAsia="Times New Roman" w:hAnsi="Arial" w:cs="Arial"/>
          <w:sz w:val="24"/>
          <w:szCs w:val="24"/>
          <w:lang w:eastAsia="es-ES"/>
        </w:rPr>
        <w:t>”, “El aumento</w:t>
      </w:r>
      <w:r w:rsidR="00F8608D">
        <w:rPr>
          <w:rFonts w:ascii="Arial" w:eastAsia="Times New Roman" w:hAnsi="Arial" w:cs="Arial"/>
          <w:sz w:val="24"/>
          <w:szCs w:val="24"/>
          <w:lang w:eastAsia="es-ES"/>
        </w:rPr>
        <w:t xml:space="preserve"> del dólar Libre”</w:t>
      </w:r>
      <w:r w:rsidRPr="00822A97">
        <w:rPr>
          <w:rFonts w:ascii="Arial" w:eastAsia="Times New Roman" w:hAnsi="Arial" w:cs="Arial"/>
          <w:sz w:val="24"/>
          <w:szCs w:val="24"/>
          <w:lang w:eastAsia="es-ES"/>
        </w:rPr>
        <w:t>, “El aumento de la inflación”</w:t>
      </w:r>
      <w:r w:rsidR="004A3370">
        <w:rPr>
          <w:rFonts w:ascii="Arial" w:eastAsia="Times New Roman" w:hAnsi="Arial" w:cs="Arial"/>
          <w:sz w:val="24"/>
          <w:szCs w:val="24"/>
          <w:lang w:eastAsia="es-ES"/>
        </w:rPr>
        <w:t>, “El aumento de la Tasa de Interés”</w:t>
      </w:r>
      <w:r w:rsidRPr="00822A97">
        <w:rPr>
          <w:rFonts w:ascii="Arial" w:eastAsia="Times New Roman" w:hAnsi="Arial" w:cs="Arial"/>
          <w:sz w:val="24"/>
          <w:szCs w:val="24"/>
          <w:lang w:eastAsia="es-ES"/>
        </w:rPr>
        <w:t>, etc.</w:t>
      </w:r>
    </w:p>
    <w:p w:rsidR="00822A97" w:rsidRPr="00822A97" w:rsidRDefault="00822A97" w:rsidP="00822A97">
      <w:pPr>
        <w:tabs>
          <w:tab w:val="left" w:pos="1560"/>
        </w:tabs>
        <w:spacing w:after="0" w:line="288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376B91" w:rsidRDefault="00376B91" w:rsidP="00822A97">
      <w:pPr>
        <w:tabs>
          <w:tab w:val="left" w:pos="1560"/>
        </w:tabs>
        <w:spacing w:after="0" w:line="288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22A97">
        <w:rPr>
          <w:rFonts w:ascii="Arial" w:eastAsia="Times New Roman" w:hAnsi="Arial" w:cs="Arial"/>
          <w:sz w:val="24"/>
          <w:szCs w:val="24"/>
          <w:lang w:eastAsia="es-ES"/>
        </w:rPr>
        <w:t>Mi principal audiencia se encuentra en el “ciudadano común”, y como audiencia secundaria, ubico a, administradores públicos, empresarios, emprendedores y toda aquella persona que le interese analizar o investigar, el tipo de variables con las que trabajaré.</w:t>
      </w:r>
    </w:p>
    <w:p w:rsidR="00822A97" w:rsidRPr="00822A97" w:rsidRDefault="00822A97" w:rsidP="00822A97">
      <w:pPr>
        <w:tabs>
          <w:tab w:val="left" w:pos="1560"/>
        </w:tabs>
        <w:spacing w:after="0" w:line="288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376B91" w:rsidRDefault="00376B91" w:rsidP="00822A97">
      <w:pPr>
        <w:tabs>
          <w:tab w:val="left" w:pos="1560"/>
        </w:tabs>
        <w:spacing w:after="0" w:line="288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22A97">
        <w:rPr>
          <w:rFonts w:ascii="Arial" w:eastAsia="Times New Roman" w:hAnsi="Arial" w:cs="Arial"/>
          <w:sz w:val="24"/>
          <w:szCs w:val="24"/>
          <w:lang w:eastAsia="es-ES"/>
        </w:rPr>
        <w:t>Por lo tanto, mi principal objetivo, es lograr, con el Dataset que se presenta, transmitir de manera simple, algunas variables y relaciones que existen en la estructura, contable, económica y financiera del Estado Argentino.</w:t>
      </w:r>
    </w:p>
    <w:p w:rsidR="001E4790" w:rsidRPr="00822A97" w:rsidRDefault="001E4790" w:rsidP="00822A97">
      <w:pPr>
        <w:tabs>
          <w:tab w:val="left" w:pos="1560"/>
        </w:tabs>
        <w:spacing w:after="0" w:line="288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305157" w:rsidRPr="00822A97" w:rsidRDefault="00305157" w:rsidP="00822A97">
      <w:pPr>
        <w:tabs>
          <w:tab w:val="left" w:pos="1560"/>
        </w:tabs>
        <w:spacing w:after="0" w:line="288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1D5DC5" w:rsidRDefault="001D5DC5">
      <w:pPr>
        <w:rPr>
          <w:rFonts w:ascii="Arial" w:hAnsi="Arial" w:cs="Arial"/>
          <w:b/>
          <w:bCs/>
          <w:color w:val="999999"/>
          <w:sz w:val="27"/>
          <w:szCs w:val="27"/>
        </w:rPr>
      </w:pPr>
    </w:p>
    <w:p w:rsidR="00305157" w:rsidRDefault="00305157" w:rsidP="00822A97">
      <w:pPr>
        <w:tabs>
          <w:tab w:val="left" w:pos="1560"/>
        </w:tabs>
        <w:spacing w:after="0" w:line="288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822A97">
        <w:rPr>
          <w:rFonts w:ascii="Arial" w:eastAsia="Times New Roman" w:hAnsi="Arial" w:cs="Arial"/>
          <w:sz w:val="28"/>
          <w:szCs w:val="28"/>
          <w:lang w:eastAsia="es-ES"/>
        </w:rPr>
        <w:lastRenderedPageBreak/>
        <w:t>Resumen de metadata</w:t>
      </w:r>
    </w:p>
    <w:p w:rsidR="008857D5" w:rsidRPr="00822A97" w:rsidRDefault="00C85CFD" w:rsidP="00822A97">
      <w:pPr>
        <w:tabs>
          <w:tab w:val="left" w:pos="1560"/>
        </w:tabs>
        <w:spacing w:after="0" w:line="288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C85CFD">
        <w:rPr>
          <w:noProof/>
          <w:lang w:eastAsia="es-AR"/>
        </w:rPr>
        <w:drawing>
          <wp:inline distT="0" distB="0" distL="0" distR="0">
            <wp:extent cx="8258810" cy="4063529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06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A9B" w:rsidRDefault="00C85CFD" w:rsidP="00305157">
      <w:pPr>
        <w:rPr>
          <w:rFonts w:ascii="Arial" w:hAnsi="Arial" w:cs="Arial"/>
          <w:b/>
          <w:bCs/>
          <w:color w:val="999999"/>
          <w:sz w:val="27"/>
          <w:szCs w:val="27"/>
        </w:rPr>
      </w:pPr>
      <w:r w:rsidRPr="00C85CFD">
        <w:rPr>
          <w:noProof/>
          <w:lang w:eastAsia="es-AR"/>
        </w:rPr>
        <w:lastRenderedPageBreak/>
        <w:drawing>
          <wp:inline distT="0" distB="0" distL="0" distR="0">
            <wp:extent cx="8258810" cy="4479590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47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CFD" w:rsidRDefault="00C85CFD" w:rsidP="00822A97">
      <w:pPr>
        <w:tabs>
          <w:tab w:val="left" w:pos="1560"/>
        </w:tabs>
        <w:spacing w:after="0" w:line="288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</w:p>
    <w:p w:rsidR="00C85CFD" w:rsidRDefault="00C85CFD" w:rsidP="00822A97">
      <w:pPr>
        <w:tabs>
          <w:tab w:val="left" w:pos="1560"/>
        </w:tabs>
        <w:spacing w:after="0" w:line="288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</w:p>
    <w:p w:rsidR="00C85CFD" w:rsidRDefault="00C85CFD" w:rsidP="00822A97">
      <w:pPr>
        <w:tabs>
          <w:tab w:val="left" w:pos="1560"/>
        </w:tabs>
        <w:spacing w:after="0" w:line="288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</w:p>
    <w:p w:rsidR="00C85CFD" w:rsidRDefault="00C85CFD" w:rsidP="00822A97">
      <w:pPr>
        <w:tabs>
          <w:tab w:val="left" w:pos="1560"/>
        </w:tabs>
        <w:spacing w:after="0" w:line="288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</w:p>
    <w:p w:rsidR="001E4790" w:rsidRPr="00822A97" w:rsidRDefault="001E4790" w:rsidP="001E4790">
      <w:pPr>
        <w:tabs>
          <w:tab w:val="left" w:pos="1560"/>
        </w:tabs>
        <w:spacing w:after="0" w:line="288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822A97">
        <w:rPr>
          <w:rFonts w:ascii="Arial" w:eastAsia="Times New Roman" w:hAnsi="Arial" w:cs="Arial"/>
          <w:sz w:val="28"/>
          <w:szCs w:val="28"/>
          <w:lang w:eastAsia="es-ES"/>
        </w:rPr>
        <w:lastRenderedPageBreak/>
        <w:t>Preguntas/hipótesis que queremos responder</w:t>
      </w:r>
    </w:p>
    <w:p w:rsidR="001E4790" w:rsidRPr="00E04074" w:rsidRDefault="001E4790" w:rsidP="001E4790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La pregunta principal a responder es, </w:t>
      </w:r>
      <w:r w:rsidRPr="00E04074">
        <w:rPr>
          <w:rFonts w:ascii="Arial" w:eastAsia="Times New Roman" w:hAnsi="Arial" w:cs="Arial"/>
          <w:sz w:val="24"/>
          <w:szCs w:val="24"/>
          <w:lang w:eastAsia="es-ES"/>
        </w:rPr>
        <w:t xml:space="preserve">¿Cuáles son las variables más significativas que definen el valor del dólar? </w:t>
      </w:r>
    </w:p>
    <w:p w:rsidR="001E4790" w:rsidRPr="00E04074" w:rsidRDefault="001E4790" w:rsidP="001E4790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Otras preguntas </w:t>
      </w:r>
      <w:r w:rsidRPr="00E04074">
        <w:rPr>
          <w:rFonts w:ascii="Arial" w:eastAsia="Times New Roman" w:hAnsi="Arial" w:cs="Arial"/>
          <w:sz w:val="24"/>
          <w:szCs w:val="24"/>
          <w:lang w:eastAsia="es-ES"/>
        </w:rPr>
        <w:t>son:</w:t>
      </w:r>
    </w:p>
    <w:p w:rsidR="001E4790" w:rsidRPr="00E04074" w:rsidRDefault="001E4790" w:rsidP="001E4790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E04074">
        <w:rPr>
          <w:rFonts w:ascii="Arial" w:eastAsia="Times New Roman" w:hAnsi="Arial" w:cs="Arial"/>
          <w:sz w:val="24"/>
          <w:szCs w:val="24"/>
          <w:lang w:eastAsia="es-ES"/>
        </w:rPr>
        <w:t xml:space="preserve">¿Con los datos provistos, se puede estimar cuánto podría valer el Dólar Libre, </w:t>
      </w:r>
      <w:r>
        <w:rPr>
          <w:rFonts w:ascii="Arial" w:eastAsia="Times New Roman" w:hAnsi="Arial" w:cs="Arial"/>
          <w:sz w:val="24"/>
          <w:szCs w:val="24"/>
          <w:lang w:eastAsia="es-ES"/>
        </w:rPr>
        <w:t>dentro de 24 semanas?</w:t>
      </w:r>
    </w:p>
    <w:p w:rsidR="001E4790" w:rsidRPr="00E04074" w:rsidRDefault="001E4790" w:rsidP="001E4790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E04074">
        <w:rPr>
          <w:rFonts w:ascii="Arial" w:eastAsia="Times New Roman" w:hAnsi="Arial" w:cs="Arial"/>
          <w:sz w:val="24"/>
          <w:szCs w:val="24"/>
          <w:lang w:eastAsia="es-ES"/>
        </w:rPr>
        <w:t>¿Cómo podría construirse una estimación del valor del dólar libre?</w:t>
      </w:r>
    </w:p>
    <w:p w:rsidR="001E4790" w:rsidRPr="00D14C82" w:rsidRDefault="001E4790" w:rsidP="001E4790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Hipótesis: E</w:t>
      </w:r>
      <w:r w:rsidRPr="00D14C82">
        <w:rPr>
          <w:rFonts w:ascii="Arial" w:eastAsia="Times New Roman" w:hAnsi="Arial" w:cs="Arial"/>
          <w:sz w:val="24"/>
          <w:szCs w:val="24"/>
          <w:lang w:eastAsia="es-ES"/>
        </w:rPr>
        <w:t xml:space="preserve">l valor estimado 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del dólar </w:t>
      </w:r>
      <w:r w:rsidRPr="00D14C82">
        <w:rPr>
          <w:rFonts w:ascii="Arial" w:eastAsia="Times New Roman" w:hAnsi="Arial" w:cs="Arial"/>
          <w:sz w:val="24"/>
          <w:szCs w:val="24"/>
          <w:lang w:eastAsia="es-ES"/>
        </w:rPr>
        <w:t>en la variable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D14C82">
        <w:rPr>
          <w:rFonts w:ascii="Arial" w:eastAsia="Times New Roman" w:hAnsi="Arial" w:cs="Arial"/>
          <w:sz w:val="24"/>
          <w:szCs w:val="24"/>
          <w:lang w:eastAsia="es-ES"/>
        </w:rPr>
        <w:t>“DolarManualCalculo/Reservas” es un buen indicador del valor del dólar libre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desfasado en 24 semanas. </w:t>
      </w:r>
    </w:p>
    <w:p w:rsidR="00305157" w:rsidRPr="00822A97" w:rsidRDefault="001C6190" w:rsidP="00822A97">
      <w:pPr>
        <w:tabs>
          <w:tab w:val="left" w:pos="1560"/>
        </w:tabs>
        <w:spacing w:after="0" w:line="288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sz w:val="28"/>
          <w:szCs w:val="28"/>
          <w:lang w:eastAsia="es-ES"/>
        </w:rPr>
        <w:t>Visualizaciones ejecutivas que responden nuestras preguntas</w:t>
      </w:r>
    </w:p>
    <w:p w:rsidR="008F0198" w:rsidRDefault="008F0198" w:rsidP="00305157">
      <w:pPr>
        <w:rPr>
          <w:rFonts w:ascii="Arial" w:hAnsi="Arial" w:cs="Arial"/>
          <w:b/>
          <w:bCs/>
          <w:color w:val="999999"/>
          <w:sz w:val="27"/>
          <w:szCs w:val="27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A continuación, se muestran algunos gráficos que confirman la fuerte relación y tendencia que las principales variables tienen entre sí. </w:t>
      </w:r>
    </w:p>
    <w:p w:rsidR="008F0198" w:rsidRDefault="008F0198" w:rsidP="00305157">
      <w:pPr>
        <w:rPr>
          <w:rFonts w:ascii="Arial" w:hAnsi="Arial" w:cs="Arial"/>
          <w:b/>
          <w:bCs/>
          <w:color w:val="999999"/>
          <w:sz w:val="27"/>
          <w:szCs w:val="27"/>
        </w:rPr>
      </w:pPr>
    </w:p>
    <w:p w:rsidR="008F0198" w:rsidRDefault="008F0198" w:rsidP="008F0198">
      <w:pPr>
        <w:jc w:val="center"/>
        <w:rPr>
          <w:rFonts w:ascii="Arial" w:hAnsi="Arial" w:cs="Arial"/>
          <w:b/>
          <w:bCs/>
          <w:color w:val="999999"/>
          <w:sz w:val="27"/>
          <w:szCs w:val="27"/>
        </w:rPr>
      </w:pPr>
      <w:r w:rsidRPr="008F0198">
        <w:rPr>
          <w:rFonts w:ascii="Arial" w:hAnsi="Arial" w:cs="Arial"/>
          <w:b/>
          <w:bCs/>
          <w:color w:val="999999"/>
          <w:sz w:val="27"/>
          <w:szCs w:val="27"/>
        </w:rPr>
        <w:drawing>
          <wp:inline distT="0" distB="0" distL="0" distR="0">
            <wp:extent cx="4891126" cy="2622691"/>
            <wp:effectExtent l="19050" t="0" r="4724" b="0"/>
            <wp:docPr id="5" name="0 Imagen" descr="dolarManualyDesfaz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larManualyDesfazad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5468" cy="263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98" w:rsidRDefault="003D776D" w:rsidP="003D776D">
      <w:pPr>
        <w:jc w:val="center"/>
        <w:rPr>
          <w:rFonts w:ascii="Arial" w:hAnsi="Arial" w:cs="Arial"/>
          <w:b/>
          <w:bCs/>
          <w:color w:val="999999"/>
          <w:sz w:val="27"/>
          <w:szCs w:val="27"/>
        </w:rPr>
      </w:pPr>
      <w:r>
        <w:rPr>
          <w:rFonts w:ascii="Arial" w:hAnsi="Arial" w:cs="Arial"/>
          <w:b/>
          <w:bCs/>
          <w:noProof/>
          <w:color w:val="999999"/>
          <w:sz w:val="27"/>
          <w:szCs w:val="27"/>
          <w:lang w:eastAsia="es-AR"/>
        </w:rPr>
        <w:lastRenderedPageBreak/>
        <w:drawing>
          <wp:inline distT="0" distB="0" distL="0" distR="0">
            <wp:extent cx="4534535" cy="2515158"/>
            <wp:effectExtent l="19050" t="0" r="0" b="0"/>
            <wp:docPr id="7" name="6 Imagen" descr="InflacionInte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lacionIntere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251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98" w:rsidRDefault="004A3370" w:rsidP="004A3370">
      <w:pPr>
        <w:jc w:val="center"/>
        <w:rPr>
          <w:rFonts w:ascii="Arial" w:hAnsi="Arial" w:cs="Arial"/>
          <w:b/>
          <w:bCs/>
          <w:color w:val="999999"/>
          <w:sz w:val="27"/>
          <w:szCs w:val="27"/>
        </w:rPr>
      </w:pPr>
      <w:r>
        <w:rPr>
          <w:rFonts w:ascii="Arial" w:hAnsi="Arial" w:cs="Arial"/>
          <w:b/>
          <w:bCs/>
          <w:noProof/>
          <w:color w:val="999999"/>
          <w:sz w:val="27"/>
          <w:szCs w:val="27"/>
          <w:lang w:eastAsia="es-AR"/>
        </w:rPr>
        <w:drawing>
          <wp:inline distT="0" distB="0" distL="0" distR="0">
            <wp:extent cx="4333875" cy="2892643"/>
            <wp:effectExtent l="19050" t="0" r="9525" b="0"/>
            <wp:docPr id="8" name="7 Imagen" descr="Infl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lacio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0240" cy="289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5E" w:rsidRDefault="002C185E" w:rsidP="00822A97">
      <w:pPr>
        <w:tabs>
          <w:tab w:val="left" w:pos="1560"/>
        </w:tabs>
        <w:spacing w:after="0" w:line="288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</w:p>
    <w:p w:rsidR="002C185E" w:rsidRDefault="002C185E" w:rsidP="002C185E">
      <w:pPr>
        <w:tabs>
          <w:tab w:val="left" w:pos="1560"/>
        </w:tabs>
        <w:spacing w:after="0" w:line="288" w:lineRule="auto"/>
        <w:jc w:val="center"/>
        <w:rPr>
          <w:rFonts w:ascii="Arial" w:eastAsia="Times New Roman" w:hAnsi="Arial" w:cs="Arial"/>
          <w:sz w:val="28"/>
          <w:szCs w:val="28"/>
          <w:lang w:eastAsia="es-ES"/>
        </w:rPr>
      </w:pPr>
      <w:r w:rsidRPr="002C185E">
        <w:rPr>
          <w:rFonts w:ascii="Arial" w:eastAsia="Times New Roman" w:hAnsi="Arial" w:cs="Arial"/>
          <w:sz w:val="28"/>
          <w:szCs w:val="28"/>
          <w:lang w:eastAsia="es-ES"/>
        </w:rPr>
        <w:drawing>
          <wp:inline distT="0" distB="0" distL="0" distR="0">
            <wp:extent cx="5510772" cy="3552825"/>
            <wp:effectExtent l="19050" t="0" r="0" b="0"/>
            <wp:docPr id="9" name="1 Imagen" descr="GraficodePun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dePunto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909" cy="357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57" w:rsidRPr="00822A97" w:rsidRDefault="00305157" w:rsidP="00822A97">
      <w:pPr>
        <w:tabs>
          <w:tab w:val="left" w:pos="1560"/>
        </w:tabs>
        <w:spacing w:after="0" w:line="288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822A97">
        <w:rPr>
          <w:rFonts w:ascii="Arial" w:eastAsia="Times New Roman" w:hAnsi="Arial" w:cs="Arial"/>
          <w:sz w:val="28"/>
          <w:szCs w:val="28"/>
          <w:lang w:eastAsia="es-ES"/>
        </w:rPr>
        <w:t>Insights</w:t>
      </w:r>
    </w:p>
    <w:p w:rsidR="00055B1E" w:rsidRDefault="00055B1E" w:rsidP="00157F8A">
      <w:p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A continuación, se mencionan las correlaciones más significativas que se descubren en esta segunda entrega del Proyecto Final, en relación a las nuevas va</w:t>
      </w:r>
      <w:r w:rsidR="00CE69DC">
        <w:rPr>
          <w:rFonts w:ascii="Arial" w:eastAsia="Times New Roman" w:hAnsi="Arial" w:cs="Arial"/>
          <w:sz w:val="24"/>
          <w:szCs w:val="24"/>
          <w:lang w:eastAsia="es-ES"/>
        </w:rPr>
        <w:t>riables incorporadas al Dataset, a saber:</w:t>
      </w:r>
    </w:p>
    <w:p w:rsidR="0012407D" w:rsidRDefault="00CE69DC" w:rsidP="00157F8A">
      <w:p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1.- La variable EMAE (Estimación Mensual de Actividad Económica) tiene una correlación con la variable “PBIConstantes2004” del 92%. Esto tiene mucho sentido y lógica, porque justamente éste estimador, pretende anticiparse</w:t>
      </w:r>
      <w:r w:rsidR="00447573">
        <w:rPr>
          <w:rFonts w:ascii="Arial" w:eastAsia="Times New Roman" w:hAnsi="Arial" w:cs="Arial"/>
          <w:sz w:val="24"/>
          <w:szCs w:val="24"/>
          <w:lang w:eastAsia="es-ES"/>
        </w:rPr>
        <w:t xml:space="preserve"> a las tasas de variación que el Producto Interno B</w:t>
      </w:r>
      <w:r w:rsidR="00157F8A">
        <w:rPr>
          <w:rFonts w:ascii="Arial" w:eastAsia="Times New Roman" w:hAnsi="Arial" w:cs="Arial"/>
          <w:sz w:val="24"/>
          <w:szCs w:val="24"/>
          <w:lang w:eastAsia="es-ES"/>
        </w:rPr>
        <w:t xml:space="preserve">ruto tendrá en forma trimestral. Es decir, el EMAE sirve como un indicador provisorio de la evolución del PIB, y permite inferir cómo se desarrollará la actividad económica en los próximos meses. </w:t>
      </w:r>
    </w:p>
    <w:p w:rsidR="003B7A99" w:rsidRDefault="003B7A99" w:rsidP="00157F8A">
      <w:p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lastRenderedPageBreak/>
        <w:t>2.- La Base Monetaria tiene las siguientes correlaciones:</w:t>
      </w:r>
    </w:p>
    <w:p w:rsidR="00157F8A" w:rsidRPr="003B7A99" w:rsidRDefault="003B7A99" w:rsidP="003B7A99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3B7A99">
        <w:rPr>
          <w:rFonts w:ascii="Arial" w:eastAsia="Times New Roman" w:hAnsi="Arial" w:cs="Arial"/>
          <w:sz w:val="24"/>
          <w:szCs w:val="24"/>
          <w:lang w:eastAsia="es-ES"/>
        </w:rPr>
        <w:t xml:space="preserve">97% con el Dólar calculado manualmente. Variable de mucho interés para este trabajo.  </w:t>
      </w:r>
    </w:p>
    <w:p w:rsidR="003B7A99" w:rsidRDefault="003B7A99" w:rsidP="003B7A99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99% con el Dólar oficial.</w:t>
      </w:r>
    </w:p>
    <w:p w:rsidR="003B7A99" w:rsidRDefault="003B7A99" w:rsidP="003B7A99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99% con el Dólar Libre de la semana Anterior.</w:t>
      </w:r>
    </w:p>
    <w:p w:rsidR="003B7A99" w:rsidRDefault="003B7A99" w:rsidP="003B7A99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99% con el Dólar Libre</w:t>
      </w:r>
    </w:p>
    <w:p w:rsidR="003B7A99" w:rsidRDefault="003B7A99" w:rsidP="003B7A99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99% con el Dólar </w:t>
      </w:r>
      <w:r w:rsidR="00E72394">
        <w:rPr>
          <w:rFonts w:ascii="Arial" w:eastAsia="Times New Roman" w:hAnsi="Arial" w:cs="Arial"/>
          <w:sz w:val="24"/>
          <w:szCs w:val="24"/>
          <w:lang w:eastAsia="es-ES"/>
        </w:rPr>
        <w:t>Desfasado</w:t>
      </w:r>
      <w:r w:rsidR="005A2718">
        <w:rPr>
          <w:rFonts w:ascii="Arial" w:eastAsia="Times New Roman" w:hAnsi="Arial" w:cs="Arial"/>
          <w:sz w:val="24"/>
          <w:szCs w:val="24"/>
          <w:lang w:eastAsia="es-ES"/>
        </w:rPr>
        <w:t xml:space="preserve"> en 24 semanas</w:t>
      </w:r>
      <w:r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3B7A99" w:rsidRPr="003B7A99" w:rsidRDefault="003B7A99" w:rsidP="003B7A99">
      <w:pPr>
        <w:pStyle w:val="Prrafodelista"/>
        <w:ind w:left="390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3B7A99" w:rsidRDefault="003B7A99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3.- La Inflación tiene las siguientes correlaciones: </w:t>
      </w:r>
    </w:p>
    <w:p w:rsidR="003B7A99" w:rsidRPr="000E3032" w:rsidRDefault="000E3032" w:rsidP="000E3032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0E3032">
        <w:rPr>
          <w:rFonts w:ascii="Arial" w:eastAsia="Times New Roman" w:hAnsi="Arial" w:cs="Arial"/>
          <w:sz w:val="24"/>
          <w:szCs w:val="24"/>
          <w:lang w:eastAsia="es-ES"/>
        </w:rPr>
        <w:t>83% con la Base Monetaria en Pesos.</w:t>
      </w:r>
    </w:p>
    <w:p w:rsidR="000E3032" w:rsidRPr="000E3032" w:rsidRDefault="000E3032" w:rsidP="000E3032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0E3032">
        <w:rPr>
          <w:rFonts w:ascii="Arial" w:eastAsia="Times New Roman" w:hAnsi="Arial" w:cs="Arial"/>
          <w:sz w:val="24"/>
          <w:szCs w:val="24"/>
          <w:lang w:eastAsia="es-ES"/>
        </w:rPr>
        <w:t>81% con la Tasa Efectiva a 30 días.</w:t>
      </w:r>
    </w:p>
    <w:p w:rsidR="000E3032" w:rsidRDefault="000E3032" w:rsidP="000E3032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84% con el Dólar Libre.</w:t>
      </w:r>
    </w:p>
    <w:p w:rsidR="000E3032" w:rsidRDefault="000E3032" w:rsidP="000E3032">
      <w:p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4.- La Tasa efectiva a 30 días tiene una correlación del 90% con el Dólar Libre y Dólar </w:t>
      </w:r>
      <w:r w:rsidR="00E72394">
        <w:rPr>
          <w:rFonts w:ascii="Arial" w:eastAsia="Times New Roman" w:hAnsi="Arial" w:cs="Arial"/>
          <w:sz w:val="24"/>
          <w:szCs w:val="24"/>
          <w:lang w:eastAsia="es-ES"/>
        </w:rPr>
        <w:t>Desfasado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a 24 semanas.</w:t>
      </w:r>
    </w:p>
    <w:p w:rsidR="000E3032" w:rsidRDefault="000E3032" w:rsidP="000E3032">
      <w:p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5.- </w:t>
      </w:r>
      <w:r w:rsidR="006B1E13">
        <w:rPr>
          <w:rFonts w:ascii="Arial" w:eastAsia="Times New Roman" w:hAnsi="Arial" w:cs="Arial"/>
          <w:sz w:val="24"/>
          <w:szCs w:val="24"/>
          <w:lang w:eastAsia="es-ES"/>
        </w:rPr>
        <w:t>El Merval tiene las siguientes correlaciones:</w:t>
      </w:r>
    </w:p>
    <w:p w:rsidR="006B1E13" w:rsidRDefault="006B1E13" w:rsidP="006B1E13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97% con la Base Monetaria del Banco Central.</w:t>
      </w:r>
    </w:p>
    <w:p w:rsidR="006B1E13" w:rsidRPr="000E3032" w:rsidRDefault="006B1E13" w:rsidP="006B1E13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97% con el Dólar Libre. </w:t>
      </w:r>
    </w:p>
    <w:p w:rsidR="003B7A99" w:rsidRDefault="006B1E13" w:rsidP="006B1E13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97% con el Dólar </w:t>
      </w:r>
      <w:r w:rsidR="00E72394">
        <w:rPr>
          <w:rFonts w:ascii="Arial" w:eastAsia="Times New Roman" w:hAnsi="Arial" w:cs="Arial"/>
          <w:sz w:val="24"/>
          <w:szCs w:val="24"/>
          <w:lang w:eastAsia="es-ES"/>
        </w:rPr>
        <w:t>Desfasado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a 24 semanas. </w:t>
      </w:r>
    </w:p>
    <w:p w:rsidR="006B1E13" w:rsidRDefault="006B1E13" w:rsidP="006B1E13">
      <w:p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6.- </w:t>
      </w:r>
      <w:r w:rsidR="009C28FC">
        <w:rPr>
          <w:rFonts w:ascii="Arial" w:eastAsia="Times New Roman" w:hAnsi="Arial" w:cs="Arial"/>
          <w:sz w:val="24"/>
          <w:szCs w:val="24"/>
          <w:lang w:eastAsia="es-ES"/>
        </w:rPr>
        <w:t>La Tasa de la Reserva Federal de Estados Unidos tiene una correlación negativa del 57% con la variable que indica si hab</w:t>
      </w:r>
      <w:r w:rsidR="00794A22">
        <w:rPr>
          <w:rFonts w:ascii="Arial" w:eastAsia="Times New Roman" w:hAnsi="Arial" w:cs="Arial"/>
          <w:sz w:val="24"/>
          <w:szCs w:val="24"/>
          <w:lang w:eastAsia="es-ES"/>
        </w:rPr>
        <w:t xml:space="preserve">ía cepo o no en Argentina. Este nuevo dato, es </w:t>
      </w:r>
      <w:r w:rsidR="009C28FC">
        <w:rPr>
          <w:rFonts w:ascii="Arial" w:eastAsia="Times New Roman" w:hAnsi="Arial" w:cs="Arial"/>
          <w:sz w:val="24"/>
          <w:szCs w:val="24"/>
          <w:lang w:eastAsia="es-ES"/>
        </w:rPr>
        <w:t>muy interesante. Porque cuando la Tasa toma una tendencia alcista, los capitales de todo el mundo, no sólo de Argentina, tien</w:t>
      </w:r>
      <w:r w:rsidR="00794A22">
        <w:rPr>
          <w:rFonts w:ascii="Arial" w:eastAsia="Times New Roman" w:hAnsi="Arial" w:cs="Arial"/>
          <w:sz w:val="24"/>
          <w:szCs w:val="24"/>
          <w:lang w:eastAsia="es-ES"/>
        </w:rPr>
        <w:t>d</w:t>
      </w:r>
      <w:r w:rsidR="009C28FC">
        <w:rPr>
          <w:rFonts w:ascii="Arial" w:eastAsia="Times New Roman" w:hAnsi="Arial" w:cs="Arial"/>
          <w:sz w:val="24"/>
          <w:szCs w:val="24"/>
          <w:lang w:eastAsia="es-ES"/>
        </w:rPr>
        <w:t>en a moverse a Estados Unidos. Este movimiento, afecta de manera muy fuerte en Argentina, y en ocasiones puede provocar la incorporación de un cepo, o la intensificación del mismo, de forma de evitar la mayo</w:t>
      </w:r>
      <w:r w:rsidR="00BE761A">
        <w:rPr>
          <w:rFonts w:ascii="Arial" w:eastAsia="Times New Roman" w:hAnsi="Arial" w:cs="Arial"/>
          <w:sz w:val="24"/>
          <w:szCs w:val="24"/>
          <w:lang w:eastAsia="es-ES"/>
        </w:rPr>
        <w:t xml:space="preserve">r cantidad de dólares posibles. Por el contrario, si cuando sucede la suba de tasas, la Argentina tiene superávit comercial y superávit fiscal, entonces el impacto es mucho menor, y no necesita de ninguna clase de cepo. </w:t>
      </w:r>
    </w:p>
    <w:p w:rsidR="00BE761A" w:rsidRDefault="00E67E93" w:rsidP="006B1E13">
      <w:p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lastRenderedPageBreak/>
        <w:t>7.- El Índice de Confianza del Consumidor, creado por la Universidad Di Tella, tiene las siguientes correlaciones negativas:</w:t>
      </w:r>
    </w:p>
    <w:p w:rsidR="00E67E93" w:rsidRDefault="00E67E93" w:rsidP="00E67E93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– 59% con la Tasa Efectiva a 30 días.</w:t>
      </w:r>
    </w:p>
    <w:p w:rsidR="00E67E93" w:rsidRDefault="00E67E93" w:rsidP="00E67E93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– 51% con el Dólar Libre.</w:t>
      </w:r>
    </w:p>
    <w:p w:rsidR="00E67E93" w:rsidRDefault="00E67E93" w:rsidP="00E67E93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– 53% con la Base Monetaria.</w:t>
      </w:r>
    </w:p>
    <w:p w:rsidR="00E67E93" w:rsidRDefault="00E67E93" w:rsidP="00E67E93">
      <w:p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8.- </w:t>
      </w:r>
      <w:r w:rsidR="0012407D">
        <w:rPr>
          <w:rFonts w:ascii="Arial" w:eastAsia="Times New Roman" w:hAnsi="Arial" w:cs="Arial"/>
          <w:sz w:val="24"/>
          <w:szCs w:val="24"/>
          <w:lang w:eastAsia="es-ES"/>
        </w:rPr>
        <w:t>El Dólar Manual Cálculo Reservas (Variable muy importante para este trabajo), tiene las siguientes correlaciones:</w:t>
      </w:r>
    </w:p>
    <w:p w:rsidR="0012407D" w:rsidRDefault="0012407D" w:rsidP="0012407D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84% con la Inflación. </w:t>
      </w:r>
    </w:p>
    <w:p w:rsidR="0012407D" w:rsidRDefault="0012407D" w:rsidP="0012407D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88% con la Tasa Efectiva a 30 días. </w:t>
      </w:r>
    </w:p>
    <w:p w:rsidR="0012407D" w:rsidRDefault="0012407D" w:rsidP="0012407D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95% con el Merval.</w:t>
      </w:r>
    </w:p>
    <w:p w:rsidR="0012407D" w:rsidRDefault="0012407D" w:rsidP="0012407D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97% con el Dólar Libre y Dólar </w:t>
      </w:r>
      <w:r w:rsidR="00E36B69">
        <w:rPr>
          <w:rFonts w:ascii="Arial" w:eastAsia="Times New Roman" w:hAnsi="Arial" w:cs="Arial"/>
          <w:sz w:val="24"/>
          <w:szCs w:val="24"/>
          <w:lang w:eastAsia="es-ES"/>
        </w:rPr>
        <w:t>Desfasado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a 24 semanas. </w:t>
      </w:r>
    </w:p>
    <w:p w:rsidR="0094688F" w:rsidRDefault="0094688F" w:rsidP="0094688F">
      <w:p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9.- </w:t>
      </w:r>
      <w:r w:rsidR="004D1474">
        <w:rPr>
          <w:rFonts w:ascii="Arial" w:eastAsia="Times New Roman" w:hAnsi="Arial" w:cs="Arial"/>
          <w:sz w:val="24"/>
          <w:szCs w:val="24"/>
          <w:lang w:eastAsia="es-ES"/>
        </w:rPr>
        <w:t xml:space="preserve">El Dólar </w:t>
      </w:r>
      <w:r w:rsidR="00E72394">
        <w:rPr>
          <w:rFonts w:ascii="Arial" w:eastAsia="Times New Roman" w:hAnsi="Arial" w:cs="Arial"/>
          <w:sz w:val="24"/>
          <w:szCs w:val="24"/>
          <w:lang w:eastAsia="es-ES"/>
        </w:rPr>
        <w:t>Desfasado</w:t>
      </w:r>
      <w:r w:rsidR="004D1474">
        <w:rPr>
          <w:rFonts w:ascii="Arial" w:eastAsia="Times New Roman" w:hAnsi="Arial" w:cs="Arial"/>
          <w:sz w:val="24"/>
          <w:szCs w:val="24"/>
          <w:lang w:eastAsia="es-ES"/>
        </w:rPr>
        <w:t xml:space="preserve"> a 24 semanas, tiene las siguientes correlaciones:</w:t>
      </w:r>
    </w:p>
    <w:p w:rsidR="004D1474" w:rsidRDefault="004D1474" w:rsidP="004D1474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99% con la Base Monetaria.</w:t>
      </w:r>
    </w:p>
    <w:p w:rsidR="005A2718" w:rsidRDefault="005A2718" w:rsidP="004D1474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96% con la BaseMonetaria/Reservas</w:t>
      </w:r>
    </w:p>
    <w:p w:rsidR="004D1474" w:rsidRDefault="004D1474" w:rsidP="004D1474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83% con la Inflación.</w:t>
      </w:r>
    </w:p>
    <w:p w:rsidR="004D1474" w:rsidRDefault="004D1474" w:rsidP="004D1474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90% con la Tasa Efectiva a 30 días.</w:t>
      </w:r>
    </w:p>
    <w:p w:rsidR="00E72394" w:rsidRPr="00E72394" w:rsidRDefault="004D1474" w:rsidP="00E72394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97% con el Merval.</w:t>
      </w:r>
    </w:p>
    <w:p w:rsidR="001B4317" w:rsidRDefault="001B4317" w:rsidP="0094688F">
      <w:p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bookmarkStart w:id="0" w:name="_GoBack"/>
      <w:bookmarkEnd w:id="0"/>
      <w:r>
        <w:rPr>
          <w:rFonts w:ascii="Arial" w:eastAsia="Times New Roman" w:hAnsi="Arial" w:cs="Arial"/>
          <w:sz w:val="24"/>
          <w:szCs w:val="24"/>
          <w:lang w:eastAsia="es-ES"/>
        </w:rPr>
        <w:t xml:space="preserve">10.- Respuestas a las Preguntas de Investigación: </w:t>
      </w:r>
    </w:p>
    <w:p w:rsidR="00E72394" w:rsidRDefault="00E72394" w:rsidP="00E72394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72394">
        <w:rPr>
          <w:rFonts w:ascii="Arial" w:eastAsia="Times New Roman" w:hAnsi="Arial" w:cs="Arial"/>
          <w:sz w:val="24"/>
          <w:szCs w:val="24"/>
          <w:lang w:eastAsia="es-ES"/>
        </w:rPr>
        <w:t>¿Cuáles son las variables más significativas que definen el valor del dólar</w:t>
      </w:r>
      <w:r w:rsidR="005A2718">
        <w:rPr>
          <w:rFonts w:ascii="Arial" w:eastAsia="Times New Roman" w:hAnsi="Arial" w:cs="Arial"/>
          <w:sz w:val="24"/>
          <w:szCs w:val="24"/>
          <w:lang w:eastAsia="es-ES"/>
        </w:rPr>
        <w:t xml:space="preserve"> dentro de 24 semanas</w:t>
      </w:r>
      <w:r w:rsidRPr="00E72394">
        <w:rPr>
          <w:rFonts w:ascii="Arial" w:eastAsia="Times New Roman" w:hAnsi="Arial" w:cs="Arial"/>
          <w:sz w:val="24"/>
          <w:szCs w:val="24"/>
          <w:lang w:eastAsia="es-ES"/>
        </w:rPr>
        <w:t xml:space="preserve">? </w:t>
      </w:r>
    </w:p>
    <w:p w:rsidR="005A2718" w:rsidRDefault="005A2718" w:rsidP="005A2718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5A2718">
        <w:rPr>
          <w:rFonts w:ascii="Arial" w:eastAsia="Times New Roman" w:hAnsi="Arial" w:cs="Arial"/>
          <w:sz w:val="24"/>
          <w:szCs w:val="24"/>
          <w:lang w:eastAsia="es-ES"/>
        </w:rPr>
        <w:t>De acuerdo a los gráficos mostrados las variables más signif</w:t>
      </w:r>
      <w:r w:rsidR="001C6190">
        <w:rPr>
          <w:rFonts w:ascii="Arial" w:eastAsia="Times New Roman" w:hAnsi="Arial" w:cs="Arial"/>
          <w:sz w:val="24"/>
          <w:szCs w:val="24"/>
          <w:lang w:eastAsia="es-ES"/>
        </w:rPr>
        <w:t xml:space="preserve">icativas son: </w:t>
      </w:r>
      <w:r w:rsidRPr="005A2718">
        <w:rPr>
          <w:rFonts w:ascii="Arial" w:eastAsia="Times New Roman" w:hAnsi="Arial" w:cs="Arial"/>
          <w:sz w:val="24"/>
          <w:szCs w:val="24"/>
          <w:lang w:eastAsia="es-ES"/>
        </w:rPr>
        <w:t>“</w:t>
      </w:r>
      <w:r>
        <w:rPr>
          <w:rFonts w:ascii="Arial" w:eastAsia="Times New Roman" w:hAnsi="Arial" w:cs="Arial"/>
          <w:sz w:val="24"/>
          <w:szCs w:val="24"/>
          <w:lang w:eastAsia="es-ES"/>
        </w:rPr>
        <w:t>BaseMonetaria/Reservas”</w:t>
      </w:r>
      <w:r w:rsidR="001C6190">
        <w:rPr>
          <w:rFonts w:ascii="Arial" w:eastAsia="Times New Roman" w:hAnsi="Arial" w:cs="Arial"/>
          <w:sz w:val="24"/>
          <w:szCs w:val="24"/>
          <w:lang w:eastAsia="es-ES"/>
        </w:rPr>
        <w:t xml:space="preserve">, </w:t>
      </w:r>
      <w:r w:rsidR="00E36B69">
        <w:rPr>
          <w:rFonts w:ascii="Arial" w:eastAsia="Times New Roman" w:hAnsi="Arial" w:cs="Arial"/>
          <w:sz w:val="24"/>
          <w:szCs w:val="24"/>
          <w:lang w:eastAsia="es-ES"/>
        </w:rPr>
        <w:t xml:space="preserve"> “DolarManualCALCULO/Reservas”</w:t>
      </w:r>
      <w:r w:rsidR="001C6190">
        <w:rPr>
          <w:rFonts w:ascii="Arial" w:eastAsia="Times New Roman" w:hAnsi="Arial" w:cs="Arial"/>
          <w:sz w:val="24"/>
          <w:szCs w:val="24"/>
          <w:lang w:eastAsia="es-ES"/>
        </w:rPr>
        <w:t>, “Inflación”, “Tasa de Interés”</w:t>
      </w:r>
      <w:r w:rsidR="00E36B69">
        <w:rPr>
          <w:rFonts w:ascii="Arial" w:eastAsia="Times New Roman" w:hAnsi="Arial" w:cs="Arial"/>
          <w:sz w:val="24"/>
          <w:szCs w:val="24"/>
          <w:lang w:eastAsia="es-ES"/>
        </w:rPr>
        <w:t xml:space="preserve">. </w:t>
      </w:r>
    </w:p>
    <w:p w:rsidR="00E72394" w:rsidRDefault="00E72394" w:rsidP="00E7239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E72394">
        <w:rPr>
          <w:rFonts w:ascii="Arial" w:eastAsia="Times New Roman" w:hAnsi="Arial" w:cs="Arial"/>
          <w:sz w:val="24"/>
          <w:szCs w:val="24"/>
          <w:lang w:eastAsia="es-ES"/>
        </w:rPr>
        <w:t xml:space="preserve">¿Con los datos provistos, se puede estimar cuánto podría valer el Dólar Libre, </w:t>
      </w:r>
      <w:r w:rsidR="005A2718">
        <w:rPr>
          <w:rFonts w:ascii="Arial" w:eastAsia="Times New Roman" w:hAnsi="Arial" w:cs="Arial"/>
          <w:sz w:val="24"/>
          <w:szCs w:val="24"/>
          <w:lang w:eastAsia="es-ES"/>
        </w:rPr>
        <w:t>dentro de 24 semanas</w:t>
      </w:r>
      <w:r w:rsidRPr="00E72394">
        <w:rPr>
          <w:rFonts w:ascii="Arial" w:eastAsia="Times New Roman" w:hAnsi="Arial" w:cs="Arial"/>
          <w:sz w:val="24"/>
          <w:szCs w:val="24"/>
          <w:lang w:eastAsia="es-ES"/>
        </w:rPr>
        <w:t>?</w:t>
      </w:r>
    </w:p>
    <w:p w:rsidR="005A2718" w:rsidRDefault="00E36B69" w:rsidP="005A2718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Sí, se puede. </w:t>
      </w:r>
    </w:p>
    <w:p w:rsidR="00E72394" w:rsidRDefault="00E72394" w:rsidP="00E72394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04074">
        <w:rPr>
          <w:rFonts w:ascii="Arial" w:eastAsia="Times New Roman" w:hAnsi="Arial" w:cs="Arial"/>
          <w:sz w:val="24"/>
          <w:szCs w:val="24"/>
          <w:lang w:eastAsia="es-ES"/>
        </w:rPr>
        <w:t>¿Cómo podría construirse una estimación del valor del dólar libre</w:t>
      </w:r>
      <w:r w:rsidR="00E36B69">
        <w:rPr>
          <w:rFonts w:ascii="Arial" w:eastAsia="Times New Roman" w:hAnsi="Arial" w:cs="Arial"/>
          <w:sz w:val="24"/>
          <w:szCs w:val="24"/>
          <w:lang w:eastAsia="es-ES"/>
        </w:rPr>
        <w:t xml:space="preserve"> dentro de 24 semanas</w:t>
      </w:r>
      <w:r w:rsidRPr="00E04074">
        <w:rPr>
          <w:rFonts w:ascii="Arial" w:eastAsia="Times New Roman" w:hAnsi="Arial" w:cs="Arial"/>
          <w:sz w:val="24"/>
          <w:szCs w:val="24"/>
          <w:lang w:eastAsia="es-ES"/>
        </w:rPr>
        <w:t>?</w:t>
      </w:r>
    </w:p>
    <w:p w:rsidR="00750BBB" w:rsidRPr="00750BBB" w:rsidRDefault="00750BBB" w:rsidP="00750BBB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750BBB">
        <w:rPr>
          <w:rFonts w:ascii="Arial" w:eastAsia="Times New Roman" w:hAnsi="Arial" w:cs="Arial"/>
          <w:sz w:val="24"/>
          <w:szCs w:val="24"/>
          <w:lang w:eastAsia="es-ES"/>
        </w:rPr>
        <w:lastRenderedPageBreak/>
        <w:t>Surge del siguiente cociente, el cual se expresa en la variable “DolarManualCalculo/Reservas”:</w:t>
      </w:r>
    </w:p>
    <w:p w:rsidR="00750BBB" w:rsidRPr="00750BBB" w:rsidRDefault="00750BBB" w:rsidP="00750BBB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750BBB">
        <w:rPr>
          <w:rFonts w:ascii="Arial" w:eastAsia="Times New Roman" w:hAnsi="Arial" w:cs="Arial"/>
          <w:sz w:val="24"/>
          <w:szCs w:val="24"/>
          <w:lang w:eastAsia="es-ES"/>
        </w:rPr>
        <w:t>(Base Monetaria + Títulos Emitidos por el BCRA + Obligaciones de Pase) / El total de Reservas en USD del BCRA.</w:t>
      </w:r>
    </w:p>
    <w:p w:rsidR="00750BBB" w:rsidRPr="00750BBB" w:rsidRDefault="00750BBB" w:rsidP="00750BBB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750BBB">
        <w:rPr>
          <w:rFonts w:ascii="Arial" w:eastAsia="Times New Roman" w:hAnsi="Arial" w:cs="Arial"/>
          <w:sz w:val="24"/>
          <w:szCs w:val="24"/>
          <w:lang w:eastAsia="es-ES"/>
        </w:rPr>
        <w:t>Los resultados obtenidos en los gráficos y en las correlaciones mostradas, respaldan la hipótesis y por lo tanto la confirman.</w:t>
      </w:r>
    </w:p>
    <w:p w:rsidR="00811246" w:rsidRDefault="001B4317" w:rsidP="0094688F">
      <w:p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11.- Hipótesis:   </w:t>
      </w:r>
    </w:p>
    <w:p w:rsidR="001B4317" w:rsidRPr="00D14C82" w:rsidRDefault="001B4317" w:rsidP="001B4317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</w:t>
      </w:r>
      <w:r w:rsidRPr="00D14C82">
        <w:rPr>
          <w:rFonts w:ascii="Arial" w:eastAsia="Times New Roman" w:hAnsi="Arial" w:cs="Arial"/>
          <w:sz w:val="24"/>
          <w:szCs w:val="24"/>
          <w:lang w:eastAsia="es-ES"/>
        </w:rPr>
        <w:t xml:space="preserve">l valor estimado 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del dólar </w:t>
      </w:r>
      <w:r w:rsidRPr="00D14C82">
        <w:rPr>
          <w:rFonts w:ascii="Arial" w:eastAsia="Times New Roman" w:hAnsi="Arial" w:cs="Arial"/>
          <w:sz w:val="24"/>
          <w:szCs w:val="24"/>
          <w:lang w:eastAsia="es-ES"/>
        </w:rPr>
        <w:t>en la variable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D14C82">
        <w:rPr>
          <w:rFonts w:ascii="Arial" w:eastAsia="Times New Roman" w:hAnsi="Arial" w:cs="Arial"/>
          <w:sz w:val="24"/>
          <w:szCs w:val="24"/>
          <w:lang w:eastAsia="es-ES"/>
        </w:rPr>
        <w:t>“DolarManualCalculo/Reservas” es un buen indicador del valor del dólar libre</w:t>
      </w:r>
      <w:r w:rsidR="00E72394">
        <w:rPr>
          <w:rFonts w:ascii="Arial" w:eastAsia="Times New Roman" w:hAnsi="Arial" w:cs="Arial"/>
          <w:sz w:val="24"/>
          <w:szCs w:val="24"/>
          <w:lang w:eastAsia="es-ES"/>
        </w:rPr>
        <w:t xml:space="preserve"> desfasado en 24 </w:t>
      </w:r>
      <w:r w:rsidR="005A2718">
        <w:rPr>
          <w:rFonts w:ascii="Arial" w:eastAsia="Times New Roman" w:hAnsi="Arial" w:cs="Arial"/>
          <w:sz w:val="24"/>
          <w:szCs w:val="24"/>
          <w:lang w:eastAsia="es-ES"/>
        </w:rPr>
        <w:t>semanas</w:t>
      </w:r>
      <w:r w:rsidR="00E72394">
        <w:rPr>
          <w:rFonts w:ascii="Arial" w:eastAsia="Times New Roman" w:hAnsi="Arial" w:cs="Arial"/>
          <w:sz w:val="24"/>
          <w:szCs w:val="24"/>
          <w:lang w:eastAsia="es-ES"/>
        </w:rPr>
        <w:t xml:space="preserve">. Ambas variables tienen una correlación del 97%. 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</w:p>
    <w:p w:rsidR="001B4317" w:rsidRDefault="00A5091B" w:rsidP="0094688F">
      <w:p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12.- </w:t>
      </w:r>
      <w:r w:rsidR="00917FD3">
        <w:rPr>
          <w:rFonts w:ascii="Arial" w:eastAsia="Times New Roman" w:hAnsi="Arial" w:cs="Arial"/>
          <w:sz w:val="24"/>
          <w:szCs w:val="24"/>
          <w:lang w:eastAsia="es-ES"/>
        </w:rPr>
        <w:t>Conclusión</w:t>
      </w:r>
      <w:r w:rsidR="00E72394"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:rsidR="00A5091B" w:rsidRDefault="00A5091B" w:rsidP="00A5091B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L</w:t>
      </w:r>
      <w:r w:rsidR="002C26D8">
        <w:rPr>
          <w:rFonts w:ascii="Arial" w:eastAsia="Times New Roman" w:hAnsi="Arial" w:cs="Arial"/>
          <w:sz w:val="24"/>
          <w:szCs w:val="24"/>
          <w:lang w:eastAsia="es-ES"/>
        </w:rPr>
        <w:t>a variable “DolarManualCalculo</w:t>
      </w:r>
      <w:r w:rsidRPr="00750BBB">
        <w:rPr>
          <w:rFonts w:ascii="Arial" w:eastAsia="Times New Roman" w:hAnsi="Arial" w:cs="Arial"/>
          <w:sz w:val="24"/>
          <w:szCs w:val="24"/>
          <w:lang w:eastAsia="es-ES"/>
        </w:rPr>
        <w:t>Reservas” podría funcionar como “Variable Predictora”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del Dólar Desfasado en 24 semanas. </w:t>
      </w:r>
    </w:p>
    <w:p w:rsidR="008F0198" w:rsidRPr="00750BBB" w:rsidRDefault="008F0198" w:rsidP="00A5091B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5A2718" w:rsidRDefault="005A2718" w:rsidP="00917FD3">
      <w:pPr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:rsidR="00E72394" w:rsidRDefault="00E72394" w:rsidP="008F0198">
      <w:pPr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:rsidR="001B4317" w:rsidRDefault="001B4317" w:rsidP="0094688F">
      <w:p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1B4317" w:rsidRDefault="001B4317" w:rsidP="0094688F">
      <w:p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1B4317" w:rsidRDefault="001B4317" w:rsidP="0094688F">
      <w:p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1B4317" w:rsidRDefault="001B4317" w:rsidP="0094688F">
      <w:p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12407D" w:rsidRPr="00E67E93" w:rsidRDefault="0012407D" w:rsidP="00E67E93">
      <w:p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sectPr w:rsidR="0012407D" w:rsidRPr="00E67E93" w:rsidSect="00F61A9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F70FD"/>
    <w:multiLevelType w:val="hybridMultilevel"/>
    <w:tmpl w:val="CC44E788"/>
    <w:lvl w:ilvl="0" w:tplc="14C66C64">
      <w:start w:val="1"/>
      <w:numFmt w:val="lowerLetter"/>
      <w:lvlText w:val="%1)"/>
      <w:lvlJc w:val="left"/>
      <w:pPr>
        <w:ind w:left="39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4620" w:hanging="360"/>
      </w:pPr>
    </w:lvl>
    <w:lvl w:ilvl="2" w:tplc="2C0A001B" w:tentative="1">
      <w:start w:val="1"/>
      <w:numFmt w:val="lowerRoman"/>
      <w:lvlText w:val="%3."/>
      <w:lvlJc w:val="right"/>
      <w:pPr>
        <w:ind w:left="5340" w:hanging="180"/>
      </w:pPr>
    </w:lvl>
    <w:lvl w:ilvl="3" w:tplc="2C0A000F" w:tentative="1">
      <w:start w:val="1"/>
      <w:numFmt w:val="decimal"/>
      <w:lvlText w:val="%4."/>
      <w:lvlJc w:val="left"/>
      <w:pPr>
        <w:ind w:left="6060" w:hanging="360"/>
      </w:pPr>
    </w:lvl>
    <w:lvl w:ilvl="4" w:tplc="2C0A0019" w:tentative="1">
      <w:start w:val="1"/>
      <w:numFmt w:val="lowerLetter"/>
      <w:lvlText w:val="%5."/>
      <w:lvlJc w:val="left"/>
      <w:pPr>
        <w:ind w:left="6780" w:hanging="360"/>
      </w:pPr>
    </w:lvl>
    <w:lvl w:ilvl="5" w:tplc="2C0A001B" w:tentative="1">
      <w:start w:val="1"/>
      <w:numFmt w:val="lowerRoman"/>
      <w:lvlText w:val="%6."/>
      <w:lvlJc w:val="right"/>
      <w:pPr>
        <w:ind w:left="7500" w:hanging="180"/>
      </w:pPr>
    </w:lvl>
    <w:lvl w:ilvl="6" w:tplc="2C0A000F" w:tentative="1">
      <w:start w:val="1"/>
      <w:numFmt w:val="decimal"/>
      <w:lvlText w:val="%7."/>
      <w:lvlJc w:val="left"/>
      <w:pPr>
        <w:ind w:left="8220" w:hanging="360"/>
      </w:pPr>
    </w:lvl>
    <w:lvl w:ilvl="7" w:tplc="2C0A0019" w:tentative="1">
      <w:start w:val="1"/>
      <w:numFmt w:val="lowerLetter"/>
      <w:lvlText w:val="%8."/>
      <w:lvlJc w:val="left"/>
      <w:pPr>
        <w:ind w:left="8940" w:hanging="360"/>
      </w:pPr>
    </w:lvl>
    <w:lvl w:ilvl="8" w:tplc="2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>
    <w:nsid w:val="31857E85"/>
    <w:multiLevelType w:val="hybridMultilevel"/>
    <w:tmpl w:val="AE581C8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5722E2"/>
    <w:multiLevelType w:val="hybridMultilevel"/>
    <w:tmpl w:val="021C525C"/>
    <w:lvl w:ilvl="0" w:tplc="76EA7452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21FD"/>
    <w:rsid w:val="00007474"/>
    <w:rsid w:val="00055B1E"/>
    <w:rsid w:val="000E1A00"/>
    <w:rsid w:val="000E3032"/>
    <w:rsid w:val="0012407D"/>
    <w:rsid w:val="00157F8A"/>
    <w:rsid w:val="001B4317"/>
    <w:rsid w:val="001C6190"/>
    <w:rsid w:val="001D5DC5"/>
    <w:rsid w:val="001E4790"/>
    <w:rsid w:val="002C185E"/>
    <w:rsid w:val="002C26D8"/>
    <w:rsid w:val="00305157"/>
    <w:rsid w:val="00316BFD"/>
    <w:rsid w:val="00376B91"/>
    <w:rsid w:val="003B7A99"/>
    <w:rsid w:val="003D776D"/>
    <w:rsid w:val="00447573"/>
    <w:rsid w:val="004A3370"/>
    <w:rsid w:val="004D1474"/>
    <w:rsid w:val="005A2718"/>
    <w:rsid w:val="005F4485"/>
    <w:rsid w:val="006B1E13"/>
    <w:rsid w:val="00750BBB"/>
    <w:rsid w:val="0079202D"/>
    <w:rsid w:val="00794A22"/>
    <w:rsid w:val="00811246"/>
    <w:rsid w:val="00822A97"/>
    <w:rsid w:val="008857D5"/>
    <w:rsid w:val="008F0198"/>
    <w:rsid w:val="00917FD3"/>
    <w:rsid w:val="0094688F"/>
    <w:rsid w:val="00967EB1"/>
    <w:rsid w:val="009921FD"/>
    <w:rsid w:val="009C28FC"/>
    <w:rsid w:val="00A14C39"/>
    <w:rsid w:val="00A5091B"/>
    <w:rsid w:val="00A9436B"/>
    <w:rsid w:val="00AD26F2"/>
    <w:rsid w:val="00BA0B48"/>
    <w:rsid w:val="00BD4435"/>
    <w:rsid w:val="00BE26E1"/>
    <w:rsid w:val="00BE761A"/>
    <w:rsid w:val="00C727BE"/>
    <w:rsid w:val="00C85CFD"/>
    <w:rsid w:val="00C86A39"/>
    <w:rsid w:val="00CE06A0"/>
    <w:rsid w:val="00CE69DC"/>
    <w:rsid w:val="00D02F02"/>
    <w:rsid w:val="00D14C82"/>
    <w:rsid w:val="00D82239"/>
    <w:rsid w:val="00E04074"/>
    <w:rsid w:val="00E36B69"/>
    <w:rsid w:val="00E67E93"/>
    <w:rsid w:val="00E72394"/>
    <w:rsid w:val="00EF456E"/>
    <w:rsid w:val="00F106B5"/>
    <w:rsid w:val="00F61A9B"/>
    <w:rsid w:val="00F86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7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4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6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45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960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6234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usuagn</dc:creator>
  <cp:lastModifiedBy>estud</cp:lastModifiedBy>
  <cp:revision>10</cp:revision>
  <dcterms:created xsi:type="dcterms:W3CDTF">2023-09-16T22:16:00Z</dcterms:created>
  <dcterms:modified xsi:type="dcterms:W3CDTF">2023-09-16T22:27:00Z</dcterms:modified>
</cp:coreProperties>
</file>