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KANONIK_URUN_ISLEYIS_REHBERI_v2_4_</w:t>
      </w:r>
    </w:p>
    <w:p>
      <w:r>
        <w:t>PATH: tarlaanaliz-contracts/docs/canonical/KANONIK_URUN_ISLEYIS_REHBERI_v2_4_.docx</w:t>
      </w:r>
    </w:p>
    <w:p>
      <w:r>
        <w:t>(Amaç: Rol/akış, veri minimizasyonu, kimlik modeli (phone+PIN), KVKK sınırları)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