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32"/>
          <w:szCs w:val="32"/>
          <w:u w:val="none"/>
          <w14:textFill>
            <w14:solidFill>
              <w14:schemeClr w14:val="tx1"/>
            </w14:solidFill>
          </w14:textFill>
        </w:rPr>
      </w:pPr>
      <w:bookmarkStart w:id="0" w:name="_GoBack"/>
      <w:r>
        <w:rPr>
          <w:rFonts w:hint="eastAsia" w:ascii="Arial Unicode MS" w:hAnsi="Arial Unicode MS" w:eastAsia="Arial Unicode MS" w:cs="Arial Unicode MS"/>
          <w:b w:val="0"/>
          <w:i w:val="0"/>
          <w:caps w:val="0"/>
          <w:color w:val="000000" w:themeColor="text1"/>
          <w:spacing w:val="0"/>
          <w:sz w:val="32"/>
          <w:szCs w:val="32"/>
          <w:u w:val="none"/>
          <w14:textFill>
            <w14:solidFill>
              <w14:schemeClr w14:val="tx1"/>
            </w14:solidFill>
          </w14:textFill>
        </w:rPr>
        <w:t>About us Quid Horses</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ind w:left="0" w:firstLine="0"/>
        <w:rPr>
          <w:rStyle w:val="5"/>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Style w:val="5"/>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 xml:space="preserve">• Quid Horses Team </w:t>
      </w:r>
    </w:p>
    <w:p>
      <w:pPr>
        <w:keepNext w:val="0"/>
        <w:keepLines w:val="0"/>
        <w:widowControl/>
        <w:suppressLineNumbers w:val="0"/>
        <w:jc w:val="left"/>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The team is made up of a diverse group of people who are hungry and eager to clarify on the gray areas that are currently found in the equestrian sector. We are</w:t>
      </w:r>
    </w:p>
    <w:p>
      <w:pPr>
        <w:keepNext w:val="0"/>
        <w:keepLines w:val="0"/>
        <w:widowControl/>
        <w:suppressLineNumbers w:val="0"/>
        <w:jc w:val="left"/>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 xml:space="preserve">faithful believers in the revolution that blockchain technology can cause in the different sectors, starting with the equestrian world, where we believe it can solve many problems and make easier the exchange of horses across the globe. </w:t>
      </w:r>
    </w:p>
    <w:p>
      <w:pPr>
        <w:keepNext w:val="0"/>
        <w:keepLines w:val="0"/>
        <w:widowControl/>
        <w:suppressLineNumbers w:val="0"/>
        <w:jc w:val="left"/>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p>
    <w:p>
      <w:pPr>
        <w:keepNext w:val="0"/>
        <w:keepLines w:val="0"/>
        <w:widowControl/>
        <w:suppressLineNumbers w:val="0"/>
        <w:jc w:val="left"/>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Our main source of value lies in the intermediation of the equestrian transactions to be carried out, thus differentiating us from our competitors that operate as simple horse showcases. At the same time, we have focused on the digitalization of processes and the development of technological tools (such as streaming) to facilitate the search of potential buyers for their ideal partner, while also helping sellers to show the features and qualities of the animal they offer digitally with multimedia tools and above all, in a simple way.</w:t>
      </w:r>
    </w:p>
    <w:p>
      <w:pPr>
        <w:keepNext w:val="0"/>
        <w:keepLines w:val="0"/>
        <w:widowControl/>
        <w:suppressLineNumbers w:val="0"/>
        <w:jc w:val="left"/>
        <w:rPr>
          <w:rFonts w:hint="eastAsia" w:ascii="Arial Unicode MS" w:hAnsi="Arial Unicode MS" w:eastAsia="Arial Unicode MS" w:cs="Arial Unicode MS"/>
          <w:color w:val="000000" w:themeColor="text1"/>
          <w:sz w:val="24"/>
          <w:szCs w:val="24"/>
          <w14:textFill>
            <w14:solidFill>
              <w14:schemeClr w14:val="tx1"/>
            </w14:solidFill>
          </w14:textFill>
        </w:rPr>
      </w:pPr>
      <w:r>
        <w:rPr>
          <w:rFonts w:hint="eastAsia" w:ascii="Arial Unicode MS" w:hAnsi="Arial Unicode MS" w:eastAsia="Arial Unicode MS" w:cs="Arial Unicode MS"/>
          <w:color w:val="000000" w:themeColor="text1"/>
          <w:sz w:val="24"/>
          <w:szCs w:val="24"/>
          <w14:textFill>
            <w14:solidFill>
              <w14:schemeClr w14:val="tx1"/>
            </w14:solidFill>
          </w14:textFill>
        </w:rPr>
        <w:t xml:space="preserve"> </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From the team we are aware</w:t>
      </w:r>
      <w:r>
        <w:rPr>
          <w:rFonts w:hint="eastAsia" w:ascii="Arial Unicode MS" w:hAnsi="Arial Unicode MS" w:eastAsia="Arial Unicode MS" w:cs="Arial Unicode MS"/>
          <w:b w:val="0"/>
          <w:i w:val="0"/>
          <w:color w:val="000000" w:themeColor="text1"/>
          <w:spacing w:val="0"/>
          <w:sz w:val="24"/>
          <w:szCs w:val="24"/>
          <w:u w:val="none"/>
          <w14:textFill>
            <w14:solidFill>
              <w14:schemeClr w14:val="tx1"/>
            </w14:solidFill>
          </w14:textFill>
        </w:rPr>
        <w:t xml:space="preserve"> that the hardest thing in the world is not to make people accept new ideas, but to make them forget the old ones and in a world as traditional as the equestrian one, it is not going to be easy for them to accept the change. However, if it is preceded by something better than what was already there, we are sure that the revolution that comes from Quid Horses will be welcomed. </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Iñigo Susaeta, Law degree from the University of Deusto Bilbao.</w:t>
      </w: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drawing>
          <wp:inline distT="0" distB="0" distL="114300" distR="114300">
            <wp:extent cx="304800" cy="304800"/>
            <wp:effectExtent l="0" t="0" r="0" b="0"/>
            <wp:docPr id="1"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Javier Susaeta, Law degree from the University of UNIR (La Rioja) and business degree from the Business School of Bilbao.</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(photo)</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Néstor Zanardi, degree in information systems with a specialization in blockchain solutions development and Cybersecurity analyst from the University of Oregon.</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Asier Ulibarrena, degree in electrical and electronic engineering from UPNA (Navarra).</w:t>
      </w:r>
    </w:p>
    <w:p>
      <w:pPr>
        <w:pStyle w:val="3"/>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(photo)</w:t>
      </w:r>
    </w:p>
    <w:p>
      <w:pPr>
        <w:keepNext w:val="0"/>
        <w:keepLines w:val="0"/>
        <w:widowControl/>
        <w:suppressLineNumbers w:val="0"/>
        <w:jc w:val="left"/>
        <w:rPr>
          <w:rFonts w:hint="eastAsia" w:ascii="Arial Unicode MS" w:hAnsi="Arial Unicode MS" w:eastAsia="Arial Unicode MS" w:cs="Arial Unicode MS"/>
          <w:color w:val="000000" w:themeColor="text1"/>
          <w:sz w:val="24"/>
          <w:szCs w:val="24"/>
          <w14:textFill>
            <w14:solidFill>
              <w14:schemeClr w14:val="tx1"/>
            </w14:solidFill>
          </w14:textFill>
        </w:rPr>
      </w:pPr>
      <w:r>
        <w:rPr>
          <w:rFonts w:hint="eastAsia" w:ascii="Arial Unicode MS" w:hAnsi="Arial Unicode MS" w:eastAsia="Arial Unicode MS" w:cs="Arial Unicode MS"/>
          <w:color w:val="000000" w:themeColor="text1"/>
          <w:sz w:val="24"/>
          <w:szCs w:val="24"/>
          <w14:textFill>
            <w14:solidFill>
              <w14:schemeClr w14:val="tx1"/>
            </w14:solidFill>
          </w14:textFill>
        </w:rPr>
        <w:t>Ingrid Agustina Villafañe graduated in Audiovisual Design at UADE (Universidad Argentina de la Empresa, Buenos Aires Capital Federal).</w:t>
      </w:r>
    </w:p>
    <w:p>
      <w:pPr>
        <w:keepNext w:val="0"/>
        <w:keepLines w:val="0"/>
        <w:widowControl/>
        <w:suppressLineNumbers w:val="0"/>
        <w:jc w:val="left"/>
        <w:rPr>
          <w:rFonts w:hint="eastAsia" w:ascii="Arial Unicode MS" w:hAnsi="Arial Unicode MS" w:eastAsia="Arial Unicode MS" w:cs="Arial Unicode MS"/>
          <w:color w:val="000000" w:themeColor="text1"/>
          <w14:textFill>
            <w14:solidFill>
              <w14:schemeClr w14:val="tx1"/>
            </w14:solidFill>
          </w14:textFill>
        </w:rPr>
      </w:pPr>
    </w:p>
    <w:p>
      <w:pPr>
        <w:keepNext w:val="0"/>
        <w:keepLines w:val="0"/>
        <w:widowControl/>
        <w:suppressLineNumbers w:val="0"/>
        <w:jc w:val="left"/>
        <w:rPr>
          <w:rFonts w:hint="eastAsia" w:ascii="Arial Unicode MS" w:hAnsi="Arial Unicode MS" w:eastAsia="Arial Unicode MS" w:cs="Arial Unicode MS"/>
          <w:color w:val="000000" w:themeColor="text1"/>
          <w14:textFill>
            <w14:solidFill>
              <w14:schemeClr w14:val="tx1"/>
            </w14:solidFill>
          </w14:textFill>
        </w:rPr>
      </w:pPr>
    </w:p>
    <w:p>
      <w:pPr>
        <w:keepNext w:val="0"/>
        <w:keepLines w:val="0"/>
        <w:widowControl/>
        <w:suppressLineNumbers w:val="0"/>
        <w:jc w:val="left"/>
        <w:rPr>
          <w:rFonts w:hint="eastAsia" w:ascii="Arial Unicode MS" w:hAnsi="Arial Unicode MS" w:eastAsia="Arial Unicode MS" w:cs="Arial Unicode MS"/>
          <w:color w:val="000000" w:themeColor="text1"/>
          <w14:textFill>
            <w14:solidFill>
              <w14:schemeClr w14:val="tx1"/>
            </w14:solidFill>
          </w14:textFill>
        </w:rPr>
      </w:pPr>
    </w:p>
    <w:p>
      <w:pPr>
        <w:rPr>
          <w:color w:val="000000" w:themeColor="text1"/>
          <w:sz w:val="22"/>
          <w:szCs w:val="22"/>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Lucida Grande Regular">
    <w:panose1 w:val="020B0600040502020204"/>
    <w:charset w:val="00"/>
    <w:family w:val="auto"/>
    <w:pitch w:val="default"/>
    <w:sig w:usb0="E1000AEF" w:usb1="5000A1FF" w:usb2="00000000" w:usb3="00000000" w:csb0="200001BF" w:csb1="4F010000"/>
  </w:font>
  <w:font w:name="Baoli SC">
    <w:panose1 w:val="02010600040101010101"/>
    <w:charset w:val="86"/>
    <w:family w:val="auto"/>
    <w:pitch w:val="default"/>
    <w:sig w:usb0="80000287" w:usb1="280F3C52" w:usb2="00000016" w:usb3="00000000" w:csb0="0004001F" w:csb1="00000000"/>
  </w:font>
  <w:font w:name="Apple LiSung">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16842A"/>
    <w:rsid w:val="79C75792"/>
    <w:rsid w:val="A9F76B68"/>
    <w:rsid w:val="BFFF91C7"/>
    <w:rsid w:val="FB168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2021-02-15T15:00:00Z</dcterms:created>
  <dc:creator>camilazanardi</dc:creator>
  <cp:lastModifiedBy>camilazanardi</cp:lastModifiedBy>
  <dcterms:modified xsi:type="dcterms:W3CDTF">2021-03-24T22:29:41Z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