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17A5" w14:textId="34046890" w:rsidR="00EC0817" w:rsidRDefault="007F1179" w:rsidP="007F1179">
      <w:pPr>
        <w:pStyle w:val="ListParagraph"/>
        <w:numPr>
          <w:ilvl w:val="0"/>
          <w:numId w:val="1"/>
        </w:numPr>
      </w:pPr>
      <w:r>
        <w:t xml:space="preserve"> For the partition strategy of the </w:t>
      </w:r>
      <w:proofErr w:type="gramStart"/>
      <w:r>
        <w:t>tasks</w:t>
      </w:r>
      <w:proofErr w:type="gramEnd"/>
      <w:r>
        <w:t xml:space="preserve"> I decided to use 2 for loops to iterate through the matrix and with that I combined them with a “#pragma </w:t>
      </w:r>
      <w:proofErr w:type="spellStart"/>
      <w:r>
        <w:t>omp</w:t>
      </w:r>
      <w:proofErr w:type="spellEnd"/>
      <w:r>
        <w:t xml:space="preserve"> for collapse” to handle the </w:t>
      </w:r>
      <w:r w:rsidR="0048079C">
        <w:t>multi-threading</w:t>
      </w:r>
      <w:r>
        <w:t>.</w:t>
      </w:r>
    </w:p>
    <w:p w14:paraId="6518D67A" w14:textId="17AB22EF" w:rsidR="007F1179" w:rsidRDefault="00653327" w:rsidP="007F1179">
      <w:pPr>
        <w:pStyle w:val="ListParagraph"/>
        <w:numPr>
          <w:ilvl w:val="0"/>
          <w:numId w:val="1"/>
        </w:numPr>
      </w:pPr>
      <w:r>
        <w:t xml:space="preserve">The speed up was quite large when thread allocation was not higher than the core count, but oddly enough I did not see </w:t>
      </w:r>
      <w:proofErr w:type="spellStart"/>
      <w:r>
        <w:t>halfing</w:t>
      </w:r>
      <w:proofErr w:type="spellEnd"/>
      <w:r>
        <w:t xml:space="preserve"> of performance with higher core count. My only theory is I partitioned the resources incorrectly or the cache was managed poorly enough by the collapse that no increase in thread count was able to help.</w:t>
      </w:r>
      <w:r w:rsidR="0048079C">
        <w:t xml:space="preserve"> Will have to experiment on manually allocated threads.</w:t>
      </w:r>
    </w:p>
    <w:p w14:paraId="504817C5" w14:textId="0835802D" w:rsidR="007F1179" w:rsidRDefault="007F1179" w:rsidP="007F1179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 wp14:anchorId="0782FEF1" wp14:editId="68E062BF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F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C5D8C"/>
    <w:multiLevelType w:val="hybridMultilevel"/>
    <w:tmpl w:val="4276F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74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79"/>
    <w:rsid w:val="0048079C"/>
    <w:rsid w:val="005066B9"/>
    <w:rsid w:val="005479B6"/>
    <w:rsid w:val="00653327"/>
    <w:rsid w:val="007F1179"/>
    <w:rsid w:val="00EC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B76C"/>
  <w15:docId w15:val="{DAB29030-ECA1-433B-A384-FBF46BEC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 1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4T-4C</c:v>
                </c:pt>
                <c:pt idx="1">
                  <c:v>4T-8C</c:v>
                </c:pt>
                <c:pt idx="2">
                  <c:v>4T-16C</c:v>
                </c:pt>
                <c:pt idx="3">
                  <c:v>8T-4C</c:v>
                </c:pt>
                <c:pt idx="4">
                  <c:v>8T-8C</c:v>
                </c:pt>
                <c:pt idx="5">
                  <c:v>8T-16C</c:v>
                </c:pt>
                <c:pt idx="6">
                  <c:v>16T-4C</c:v>
                </c:pt>
                <c:pt idx="7">
                  <c:v>16T-8C</c:v>
                </c:pt>
                <c:pt idx="8">
                  <c:v>16T-16C</c:v>
                </c:pt>
                <c:pt idx="9">
                  <c:v>32T-4C</c:v>
                </c:pt>
                <c:pt idx="10">
                  <c:v>32T-8C</c:v>
                </c:pt>
                <c:pt idx="11">
                  <c:v>32T-16C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1410.47</c:v>
                </c:pt>
                <c:pt idx="1">
                  <c:v>1393.83</c:v>
                </c:pt>
                <c:pt idx="2">
                  <c:v>1395.6</c:v>
                </c:pt>
                <c:pt idx="3">
                  <c:v>2512.31</c:v>
                </c:pt>
                <c:pt idx="4">
                  <c:v>1321.17</c:v>
                </c:pt>
                <c:pt idx="5">
                  <c:v>1330.88</c:v>
                </c:pt>
                <c:pt idx="6">
                  <c:v>4949.82</c:v>
                </c:pt>
                <c:pt idx="7">
                  <c:v>2596.15</c:v>
                </c:pt>
                <c:pt idx="8">
                  <c:v>1486.27</c:v>
                </c:pt>
                <c:pt idx="9">
                  <c:v>7200</c:v>
                </c:pt>
                <c:pt idx="10">
                  <c:v>5401.3</c:v>
                </c:pt>
                <c:pt idx="11">
                  <c:v>2822.38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40-4FEF-9CDC-3CACC6FD10A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Run2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4T-4C</c:v>
                </c:pt>
                <c:pt idx="1">
                  <c:v>4T-8C</c:v>
                </c:pt>
                <c:pt idx="2">
                  <c:v>4T-16C</c:v>
                </c:pt>
                <c:pt idx="3">
                  <c:v>8T-4C</c:v>
                </c:pt>
                <c:pt idx="4">
                  <c:v>8T-8C</c:v>
                </c:pt>
                <c:pt idx="5">
                  <c:v>8T-16C</c:v>
                </c:pt>
                <c:pt idx="6">
                  <c:v>16T-4C</c:v>
                </c:pt>
                <c:pt idx="7">
                  <c:v>16T-8C</c:v>
                </c:pt>
                <c:pt idx="8">
                  <c:v>16T-16C</c:v>
                </c:pt>
                <c:pt idx="9">
                  <c:v>32T-4C</c:v>
                </c:pt>
                <c:pt idx="10">
                  <c:v>32T-8C</c:v>
                </c:pt>
                <c:pt idx="11">
                  <c:v>32T-16C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1413.54</c:v>
                </c:pt>
                <c:pt idx="1">
                  <c:v>1406.02</c:v>
                </c:pt>
                <c:pt idx="2">
                  <c:v>1410.87</c:v>
                </c:pt>
                <c:pt idx="3">
                  <c:v>2507.69</c:v>
                </c:pt>
                <c:pt idx="4">
                  <c:v>1319.35</c:v>
                </c:pt>
                <c:pt idx="5">
                  <c:v>1331.02</c:v>
                </c:pt>
                <c:pt idx="6">
                  <c:v>4972.49</c:v>
                </c:pt>
                <c:pt idx="7">
                  <c:v>2606.48</c:v>
                </c:pt>
                <c:pt idx="8">
                  <c:v>1559.05</c:v>
                </c:pt>
                <c:pt idx="9">
                  <c:v>7200</c:v>
                </c:pt>
                <c:pt idx="10">
                  <c:v>4987.47</c:v>
                </c:pt>
                <c:pt idx="11">
                  <c:v>3210.32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40-4FEF-9CDC-3CACC6FD10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2815344"/>
        <c:axId val="682812064"/>
      </c:barChart>
      <c:catAx>
        <c:axId val="682815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812064"/>
        <c:crosses val="autoZero"/>
        <c:auto val="1"/>
        <c:lblAlgn val="ctr"/>
        <c:lblOffset val="100"/>
        <c:noMultiLvlLbl val="0"/>
      </c:catAx>
      <c:valAx>
        <c:axId val="68281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815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Zandstra, Alex Christopher</dc:creator>
  <cp:keywords/>
  <dc:description/>
  <cp:lastModifiedBy>Zandstra, Alex Christopher</cp:lastModifiedBy>
  <cp:revision>1</cp:revision>
  <dcterms:created xsi:type="dcterms:W3CDTF">2023-03-04T23:28:00Z</dcterms:created>
  <dcterms:modified xsi:type="dcterms:W3CDTF">2023-03-06T00:54:00Z</dcterms:modified>
</cp:coreProperties>
</file>