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8624">
                <wp:simplePos x="0" y="0"/>
                <wp:positionH relativeFrom="page">
                  <wp:posOffset>761999</wp:posOffset>
                </wp:positionH>
                <wp:positionV relativeFrom="page">
                  <wp:posOffset>2371724</wp:posOffset>
                </wp:positionV>
                <wp:extent cx="6048375" cy="83343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833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334375">
                              <a:moveTo>
                                <a:pt x="6048374" y="8334374"/>
                              </a:moveTo>
                              <a:lnTo>
                                <a:pt x="0" y="83343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8334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86.749985pt;width:476.249962pt;height:656.249948pt;mso-position-horizontal-relative:page;mso-position-vertical-relative:page;z-index:-16697856" id="docshape1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136">
                <wp:simplePos x="0" y="0"/>
                <wp:positionH relativeFrom="page">
                  <wp:posOffset>761999</wp:posOffset>
                </wp:positionH>
                <wp:positionV relativeFrom="page">
                  <wp:posOffset>2371724</wp:posOffset>
                </wp:positionV>
                <wp:extent cx="6048375" cy="83343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48375" cy="8334375"/>
                          <a:chExt cx="6048375" cy="83343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6048375" cy="833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3343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8334362"/>
                                </a:lnTo>
                                <a:lnTo>
                                  <a:pt x="9525" y="8334362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8334362"/>
                                </a:lnTo>
                                <a:lnTo>
                                  <a:pt x="6048375" y="8334362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09549" y="847724"/>
                            <a:ext cx="562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9525">
                                <a:moveTo>
                                  <a:pt x="5629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2412" y="6838950"/>
                            <a:ext cx="4762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76275">
                                <a:moveTo>
                                  <a:pt x="47625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76275"/>
                                </a:lnTo>
                                <a:lnTo>
                                  <a:pt x="47625" y="676275"/>
                                </a:lnTo>
                                <a:lnTo>
                                  <a:pt x="47625" y="628650"/>
                                </a:lnTo>
                                <a:close/>
                              </a:path>
                              <a:path w="47625" h="6762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86.749985pt;width:476.25pt;height:656.25pt;mso-position-horizontal-relative:page;mso-position-vertical-relative:page;z-index:-16697344" id="docshapegroup2" coordorigin="1200,3735" coordsize="9525,13125">
                <v:shape style="position:absolute;left:1199;top:3735;width:9525;height:13125" id="docshape3" coordorigin="1200,3735" coordsize="9525,13125" path="m10725,3735l10710,3735,1215,3735,1200,3735,1200,3750,1200,16860,1215,16860,1215,3750,10710,3750,10710,16860,10725,16860,10725,3750,10725,3735xe" filled="true" fillcolor="#cccccc" stroked="false">
                  <v:path arrowok="t"/>
                  <v:fill type="solid"/>
                </v:shape>
                <v:rect style="position:absolute;left:1530;top:5070;width:8865;height:15" id="docshape4" filled="true" fillcolor="#000000" stroked="false">
                  <v:fill type="solid"/>
                </v:rect>
                <v:shape style="position:absolute;left:1754;top:14505;width:75;height:1065" id="docshape5" coordorigin="1755,14505" coordsize="75,1065" path="m1830,15495l1755,15495,1755,15570,1830,15570,1830,15495xm1830,14505l1755,14505,1755,14580,1830,14580,1830,1450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LEGION</w:t>
      </w:r>
      <w:r>
        <w:rPr>
          <w:spacing w:val="-11"/>
        </w:rPr>
        <w:t> </w:t>
      </w:r>
      <w:r>
        <w:rPr/>
        <w:t>INTEL</w:t>
      </w:r>
      <w:r>
        <w:rPr>
          <w:spacing w:val="-8"/>
        </w:rPr>
        <w:t> </w:t>
      </w:r>
      <w:r>
        <w:rPr/>
        <w:t>PAID</w:t>
      </w:r>
      <w:r>
        <w:rPr>
          <w:spacing w:val="-9"/>
        </w:rPr>
        <w:t> </w:t>
      </w:r>
      <w:r>
        <w:rPr/>
        <w:t>ACQUISITION</w:t>
      </w:r>
      <w:r>
        <w:rPr>
          <w:spacing w:val="-8"/>
        </w:rPr>
        <w:t> </w:t>
      </w:r>
      <w:r>
        <w:rPr>
          <w:spacing w:val="-2"/>
        </w:rPr>
        <w:t>STRATEGY</w:t>
      </w:r>
    </w:p>
    <w:p>
      <w:pPr>
        <w:pStyle w:val="Title"/>
        <w:spacing w:before="151"/>
        <w:ind w:left="484"/>
      </w:pPr>
      <w:r>
        <w:rPr/>
        <w:t>Complete Operational Investment </w:t>
      </w:r>
      <w:r>
        <w:rPr>
          <w:spacing w:val="-2"/>
        </w:rPr>
        <w:t>Analysis</w:t>
      </w:r>
    </w:p>
    <w:p>
      <w:pPr>
        <w:pStyle w:val="BodyText"/>
        <w:spacing w:before="204"/>
        <w:rPr>
          <w:rFonts w:ascii="DejaVu Sans"/>
          <w:b/>
          <w:sz w:val="36"/>
        </w:rPr>
      </w:pPr>
    </w:p>
    <w:p>
      <w:pPr>
        <w:spacing w:line="331" w:lineRule="auto" w:before="0"/>
        <w:ind w:left="66" w:right="5581" w:firstLine="0"/>
        <w:jc w:val="left"/>
        <w:rPr>
          <w:sz w:val="27"/>
        </w:rPr>
      </w:pPr>
      <w:r>
        <w:rPr>
          <w:b/>
          <w:color w:val="415461"/>
          <w:sz w:val="27"/>
        </w:rPr>
        <w:t>Confidential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Strategic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Document </w:t>
      </w:r>
      <w:r>
        <w:rPr>
          <w:color w:val="415461"/>
          <w:sz w:val="27"/>
        </w:rPr>
        <w:t>Prepared for CEO/CFO Review Date: [Current Date]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2"/>
        <w:ind w:left="401"/>
      </w:pPr>
      <w:r>
        <w:rPr/>
        <w:t>EXECUTIVE</w:t>
      </w:r>
      <w:r>
        <w:rPr>
          <w:spacing w:val="-9"/>
        </w:rPr>
        <w:t> </w:t>
      </w:r>
      <w:r>
        <w:rPr>
          <w:spacing w:val="-2"/>
        </w:rPr>
        <w:t>SUMMARY</w:t>
      </w:r>
    </w:p>
    <w:p>
      <w:pPr>
        <w:pStyle w:val="BodyText"/>
        <w:spacing w:before="240"/>
        <w:rPr>
          <w:rFonts w:ascii="DejaVu Sans"/>
          <w:b/>
          <w:sz w:val="28"/>
        </w:rPr>
      </w:pPr>
    </w:p>
    <w:p>
      <w:pPr>
        <w:spacing w:before="0"/>
        <w:ind w:left="401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The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Reality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Behind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"Paid</w:t>
      </w:r>
      <w:r>
        <w:rPr>
          <w:rFonts w:ascii="DejaVu Sans"/>
          <w:b/>
          <w:spacing w:val="-1"/>
          <w:sz w:val="24"/>
        </w:rPr>
        <w:t> </w:t>
      </w:r>
      <w:r>
        <w:rPr>
          <w:rFonts w:ascii="DejaVu Sans"/>
          <w:b/>
          <w:spacing w:val="-2"/>
          <w:sz w:val="24"/>
        </w:rPr>
        <w:t>Acquisition"</w:t>
      </w:r>
    </w:p>
    <w:p>
      <w:pPr>
        <w:pStyle w:val="BodyText"/>
        <w:spacing w:line="333" w:lineRule="auto" w:before="262"/>
        <w:ind w:left="401" w:right="393"/>
        <w:jc w:val="both"/>
      </w:pPr>
      <w:r>
        <w:rPr>
          <w:color w:val="415461"/>
        </w:rPr>
        <w:t>Legion Intel's proposed paid acquisition program requires a </w:t>
      </w:r>
      <w:r>
        <w:rPr>
          <w:color w:val="415461"/>
        </w:rPr>
        <w:t>fundamentally different investment framework than traditional media spend planning. This analysis reveals the complete operational infrastructure needed to launch and sustain effective B2B paid acquisition for enterprise software companies</w:t>
      </w:r>
      <w:r>
        <w:rPr>
          <w:color w:val="415461"/>
          <w:spacing w:val="40"/>
        </w:rPr>
        <w:t> </w:t>
      </w:r>
      <w:r>
        <w:rPr>
          <w:color w:val="415461"/>
        </w:rPr>
        <w:t>targeting Fortune 1000, Federal, and NetSuite ecosystem prospects.</w:t>
      </w:r>
    </w:p>
    <w:p>
      <w:pPr>
        <w:pStyle w:val="BodyText"/>
        <w:spacing w:before="51"/>
      </w:pPr>
    </w:p>
    <w:p>
      <w:pPr>
        <w:spacing w:before="0"/>
        <w:ind w:left="401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True</w:t>
      </w:r>
      <w:r>
        <w:rPr>
          <w:rFonts w:ascii="DejaVu Sans"/>
          <w:b/>
          <w:spacing w:val="-14"/>
          <w:sz w:val="24"/>
        </w:rPr>
        <w:t> </w:t>
      </w:r>
      <w:r>
        <w:rPr>
          <w:rFonts w:ascii="DejaVu Sans"/>
          <w:b/>
          <w:sz w:val="24"/>
        </w:rPr>
        <w:t>Cost</w:t>
      </w:r>
      <w:r>
        <w:rPr>
          <w:rFonts w:ascii="DejaVu Sans"/>
          <w:b/>
          <w:spacing w:val="-13"/>
          <w:sz w:val="24"/>
        </w:rPr>
        <w:t> </w:t>
      </w:r>
      <w:r>
        <w:rPr>
          <w:rFonts w:ascii="DejaVu Sans"/>
          <w:b/>
          <w:spacing w:val="-2"/>
          <w:sz w:val="24"/>
        </w:rPr>
        <w:t>Structure</w:t>
      </w:r>
    </w:p>
    <w:p>
      <w:pPr>
        <w:spacing w:line="331" w:lineRule="auto" w:before="276"/>
        <w:ind w:left="401" w:right="393" w:firstLine="0"/>
        <w:jc w:val="both"/>
        <w:rPr>
          <w:sz w:val="27"/>
        </w:rPr>
      </w:pPr>
      <w:r>
        <w:rPr>
          <w:b/>
          <w:sz w:val="27"/>
        </w:rPr>
        <w:t>Media spend represents only 40-50% of total paid acquisition </w:t>
      </w:r>
      <w:r>
        <w:rPr>
          <w:b/>
          <w:sz w:val="27"/>
        </w:rPr>
        <w:t>investment. </w:t>
      </w:r>
      <w:r>
        <w:rPr>
          <w:color w:val="415461"/>
          <w:sz w:val="27"/>
        </w:rPr>
        <w:t>The remaining 50-60% covers attribution infrastructure, content production, technical systems, and operational execution—costs typically invisible in initial budget discussions but critical for success.</w:t>
      </w:r>
    </w:p>
    <w:p>
      <w:pPr>
        <w:pStyle w:val="BodyText"/>
        <w:spacing w:before="60"/>
      </w:pPr>
    </w:p>
    <w:p>
      <w:pPr>
        <w:spacing w:before="0"/>
        <w:ind w:left="401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Year</w:t>
      </w:r>
      <w:r>
        <w:rPr>
          <w:rFonts w:ascii="DejaVu Sans"/>
          <w:b/>
          <w:spacing w:val="-8"/>
          <w:sz w:val="24"/>
        </w:rPr>
        <w:t> </w:t>
      </w:r>
      <w:r>
        <w:rPr>
          <w:rFonts w:ascii="DejaVu Sans"/>
          <w:b/>
          <w:sz w:val="24"/>
        </w:rPr>
        <w:t>1</w:t>
      </w:r>
      <w:r>
        <w:rPr>
          <w:rFonts w:ascii="DejaVu Sans"/>
          <w:b/>
          <w:spacing w:val="-8"/>
          <w:sz w:val="24"/>
        </w:rPr>
        <w:t> </w:t>
      </w:r>
      <w:r>
        <w:rPr>
          <w:rFonts w:ascii="DejaVu Sans"/>
          <w:b/>
          <w:sz w:val="24"/>
        </w:rPr>
        <w:t>Investment</w:t>
      </w:r>
      <w:r>
        <w:rPr>
          <w:rFonts w:ascii="DejaVu Sans"/>
          <w:b/>
          <w:spacing w:val="-7"/>
          <w:sz w:val="24"/>
        </w:rPr>
        <w:t> </w:t>
      </w:r>
      <w:r>
        <w:rPr>
          <w:rFonts w:ascii="DejaVu Sans"/>
          <w:b/>
          <w:spacing w:val="-2"/>
          <w:sz w:val="24"/>
        </w:rPr>
        <w:t>Framework</w:t>
      </w:r>
    </w:p>
    <w:p>
      <w:pPr>
        <w:pStyle w:val="BodyText"/>
        <w:spacing w:line="331" w:lineRule="auto" w:before="262"/>
        <w:ind w:left="401" w:right="393"/>
        <w:jc w:val="both"/>
      </w:pPr>
      <w:r>
        <w:rPr>
          <w:color w:val="415461"/>
        </w:rPr>
        <w:t>Year 1 budget purchases </w:t>
      </w:r>
      <w:r>
        <w:rPr>
          <w:b/>
        </w:rPr>
        <w:t>market intelligence and operational capability</w:t>
      </w:r>
      <w:r>
        <w:rPr>
          <w:color w:val="415461"/>
        </w:rPr>
        <w:t>, not immediate pipeline. Traditional CAC/ROI projections do not apply to </w:t>
      </w:r>
      <w:r>
        <w:rPr>
          <w:color w:val="415461"/>
        </w:rPr>
        <w:t>companies launching</w:t>
      </w:r>
      <w:r>
        <w:rPr>
          <w:color w:val="415461"/>
          <w:spacing w:val="-3"/>
        </w:rPr>
        <w:t> </w:t>
      </w:r>
      <w:r>
        <w:rPr>
          <w:color w:val="415461"/>
        </w:rPr>
        <w:t>paid</w:t>
      </w:r>
      <w:r>
        <w:rPr>
          <w:color w:val="415461"/>
          <w:spacing w:val="-3"/>
        </w:rPr>
        <w:t> </w:t>
      </w:r>
      <w:r>
        <w:rPr>
          <w:color w:val="415461"/>
        </w:rPr>
        <w:t>acquisition</w:t>
      </w:r>
      <w:r>
        <w:rPr>
          <w:color w:val="415461"/>
          <w:spacing w:val="-3"/>
        </w:rPr>
        <w:t> </w:t>
      </w:r>
      <w:r>
        <w:rPr>
          <w:color w:val="415461"/>
        </w:rPr>
        <w:t>from</w:t>
      </w:r>
      <w:r>
        <w:rPr>
          <w:color w:val="415461"/>
          <w:spacing w:val="-3"/>
        </w:rPr>
        <w:t> </w:t>
      </w:r>
      <w:r>
        <w:rPr>
          <w:color w:val="415461"/>
        </w:rPr>
        <w:t>zero.</w:t>
      </w:r>
      <w:r>
        <w:rPr>
          <w:color w:val="415461"/>
          <w:spacing w:val="-3"/>
        </w:rPr>
        <w:t> </w:t>
      </w:r>
      <w:r>
        <w:rPr>
          <w:color w:val="415461"/>
        </w:rPr>
        <w:t>Success</w:t>
      </w:r>
      <w:r>
        <w:rPr>
          <w:color w:val="415461"/>
          <w:spacing w:val="-3"/>
        </w:rPr>
        <w:t> </w:t>
      </w:r>
      <w:r>
        <w:rPr>
          <w:color w:val="415461"/>
        </w:rPr>
        <w:t>metrics</w:t>
      </w:r>
      <w:r>
        <w:rPr>
          <w:color w:val="415461"/>
          <w:spacing w:val="-3"/>
        </w:rPr>
        <w:t> </w:t>
      </w:r>
      <w:r>
        <w:rPr>
          <w:color w:val="415461"/>
        </w:rPr>
        <w:t>center</w:t>
      </w:r>
      <w:r>
        <w:rPr>
          <w:color w:val="415461"/>
          <w:spacing w:val="-3"/>
        </w:rPr>
        <w:t> </w:t>
      </w:r>
      <w:r>
        <w:rPr>
          <w:color w:val="415461"/>
        </w:rPr>
        <w:t>on</w:t>
      </w:r>
      <w:r>
        <w:rPr>
          <w:color w:val="415461"/>
          <w:spacing w:val="-3"/>
        </w:rPr>
        <w:t> </w:t>
      </w:r>
      <w:r>
        <w:rPr>
          <w:color w:val="415461"/>
        </w:rPr>
        <w:t>learning</w:t>
      </w:r>
      <w:r>
        <w:rPr>
          <w:color w:val="415461"/>
          <w:spacing w:val="-3"/>
        </w:rPr>
        <w:t> </w:t>
      </w:r>
      <w:r>
        <w:rPr>
          <w:color w:val="415461"/>
        </w:rPr>
        <w:t>velocity, attribution accuracy, and foundation-building rather than deal flow.</w:t>
      </w:r>
    </w:p>
    <w:p>
      <w:pPr>
        <w:pStyle w:val="BodyText"/>
        <w:spacing w:before="59"/>
      </w:pPr>
    </w:p>
    <w:p>
      <w:pPr>
        <w:spacing w:before="1"/>
        <w:ind w:left="401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Investment Range </w:t>
      </w:r>
      <w:r>
        <w:rPr>
          <w:rFonts w:ascii="DejaVu Sans"/>
          <w:b/>
          <w:spacing w:val="-2"/>
          <w:sz w:val="24"/>
        </w:rPr>
        <w:t>Summary</w:t>
      </w:r>
    </w:p>
    <w:p>
      <w:pPr>
        <w:spacing w:line="336" w:lineRule="auto" w:before="261"/>
        <w:ind w:left="881" w:right="0" w:firstLine="0"/>
        <w:jc w:val="left"/>
        <w:rPr>
          <w:sz w:val="27"/>
        </w:rPr>
      </w:pPr>
      <w:r>
        <w:rPr>
          <w:b/>
          <w:color w:val="415461"/>
          <w:sz w:val="27"/>
        </w:rPr>
        <w:t>Conservative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Scenario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($500K):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Limited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channel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testing,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basic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attribution, minimal content production</w:t>
      </w:r>
    </w:p>
    <w:p>
      <w:pPr>
        <w:spacing w:line="336" w:lineRule="auto" w:before="121"/>
        <w:ind w:left="881" w:right="40" w:firstLine="0"/>
        <w:jc w:val="left"/>
        <w:rPr>
          <w:sz w:val="27"/>
        </w:rPr>
      </w:pPr>
      <w:r>
        <w:rPr>
          <w:b/>
          <w:color w:val="415461"/>
          <w:sz w:val="27"/>
        </w:rPr>
        <w:t>Moderate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Scenario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($750K):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Comprehensive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testing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across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key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channels, robust attribution, professional content pipeline</w:t>
      </w:r>
    </w:p>
    <w:p>
      <w:pPr>
        <w:spacing w:after="0" w:line="336" w:lineRule="auto"/>
        <w:jc w:val="left"/>
        <w:rPr>
          <w:sz w:val="27"/>
        </w:rPr>
        <w:sectPr>
          <w:type w:val="continuous"/>
          <w:pgSz w:w="11920" w:h="16860"/>
          <w:pgMar w:top="46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914400"/>
                <wp:effectExtent l="9525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48375" cy="914400"/>
                          <a:chExt cx="6048375" cy="914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483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14400">
                                <a:moveTo>
                                  <a:pt x="6048374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60483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144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904875"/>
                                </a:lnTo>
                                <a:lnTo>
                                  <a:pt x="9525" y="904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875"/>
                                </a:lnTo>
                                <a:lnTo>
                                  <a:pt x="0" y="914400"/>
                                </a:lnTo>
                                <a:lnTo>
                                  <a:pt x="9525" y="914400"/>
                                </a:lnTo>
                                <a:lnTo>
                                  <a:pt x="6038850" y="914400"/>
                                </a:lnTo>
                                <a:lnTo>
                                  <a:pt x="6048375" y="914400"/>
                                </a:lnTo>
                                <a:lnTo>
                                  <a:pt x="6048375" y="9048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52424" y="1238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524" y="0"/>
                            <a:ext cx="602932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48"/>
                                <w:ind w:left="799" w:right="19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Aggressive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Scenario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($1.2M):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Full-scale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infrastructure,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maximum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learning velocity, enterprise-grade 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2pt;mso-position-horizontal-relative:char;mso-position-vertical-relative:line" id="docshapegroup6" coordorigin="0,0" coordsize="9525,1440">
                <v:rect style="position:absolute;left:0;top:0;width:9525;height:1440" id="docshape7" filled="true" fillcolor="#f7f7f7" stroked="false">
                  <v:fill type="solid"/>
                </v:rect>
                <v:shape style="position:absolute;left:-1;top:0;width:9525;height:1440" id="docshape8" coordorigin="0,0" coordsize="9525,1440" path="m9525,0l9510,0,9510,1425,15,1425,15,0,0,0,0,1425,0,1440,15,1440,9510,1440,9525,1440,9525,1425,9525,0xe" filled="true" fillcolor="#cccccc" stroked="false">
                  <v:path arrowok="t"/>
                  <v:fill type="solid"/>
                </v:shape>
                <v:rect style="position:absolute;left:555;top:195;width:75;height:75" id="docshape9" filled="true" fillcolor="#415461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;top:0;width:9495;height:1425" type="#_x0000_t202" id="docshape10" filled="false" stroked="false">
                  <v:textbox inset="0,0,0,0">
                    <w:txbxContent>
                      <w:p>
                        <w:pPr>
                          <w:spacing w:line="336" w:lineRule="auto" w:before="48"/>
                          <w:ind w:left="799" w:right="19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Aggressive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Scenario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($1.2M):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Full-scale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infrastructure,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maximum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learning velocity, enterprise-grade systems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0"/>
        <w:rPr>
          <w:sz w:val="28"/>
        </w:rPr>
      </w:pPr>
    </w:p>
    <w:p>
      <w:pPr>
        <w:pStyle w:val="Heading2"/>
        <w:jc w:val="both"/>
      </w:pPr>
      <w:r>
        <w:rPr/>
        <w:t>SECTION</w:t>
      </w:r>
      <w:r>
        <w:rPr>
          <w:spacing w:val="-7"/>
        </w:rPr>
        <w:t> </w:t>
      </w:r>
      <w:r>
        <w:rPr/>
        <w:t>1: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COST</w:t>
      </w:r>
      <w:r>
        <w:rPr>
          <w:spacing w:val="-4"/>
        </w:rPr>
        <w:t> </w:t>
      </w:r>
      <w:r>
        <w:rPr>
          <w:spacing w:val="-2"/>
        </w:rPr>
        <w:t>STRUCTURE</w:t>
      </w:r>
    </w:p>
    <w:p>
      <w:pPr>
        <w:pStyle w:val="BodyText"/>
        <w:spacing w:before="4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91750</wp:posOffset>
                </wp:positionV>
                <wp:extent cx="604837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224451pt;width:476.249962pt;height:.75pt;mso-position-horizontal-relative:page;mso-position-vertical-relative:paragraph;z-index:-15727104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6" w:lineRule="auto" w:before="288"/>
        <w:ind w:left="66" w:right="58"/>
        <w:jc w:val="both"/>
      </w:pPr>
      <w:r>
        <w:rPr>
          <w:color w:val="415461"/>
        </w:rPr>
        <w:t>Traditional budget discussions focus exclusively on media spend—the money paid </w:t>
      </w:r>
      <w:r>
        <w:rPr>
          <w:color w:val="415461"/>
        </w:rPr>
        <w:t>to advertising platforms. However, effective B2B paid acquisition requires substantial supporting infrastructure that often exceeds media costs in Year 1.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1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Media Spend Allocation by </w:t>
      </w:r>
      <w:r>
        <w:rPr>
          <w:rFonts w:ascii="DejaVu Sans"/>
          <w:b/>
          <w:spacing w:val="-2"/>
          <w:sz w:val="24"/>
        </w:rPr>
        <w:t>Channel</w:t>
      </w:r>
    </w:p>
    <w:p>
      <w:pPr>
        <w:pStyle w:val="BodyText"/>
        <w:spacing w:before="131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5"/>
        <w:gridCol w:w="2025"/>
        <w:gridCol w:w="1635"/>
        <w:gridCol w:w="1740"/>
        <w:gridCol w:w="1935"/>
      </w:tblGrid>
      <w:tr>
        <w:trPr>
          <w:trHeight w:val="1184" w:hRule="atLeast"/>
        </w:trPr>
        <w:tc>
          <w:tcPr>
            <w:tcW w:w="2175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Channel</w:t>
            </w:r>
          </w:p>
        </w:tc>
        <w:tc>
          <w:tcPr>
            <w:tcW w:w="2025" w:type="dxa"/>
            <w:shd w:val="clear" w:color="auto" w:fill="F0F0F0"/>
          </w:tcPr>
          <w:p>
            <w:pPr>
              <w:pStyle w:val="TableParagraph"/>
              <w:spacing w:line="336" w:lineRule="auto" w:before="213"/>
              <w:ind w:left="17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Conservative ($200K)</w:t>
            </w:r>
          </w:p>
        </w:tc>
        <w:tc>
          <w:tcPr>
            <w:tcW w:w="1635" w:type="dxa"/>
            <w:shd w:val="clear" w:color="auto" w:fill="F0F0F0"/>
          </w:tcPr>
          <w:p>
            <w:pPr>
              <w:pStyle w:val="TableParagraph"/>
              <w:spacing w:line="336" w:lineRule="auto" w:before="213"/>
              <w:ind w:left="168" w:right="32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Moderate ($300K)</w:t>
            </w:r>
          </w:p>
        </w:tc>
        <w:tc>
          <w:tcPr>
            <w:tcW w:w="1740" w:type="dxa"/>
            <w:shd w:val="clear" w:color="auto" w:fill="F0F0F0"/>
          </w:tcPr>
          <w:p>
            <w:pPr>
              <w:pStyle w:val="TableParagraph"/>
              <w:spacing w:line="336" w:lineRule="auto" w:before="213"/>
              <w:ind w:left="161" w:right="31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Aggressive ($500K)</w:t>
            </w:r>
          </w:p>
        </w:tc>
        <w:tc>
          <w:tcPr>
            <w:tcW w:w="1935" w:type="dxa"/>
            <w:shd w:val="clear" w:color="auto" w:fill="F0F0F0"/>
          </w:tcPr>
          <w:p>
            <w:pPr>
              <w:pStyle w:val="TableParagraph"/>
              <w:spacing w:before="213"/>
              <w:ind w:left="16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Notes</w:t>
            </w:r>
          </w:p>
        </w:tc>
      </w:tr>
      <w:tr>
        <w:trPr>
          <w:trHeight w:val="1559" w:hRule="atLeast"/>
        </w:trPr>
        <w:tc>
          <w:tcPr>
            <w:tcW w:w="2175" w:type="dxa"/>
          </w:tcPr>
          <w:p>
            <w:pPr>
              <w:pStyle w:val="TableParagraph"/>
              <w:spacing w:line="345" w:lineRule="auto"/>
              <w:rPr>
                <w:sz w:val="19"/>
              </w:rPr>
            </w:pPr>
            <w:r>
              <w:rPr>
                <w:color w:val="415461"/>
                <w:sz w:val="19"/>
              </w:rPr>
              <w:t>LinkedIn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ABM </w:t>
            </w:r>
            <w:r>
              <w:rPr>
                <w:color w:val="415461"/>
                <w:spacing w:val="-2"/>
                <w:sz w:val="19"/>
              </w:rPr>
              <w:t>(Federal/Enterprise)</w:t>
            </w:r>
          </w:p>
        </w:tc>
        <w:tc>
          <w:tcPr>
            <w:tcW w:w="2025" w:type="dxa"/>
          </w:tcPr>
          <w:p>
            <w:pPr>
              <w:pStyle w:val="TableParagraph"/>
              <w:ind w:left="174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$80K</w:t>
            </w:r>
          </w:p>
        </w:tc>
        <w:tc>
          <w:tcPr>
            <w:tcW w:w="1635" w:type="dxa"/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$120K</w:t>
            </w:r>
          </w:p>
        </w:tc>
        <w:tc>
          <w:tcPr>
            <w:tcW w:w="1740" w:type="dxa"/>
          </w:tcPr>
          <w:p>
            <w:pPr>
              <w:pStyle w:val="TableParagraph"/>
              <w:ind w:left="161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$200K</w:t>
            </w:r>
          </w:p>
        </w:tc>
        <w:tc>
          <w:tcPr>
            <w:tcW w:w="1935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415461"/>
                <w:sz w:val="19"/>
              </w:rPr>
              <w:t>High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CPC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($8-</w:t>
            </w:r>
            <w:r>
              <w:rPr>
                <w:color w:val="415461"/>
                <w:spacing w:val="-4"/>
                <w:sz w:val="19"/>
              </w:rPr>
              <w:t>15),</w:t>
            </w:r>
          </w:p>
          <w:p>
            <w:pPr>
              <w:pStyle w:val="TableParagraph"/>
              <w:spacing w:line="338" w:lineRule="auto" w:before="97"/>
              <w:ind w:left="165"/>
              <w:rPr>
                <w:sz w:val="19"/>
              </w:rPr>
            </w:pPr>
            <w:r>
              <w:rPr>
                <w:color w:val="415461"/>
                <w:sz w:val="19"/>
              </w:rPr>
              <w:t>small audience, sustained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nurture </w:t>
            </w:r>
            <w:r>
              <w:rPr>
                <w:color w:val="415461"/>
                <w:spacing w:val="-2"/>
                <w:sz w:val="19"/>
              </w:rPr>
              <w:t>required</w:t>
            </w:r>
          </w:p>
        </w:tc>
      </w:tr>
      <w:tr>
        <w:trPr>
          <w:trHeight w:val="1244" w:hRule="atLeast"/>
        </w:trPr>
        <w:tc>
          <w:tcPr>
            <w:tcW w:w="2175" w:type="dxa"/>
          </w:tcPr>
          <w:p>
            <w:pPr>
              <w:pStyle w:val="TableParagraph"/>
              <w:spacing w:line="345" w:lineRule="auto" w:before="182"/>
              <w:rPr>
                <w:sz w:val="19"/>
              </w:rPr>
            </w:pPr>
            <w:r>
              <w:rPr>
                <w:color w:val="415461"/>
                <w:sz w:val="19"/>
              </w:rPr>
              <w:t>Google Search </w:t>
            </w:r>
            <w:r>
              <w:rPr>
                <w:color w:val="415461"/>
                <w:spacing w:val="-2"/>
                <w:sz w:val="19"/>
              </w:rPr>
              <w:t>(Enterprise/NetSuite)</w:t>
            </w:r>
          </w:p>
        </w:tc>
        <w:tc>
          <w:tcPr>
            <w:tcW w:w="2025" w:type="dxa"/>
          </w:tcPr>
          <w:p>
            <w:pPr>
              <w:pStyle w:val="TableParagraph"/>
              <w:spacing w:before="182"/>
              <w:ind w:left="174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$60K</w:t>
            </w:r>
          </w:p>
        </w:tc>
        <w:tc>
          <w:tcPr>
            <w:tcW w:w="1635" w:type="dxa"/>
          </w:tcPr>
          <w:p>
            <w:pPr>
              <w:pStyle w:val="TableParagraph"/>
              <w:spacing w:before="182"/>
              <w:ind w:left="168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$90K</w:t>
            </w:r>
          </w:p>
        </w:tc>
        <w:tc>
          <w:tcPr>
            <w:tcW w:w="1740" w:type="dxa"/>
          </w:tcPr>
          <w:p>
            <w:pPr>
              <w:pStyle w:val="TableParagraph"/>
              <w:spacing w:before="182"/>
              <w:ind w:left="161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$150K</w:t>
            </w:r>
          </w:p>
        </w:tc>
        <w:tc>
          <w:tcPr>
            <w:tcW w:w="1935" w:type="dxa"/>
          </w:tcPr>
          <w:p>
            <w:pPr>
              <w:pStyle w:val="TableParagraph"/>
              <w:spacing w:line="338" w:lineRule="auto" w:before="182"/>
              <w:ind w:left="165" w:right="71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Competitive </w:t>
            </w:r>
            <w:r>
              <w:rPr>
                <w:color w:val="415461"/>
                <w:sz w:val="19"/>
              </w:rPr>
              <w:t>keywords, $20-40 CPC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for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intent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terms</w:t>
            </w:r>
          </w:p>
        </w:tc>
      </w:tr>
      <w:tr>
        <w:trPr>
          <w:trHeight w:val="1229" w:hRule="atLeast"/>
        </w:trPr>
        <w:tc>
          <w:tcPr>
            <w:tcW w:w="2175" w:type="dxa"/>
          </w:tcPr>
          <w:p>
            <w:pPr>
              <w:pStyle w:val="TableParagraph"/>
              <w:spacing w:line="345" w:lineRule="auto" w:before="182"/>
              <w:rPr>
                <w:sz w:val="19"/>
              </w:rPr>
            </w:pPr>
            <w:r>
              <w:rPr>
                <w:color w:val="415461"/>
                <w:sz w:val="19"/>
              </w:rPr>
              <w:t>Industry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Publications </w:t>
            </w:r>
            <w:r>
              <w:rPr>
                <w:color w:val="415461"/>
                <w:spacing w:val="-2"/>
                <w:sz w:val="19"/>
              </w:rPr>
              <w:t>(Federal)</w:t>
            </w:r>
          </w:p>
        </w:tc>
        <w:tc>
          <w:tcPr>
            <w:tcW w:w="2025" w:type="dxa"/>
          </w:tcPr>
          <w:p>
            <w:pPr>
              <w:pStyle w:val="TableParagraph"/>
              <w:spacing w:before="182"/>
              <w:ind w:left="174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$40K</w:t>
            </w:r>
          </w:p>
        </w:tc>
        <w:tc>
          <w:tcPr>
            <w:tcW w:w="1635" w:type="dxa"/>
          </w:tcPr>
          <w:p>
            <w:pPr>
              <w:pStyle w:val="TableParagraph"/>
              <w:spacing w:before="182"/>
              <w:ind w:left="168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$60K</w:t>
            </w:r>
          </w:p>
        </w:tc>
        <w:tc>
          <w:tcPr>
            <w:tcW w:w="1740" w:type="dxa"/>
          </w:tcPr>
          <w:p>
            <w:pPr>
              <w:pStyle w:val="TableParagraph"/>
              <w:spacing w:before="182"/>
              <w:ind w:left="161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$100K</w:t>
            </w:r>
          </w:p>
        </w:tc>
        <w:tc>
          <w:tcPr>
            <w:tcW w:w="1935" w:type="dxa"/>
          </w:tcPr>
          <w:p>
            <w:pPr>
              <w:pStyle w:val="TableParagraph"/>
              <w:spacing w:line="338" w:lineRule="auto" w:before="182"/>
              <w:ind w:left="165"/>
              <w:rPr>
                <w:sz w:val="19"/>
              </w:rPr>
            </w:pPr>
            <w:r>
              <w:rPr>
                <w:color w:val="415461"/>
                <w:sz w:val="19"/>
              </w:rPr>
              <w:t>Defense One, GovExec,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Federal News Network</w:t>
            </w:r>
          </w:p>
        </w:tc>
      </w:tr>
      <w:tr>
        <w:trPr>
          <w:trHeight w:val="1244" w:hRule="atLeast"/>
        </w:trPr>
        <w:tc>
          <w:tcPr>
            <w:tcW w:w="21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Retargeting &amp; </w:t>
            </w:r>
            <w:r>
              <w:rPr>
                <w:color w:val="415461"/>
                <w:spacing w:val="-2"/>
                <w:sz w:val="19"/>
              </w:rPr>
              <w:t>Display</w:t>
            </w:r>
          </w:p>
        </w:tc>
        <w:tc>
          <w:tcPr>
            <w:tcW w:w="2025" w:type="dxa"/>
          </w:tcPr>
          <w:p>
            <w:pPr>
              <w:pStyle w:val="TableParagraph"/>
              <w:ind w:left="174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$20K</w:t>
            </w:r>
          </w:p>
        </w:tc>
        <w:tc>
          <w:tcPr>
            <w:tcW w:w="1635" w:type="dxa"/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$30K</w:t>
            </w:r>
          </w:p>
        </w:tc>
        <w:tc>
          <w:tcPr>
            <w:tcW w:w="1740" w:type="dxa"/>
          </w:tcPr>
          <w:p>
            <w:pPr>
              <w:pStyle w:val="TableParagraph"/>
              <w:ind w:left="161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$50K</w:t>
            </w:r>
          </w:p>
        </w:tc>
        <w:tc>
          <w:tcPr>
            <w:tcW w:w="1935" w:type="dxa"/>
          </w:tcPr>
          <w:p>
            <w:pPr>
              <w:pStyle w:val="TableParagraph"/>
              <w:spacing w:line="338" w:lineRule="auto"/>
              <w:ind w:left="165" w:right="474"/>
              <w:jc w:val="both"/>
              <w:rPr>
                <w:sz w:val="19"/>
              </w:rPr>
            </w:pPr>
            <w:r>
              <w:rPr>
                <w:color w:val="415461"/>
                <w:sz w:val="19"/>
              </w:rPr>
              <w:t>Website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visitors, event attendees, prospect lists</w:t>
            </w:r>
          </w:p>
        </w:tc>
      </w:tr>
    </w:tbl>
    <w:p>
      <w:pPr>
        <w:pStyle w:val="BodyText"/>
        <w:spacing w:before="132"/>
        <w:rPr>
          <w:rFonts w:ascii="DejaVu Sans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Attribution and Analytics </w:t>
      </w:r>
      <w:r>
        <w:rPr>
          <w:rFonts w:ascii="DejaVu Sans"/>
          <w:b/>
          <w:spacing w:val="-2"/>
          <w:sz w:val="24"/>
        </w:rPr>
        <w:t>Infrastructure</w:t>
      </w:r>
    </w:p>
    <w:p>
      <w:pPr>
        <w:pStyle w:val="BodyText"/>
        <w:spacing w:before="145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635"/>
        <w:gridCol w:w="1440"/>
        <w:gridCol w:w="3390"/>
      </w:tblGrid>
      <w:tr>
        <w:trPr>
          <w:trHeight w:val="1184" w:hRule="atLeast"/>
        </w:trPr>
        <w:tc>
          <w:tcPr>
            <w:tcW w:w="3045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Component</w:t>
            </w:r>
          </w:p>
        </w:tc>
        <w:tc>
          <w:tcPr>
            <w:tcW w:w="1635" w:type="dxa"/>
            <w:shd w:val="clear" w:color="auto" w:fill="F0F0F0"/>
          </w:tcPr>
          <w:p>
            <w:pPr>
              <w:pStyle w:val="TableParagraph"/>
              <w:spacing w:line="336" w:lineRule="auto" w:before="213"/>
              <w:ind w:left="173" w:right="58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Annual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1440" w:type="dxa"/>
            <w:shd w:val="clear" w:color="auto" w:fill="F0F0F0"/>
          </w:tcPr>
          <w:p>
            <w:pPr>
              <w:pStyle w:val="TableParagraph"/>
              <w:spacing w:line="336" w:lineRule="auto" w:before="213"/>
              <w:ind w:left="169" w:right="58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Setup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3390" w:type="dxa"/>
            <w:shd w:val="clear" w:color="auto" w:fill="F0F0F0"/>
          </w:tcPr>
          <w:p>
            <w:pPr>
              <w:pStyle w:val="TableParagraph"/>
              <w:spacing w:before="213"/>
              <w:ind w:left="16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Purpose</w:t>
            </w:r>
          </w:p>
        </w:tc>
      </w:tr>
      <w:tr>
        <w:trPr>
          <w:trHeight w:val="929" w:hRule="atLeast"/>
        </w:trPr>
        <w:tc>
          <w:tcPr>
            <w:tcW w:w="3045" w:type="dxa"/>
          </w:tcPr>
          <w:p>
            <w:pPr>
              <w:pStyle w:val="TableParagraph"/>
              <w:spacing w:line="328" w:lineRule="auto"/>
              <w:ind w:right="246"/>
              <w:rPr>
                <w:sz w:val="19"/>
              </w:rPr>
            </w:pPr>
            <w:r>
              <w:rPr>
                <w:color w:val="415461"/>
                <w:sz w:val="19"/>
              </w:rPr>
              <w:t>HubSpot</w:t>
            </w:r>
            <w:r>
              <w:rPr>
                <w:color w:val="415461"/>
                <w:spacing w:val="-7"/>
                <w:sz w:val="19"/>
              </w:rPr>
              <w:t> </w:t>
            </w:r>
            <w:r>
              <w:rPr>
                <w:color w:val="415461"/>
                <w:sz w:val="19"/>
              </w:rPr>
              <w:t>Marketing</w:t>
            </w:r>
            <w:r>
              <w:rPr>
                <w:color w:val="415461"/>
                <w:spacing w:val="-7"/>
                <w:sz w:val="19"/>
              </w:rPr>
              <w:t> </w:t>
            </w:r>
            <w:r>
              <w:rPr>
                <w:color w:val="415461"/>
                <w:sz w:val="19"/>
              </w:rPr>
              <w:t>Hub </w:t>
            </w:r>
            <w:r>
              <w:rPr>
                <w:color w:val="415461"/>
                <w:spacing w:val="-2"/>
                <w:sz w:val="19"/>
              </w:rPr>
              <w:t>Enterprise</w:t>
            </w:r>
          </w:p>
        </w:tc>
        <w:tc>
          <w:tcPr>
            <w:tcW w:w="1635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$42K</w:t>
            </w:r>
          </w:p>
        </w:tc>
        <w:tc>
          <w:tcPr>
            <w:tcW w:w="1440" w:type="dxa"/>
          </w:tcPr>
          <w:p>
            <w:pPr>
              <w:pStyle w:val="TableParagraph"/>
              <w:ind w:left="169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$15K</w:t>
            </w:r>
          </w:p>
        </w:tc>
        <w:tc>
          <w:tcPr>
            <w:tcW w:w="3390" w:type="dxa"/>
          </w:tcPr>
          <w:p>
            <w:pPr>
              <w:pStyle w:val="TableParagraph"/>
              <w:spacing w:line="328" w:lineRule="auto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Lead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scoring,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attribution,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campaign </w:t>
            </w:r>
            <w:r>
              <w:rPr>
                <w:color w:val="415461"/>
                <w:spacing w:val="-2"/>
                <w:sz w:val="19"/>
              </w:rPr>
              <w:t>management</w:t>
            </w:r>
          </w:p>
        </w:tc>
      </w:tr>
      <w:tr>
        <w:trPr>
          <w:trHeight w:val="944" w:hRule="atLeast"/>
        </w:trPr>
        <w:tc>
          <w:tcPr>
            <w:tcW w:w="304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Salesforce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Revenue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Intelligence</w:t>
            </w:r>
          </w:p>
        </w:tc>
        <w:tc>
          <w:tcPr>
            <w:tcW w:w="1635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$36K</w:t>
            </w:r>
          </w:p>
        </w:tc>
        <w:tc>
          <w:tcPr>
            <w:tcW w:w="1440" w:type="dxa"/>
          </w:tcPr>
          <w:p>
            <w:pPr>
              <w:pStyle w:val="TableParagraph"/>
              <w:ind w:left="169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$25K</w:t>
            </w:r>
          </w:p>
        </w:tc>
        <w:tc>
          <w:tcPr>
            <w:tcW w:w="3390" w:type="dxa"/>
          </w:tcPr>
          <w:p>
            <w:pPr>
              <w:pStyle w:val="TableParagraph"/>
              <w:spacing w:line="345" w:lineRule="auto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Pipeline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attribution,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deal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influence </w:t>
            </w:r>
            <w:r>
              <w:rPr>
                <w:color w:val="415461"/>
                <w:spacing w:val="-2"/>
                <w:sz w:val="19"/>
              </w:rPr>
              <w:t>tracking</w:t>
            </w:r>
          </w:p>
        </w:tc>
      </w:tr>
      <w:tr>
        <w:trPr>
          <w:trHeight w:val="929" w:hRule="atLeast"/>
        </w:trPr>
        <w:tc>
          <w:tcPr>
            <w:tcW w:w="3045" w:type="dxa"/>
          </w:tcPr>
          <w:p>
            <w:pPr>
              <w:pStyle w:val="TableParagraph"/>
              <w:spacing w:line="345" w:lineRule="auto" w:before="182"/>
              <w:ind w:right="246"/>
              <w:rPr>
                <w:sz w:val="19"/>
              </w:rPr>
            </w:pPr>
            <w:r>
              <w:rPr>
                <w:color w:val="415461"/>
                <w:sz w:val="19"/>
              </w:rPr>
              <w:t>6sense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z w:val="19"/>
              </w:rPr>
              <w:t>or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sz w:val="19"/>
              </w:rPr>
              <w:t>Demandbase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ABM </w:t>
            </w:r>
            <w:r>
              <w:rPr>
                <w:color w:val="415461"/>
                <w:spacing w:val="-2"/>
                <w:sz w:val="19"/>
              </w:rPr>
              <w:t>Platform</w:t>
            </w:r>
          </w:p>
        </w:tc>
        <w:tc>
          <w:tcPr>
            <w:tcW w:w="1635" w:type="dxa"/>
          </w:tcPr>
          <w:p>
            <w:pPr>
              <w:pStyle w:val="TableParagraph"/>
              <w:spacing w:before="182"/>
              <w:ind w:left="17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$60K</w:t>
            </w:r>
          </w:p>
        </w:tc>
        <w:tc>
          <w:tcPr>
            <w:tcW w:w="1440" w:type="dxa"/>
          </w:tcPr>
          <w:p>
            <w:pPr>
              <w:pStyle w:val="TableParagraph"/>
              <w:spacing w:before="182"/>
              <w:ind w:left="169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$20K</w:t>
            </w:r>
          </w:p>
        </w:tc>
        <w:tc>
          <w:tcPr>
            <w:tcW w:w="3390" w:type="dxa"/>
          </w:tcPr>
          <w:p>
            <w:pPr>
              <w:pStyle w:val="TableParagraph"/>
              <w:spacing w:before="182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Account-based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attribution,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intent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data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635"/>
        <w:gridCol w:w="1440"/>
        <w:gridCol w:w="3390"/>
      </w:tblGrid>
      <w:tr>
        <w:trPr>
          <w:trHeight w:val="929" w:hRule="atLeast"/>
        </w:trPr>
        <w:tc>
          <w:tcPr>
            <w:tcW w:w="3045" w:type="dxa"/>
          </w:tcPr>
          <w:p>
            <w:pPr>
              <w:pStyle w:val="TableParagraph"/>
              <w:spacing w:before="165"/>
              <w:rPr>
                <w:sz w:val="19"/>
              </w:rPr>
            </w:pPr>
            <w:r>
              <w:rPr>
                <w:color w:val="415461"/>
                <w:sz w:val="19"/>
              </w:rPr>
              <w:t>Google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Analytics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4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+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GTM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Setup</w:t>
            </w:r>
          </w:p>
        </w:tc>
        <w:tc>
          <w:tcPr>
            <w:tcW w:w="1635" w:type="dxa"/>
          </w:tcPr>
          <w:p>
            <w:pPr>
              <w:pStyle w:val="TableParagraph"/>
              <w:spacing w:before="165"/>
              <w:ind w:left="173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$0</w:t>
            </w:r>
          </w:p>
        </w:tc>
        <w:tc>
          <w:tcPr>
            <w:tcW w:w="1440" w:type="dxa"/>
          </w:tcPr>
          <w:p>
            <w:pPr>
              <w:pStyle w:val="TableParagraph"/>
              <w:spacing w:before="165"/>
              <w:ind w:left="169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$8K</w:t>
            </w:r>
          </w:p>
        </w:tc>
        <w:tc>
          <w:tcPr>
            <w:tcW w:w="3390" w:type="dxa"/>
          </w:tcPr>
          <w:p>
            <w:pPr>
              <w:pStyle w:val="TableParagraph"/>
              <w:spacing w:line="345" w:lineRule="auto" w:before="165"/>
              <w:ind w:left="164" w:right="256"/>
              <w:rPr>
                <w:sz w:val="19"/>
              </w:rPr>
            </w:pPr>
            <w:r>
              <w:rPr>
                <w:color w:val="415461"/>
                <w:sz w:val="19"/>
              </w:rPr>
              <w:t>Website</w:t>
            </w:r>
            <w:r>
              <w:rPr>
                <w:color w:val="415461"/>
                <w:spacing w:val="-11"/>
                <w:sz w:val="19"/>
              </w:rPr>
              <w:t> </w:t>
            </w:r>
            <w:r>
              <w:rPr>
                <w:color w:val="415461"/>
                <w:sz w:val="19"/>
              </w:rPr>
              <w:t>attribution,</w:t>
            </w:r>
            <w:r>
              <w:rPr>
                <w:color w:val="415461"/>
                <w:spacing w:val="-11"/>
                <w:sz w:val="19"/>
              </w:rPr>
              <w:t> </w:t>
            </w:r>
            <w:r>
              <w:rPr>
                <w:color w:val="415461"/>
                <w:sz w:val="19"/>
              </w:rPr>
              <w:t>conversion </w:t>
            </w:r>
            <w:r>
              <w:rPr>
                <w:color w:val="415461"/>
                <w:spacing w:val="-2"/>
                <w:sz w:val="19"/>
              </w:rPr>
              <w:t>tracking</w:t>
            </w:r>
          </w:p>
        </w:tc>
      </w:tr>
      <w:tr>
        <w:trPr>
          <w:trHeight w:val="629" w:hRule="atLeast"/>
        </w:trPr>
        <w:tc>
          <w:tcPr>
            <w:tcW w:w="3045" w:type="dxa"/>
          </w:tcPr>
          <w:p>
            <w:pPr>
              <w:pStyle w:val="TableParagraph"/>
              <w:spacing w:before="180"/>
              <w:rPr>
                <w:sz w:val="19"/>
              </w:rPr>
            </w:pPr>
            <w:r>
              <w:rPr>
                <w:color w:val="415461"/>
                <w:sz w:val="19"/>
              </w:rPr>
              <w:t>Call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tracking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(CallRail/Invoca)</w:t>
            </w:r>
          </w:p>
        </w:tc>
        <w:tc>
          <w:tcPr>
            <w:tcW w:w="1635" w:type="dxa"/>
          </w:tcPr>
          <w:p>
            <w:pPr>
              <w:pStyle w:val="TableParagraph"/>
              <w:spacing w:before="180"/>
              <w:ind w:left="173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$6K</w:t>
            </w:r>
          </w:p>
        </w:tc>
        <w:tc>
          <w:tcPr>
            <w:tcW w:w="1440" w:type="dxa"/>
          </w:tcPr>
          <w:p>
            <w:pPr>
              <w:pStyle w:val="TableParagraph"/>
              <w:spacing w:before="180"/>
              <w:ind w:left="169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$3K</w:t>
            </w:r>
          </w:p>
        </w:tc>
        <w:tc>
          <w:tcPr>
            <w:tcW w:w="3390" w:type="dxa"/>
          </w:tcPr>
          <w:p>
            <w:pPr>
              <w:pStyle w:val="TableParagraph"/>
              <w:spacing w:before="180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Phone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conversion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attribution</w:t>
            </w:r>
          </w:p>
        </w:tc>
      </w:tr>
      <w:tr>
        <w:trPr>
          <w:trHeight w:val="929" w:hRule="atLeast"/>
        </w:trPr>
        <w:tc>
          <w:tcPr>
            <w:tcW w:w="3045" w:type="dxa"/>
          </w:tcPr>
          <w:p>
            <w:pPr>
              <w:pStyle w:val="TableParagraph"/>
              <w:spacing w:line="345" w:lineRule="auto" w:before="165"/>
              <w:rPr>
                <w:sz w:val="19"/>
              </w:rPr>
            </w:pPr>
            <w:r>
              <w:rPr>
                <w:color w:val="415461"/>
                <w:sz w:val="19"/>
              </w:rPr>
              <w:t>Data warehouse </w:t>
            </w:r>
            <w:r>
              <w:rPr>
                <w:color w:val="415461"/>
                <w:spacing w:val="-2"/>
                <w:sz w:val="19"/>
              </w:rPr>
              <w:t>(Snowflake/BigQuery)</w:t>
            </w:r>
          </w:p>
        </w:tc>
        <w:tc>
          <w:tcPr>
            <w:tcW w:w="1635" w:type="dxa"/>
          </w:tcPr>
          <w:p>
            <w:pPr>
              <w:pStyle w:val="TableParagraph"/>
              <w:spacing w:before="165"/>
              <w:ind w:left="17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$24K</w:t>
            </w:r>
          </w:p>
        </w:tc>
        <w:tc>
          <w:tcPr>
            <w:tcW w:w="1440" w:type="dxa"/>
          </w:tcPr>
          <w:p>
            <w:pPr>
              <w:pStyle w:val="TableParagraph"/>
              <w:spacing w:before="165"/>
              <w:ind w:left="169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$15K</w:t>
            </w:r>
          </w:p>
        </w:tc>
        <w:tc>
          <w:tcPr>
            <w:tcW w:w="3390" w:type="dxa"/>
          </w:tcPr>
          <w:p>
            <w:pPr>
              <w:pStyle w:val="TableParagraph"/>
              <w:spacing w:before="165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Multi-touch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attribution</w:t>
            </w:r>
            <w:r>
              <w:rPr>
                <w:color w:val="415461"/>
                <w:spacing w:val="4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modeling</w:t>
            </w:r>
          </w:p>
        </w:tc>
      </w:tr>
      <w:tr>
        <w:trPr>
          <w:trHeight w:val="629" w:hRule="atLeast"/>
        </w:trPr>
        <w:tc>
          <w:tcPr>
            <w:tcW w:w="3045" w:type="dxa"/>
          </w:tcPr>
          <w:p>
            <w:pPr>
              <w:pStyle w:val="TableParagraph"/>
              <w:spacing w:before="180"/>
              <w:rPr>
                <w:b/>
                <w:sz w:val="19"/>
              </w:rPr>
            </w:pPr>
            <w:r>
              <w:rPr>
                <w:b/>
                <w:color w:val="415461"/>
                <w:sz w:val="19"/>
              </w:rPr>
              <w:t>Total</w:t>
            </w:r>
            <w:r>
              <w:rPr>
                <w:b/>
                <w:color w:val="415461"/>
                <w:spacing w:val="-12"/>
                <w:sz w:val="19"/>
              </w:rPr>
              <w:t> </w:t>
            </w:r>
            <w:r>
              <w:rPr>
                <w:b/>
                <w:color w:val="415461"/>
                <w:sz w:val="19"/>
              </w:rPr>
              <w:t>Attribution</w:t>
            </w:r>
            <w:r>
              <w:rPr>
                <w:b/>
                <w:color w:val="415461"/>
                <w:spacing w:val="-11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Infrastructure</w:t>
            </w:r>
          </w:p>
        </w:tc>
        <w:tc>
          <w:tcPr>
            <w:tcW w:w="1635" w:type="dxa"/>
          </w:tcPr>
          <w:p>
            <w:pPr>
              <w:pStyle w:val="TableParagraph"/>
              <w:spacing w:before="180"/>
              <w:ind w:left="173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$168K</w:t>
            </w:r>
          </w:p>
        </w:tc>
        <w:tc>
          <w:tcPr>
            <w:tcW w:w="1440" w:type="dxa"/>
          </w:tcPr>
          <w:p>
            <w:pPr>
              <w:pStyle w:val="TableParagraph"/>
              <w:spacing w:before="180"/>
              <w:ind w:left="169"/>
              <w:rPr>
                <w:b/>
                <w:sz w:val="19"/>
              </w:rPr>
            </w:pPr>
            <w:r>
              <w:rPr>
                <w:b/>
                <w:color w:val="415461"/>
                <w:spacing w:val="-4"/>
                <w:sz w:val="19"/>
              </w:rPr>
              <w:t>$86K</w:t>
            </w:r>
          </w:p>
        </w:tc>
        <w:tc>
          <w:tcPr>
            <w:tcW w:w="339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14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761999</wp:posOffset>
                </wp:positionH>
                <wp:positionV relativeFrom="page">
                  <wp:posOffset>9143998</wp:posOffset>
                </wp:positionV>
                <wp:extent cx="6048375" cy="15621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48375" cy="1562100"/>
                          <a:chExt cx="6048375" cy="1562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4837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62100">
                                <a:moveTo>
                                  <a:pt x="6048374" y="1562099"/>
                                </a:moveTo>
                                <a:lnTo>
                                  <a:pt x="0" y="15620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1"/>
                            <a:ext cx="604837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621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562087"/>
                                </a:lnTo>
                                <a:lnTo>
                                  <a:pt x="9525" y="1562087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562087"/>
                                </a:lnTo>
                                <a:lnTo>
                                  <a:pt x="6048375" y="1562087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9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19.999878pt;width:476.25pt;height:123pt;mso-position-horizontal-relative:page;mso-position-vertical-relative:page;z-index:15731200" id="docshapegroup12" coordorigin="1200,14400" coordsize="9525,2460">
                <v:rect style="position:absolute;left:1200;top:14400;width:9525;height:2460" id="docshape13" filled="true" fillcolor="#fff2cc" stroked="false">
                  <v:fill type="solid"/>
                </v:rect>
                <v:shape style="position:absolute;left:1199;top:14400;width:9525;height:2460" id="docshape14" coordorigin="1200,14400" coordsize="9525,2460" path="m10725,14400l10710,14400,1215,14400,1200,14400,1200,14415,1200,16860,1215,16860,1215,14415,10710,14415,10710,16860,10725,16860,10725,14415,10725,14400xe" filled="true" fillcolor="#ffe9a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Campaign Management and Optimization </w:t>
      </w:r>
      <w:r>
        <w:rPr>
          <w:rFonts w:ascii="DejaVu Sans"/>
          <w:b/>
          <w:spacing w:val="-2"/>
          <w:sz w:val="24"/>
        </w:rPr>
        <w:t>Tools</w:t>
      </w:r>
    </w:p>
    <w:p>
      <w:pPr>
        <w:pStyle w:val="BodyText"/>
        <w:spacing w:before="145" w:after="1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2730"/>
        <w:gridCol w:w="1590"/>
        <w:gridCol w:w="2970"/>
      </w:tblGrid>
      <w:tr>
        <w:trPr>
          <w:trHeight w:val="1184" w:hRule="atLeast"/>
        </w:trPr>
        <w:tc>
          <w:tcPr>
            <w:tcW w:w="2220" w:type="dxa"/>
            <w:shd w:val="clear" w:color="auto" w:fill="F0F0F0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Tool</w:t>
            </w:r>
            <w:r>
              <w:rPr>
                <w:b/>
                <w:color w:val="415461"/>
                <w:spacing w:val="-9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Category</w:t>
            </w:r>
          </w:p>
        </w:tc>
        <w:tc>
          <w:tcPr>
            <w:tcW w:w="2730" w:type="dxa"/>
            <w:shd w:val="clear" w:color="auto" w:fill="F0F0F0"/>
          </w:tcPr>
          <w:p>
            <w:pPr>
              <w:pStyle w:val="TableParagraph"/>
              <w:spacing w:before="198"/>
              <w:ind w:left="174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Specific</w:t>
            </w:r>
            <w:r>
              <w:rPr>
                <w:b/>
                <w:color w:val="415461"/>
                <w:spacing w:val="-5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Tools</w:t>
            </w:r>
          </w:p>
        </w:tc>
        <w:tc>
          <w:tcPr>
            <w:tcW w:w="1590" w:type="dxa"/>
            <w:shd w:val="clear" w:color="auto" w:fill="F0F0F0"/>
          </w:tcPr>
          <w:p>
            <w:pPr>
              <w:pStyle w:val="TableParagraph"/>
              <w:spacing w:line="336" w:lineRule="auto" w:before="198"/>
              <w:ind w:left="162" w:right="54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Annual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2970" w:type="dxa"/>
            <w:shd w:val="clear" w:color="auto" w:fill="F0F0F0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Purpose</w:t>
            </w:r>
          </w:p>
        </w:tc>
      </w:tr>
      <w:tr>
        <w:trPr>
          <w:trHeight w:val="929" w:hRule="atLeast"/>
        </w:trPr>
        <w:tc>
          <w:tcPr>
            <w:tcW w:w="2220" w:type="dxa"/>
          </w:tcPr>
          <w:p>
            <w:pPr>
              <w:pStyle w:val="TableParagraph"/>
              <w:spacing w:line="345" w:lineRule="auto" w:before="182"/>
              <w:rPr>
                <w:sz w:val="19"/>
              </w:rPr>
            </w:pPr>
            <w:r>
              <w:rPr>
                <w:color w:val="415461"/>
                <w:sz w:val="19"/>
              </w:rPr>
              <w:t>LinkedIn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Campaign </w:t>
            </w:r>
            <w:r>
              <w:rPr>
                <w:color w:val="415461"/>
                <w:spacing w:val="-2"/>
                <w:sz w:val="19"/>
              </w:rPr>
              <w:t>Manager</w:t>
            </w:r>
          </w:p>
        </w:tc>
        <w:tc>
          <w:tcPr>
            <w:tcW w:w="2730" w:type="dxa"/>
          </w:tcPr>
          <w:p>
            <w:pPr>
              <w:pStyle w:val="TableParagraph"/>
              <w:spacing w:line="345" w:lineRule="auto" w:before="182"/>
              <w:ind w:left="174"/>
              <w:rPr>
                <w:sz w:val="19"/>
              </w:rPr>
            </w:pPr>
            <w:r>
              <w:rPr>
                <w:color w:val="415461"/>
                <w:sz w:val="19"/>
              </w:rPr>
              <w:t>LinkedIn</w:t>
            </w:r>
            <w:r>
              <w:rPr>
                <w:color w:val="415461"/>
                <w:spacing w:val="-7"/>
                <w:sz w:val="19"/>
              </w:rPr>
              <w:t> </w:t>
            </w:r>
            <w:r>
              <w:rPr>
                <w:color w:val="415461"/>
                <w:sz w:val="19"/>
              </w:rPr>
              <w:t>Premium,</w:t>
            </w:r>
            <w:r>
              <w:rPr>
                <w:color w:val="415461"/>
                <w:spacing w:val="-7"/>
                <w:sz w:val="19"/>
              </w:rPr>
              <w:t> </w:t>
            </w:r>
            <w:r>
              <w:rPr>
                <w:color w:val="415461"/>
                <w:sz w:val="19"/>
              </w:rPr>
              <w:t>Sales </w:t>
            </w:r>
            <w:r>
              <w:rPr>
                <w:color w:val="415461"/>
                <w:spacing w:val="-2"/>
                <w:sz w:val="19"/>
              </w:rPr>
              <w:t>Navigator</w:t>
            </w:r>
          </w:p>
        </w:tc>
        <w:tc>
          <w:tcPr>
            <w:tcW w:w="1590" w:type="dxa"/>
          </w:tcPr>
          <w:p>
            <w:pPr>
              <w:pStyle w:val="TableParagraph"/>
              <w:spacing w:before="182"/>
              <w:ind w:left="162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$8K</w:t>
            </w:r>
          </w:p>
        </w:tc>
        <w:tc>
          <w:tcPr>
            <w:tcW w:w="2970" w:type="dxa"/>
          </w:tcPr>
          <w:p>
            <w:pPr>
              <w:pStyle w:val="TableParagraph"/>
              <w:spacing w:line="345" w:lineRule="auto" w:before="182"/>
              <w:rPr>
                <w:sz w:val="19"/>
              </w:rPr>
            </w:pPr>
            <w:r>
              <w:rPr>
                <w:color w:val="415461"/>
                <w:sz w:val="19"/>
              </w:rPr>
              <w:t>Advanced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targeting,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campaign </w:t>
            </w:r>
            <w:r>
              <w:rPr>
                <w:color w:val="415461"/>
                <w:spacing w:val="-2"/>
                <w:sz w:val="19"/>
              </w:rPr>
              <w:t>management</w:t>
            </w:r>
          </w:p>
        </w:tc>
      </w:tr>
      <w:tr>
        <w:trPr>
          <w:trHeight w:val="929" w:hRule="atLeast"/>
        </w:trPr>
        <w:tc>
          <w:tcPr>
            <w:tcW w:w="2220" w:type="dxa"/>
          </w:tcPr>
          <w:p>
            <w:pPr>
              <w:pStyle w:val="TableParagraph"/>
              <w:spacing w:line="328" w:lineRule="auto"/>
              <w:ind w:right="267"/>
              <w:rPr>
                <w:sz w:val="19"/>
              </w:rPr>
            </w:pPr>
            <w:r>
              <w:rPr>
                <w:color w:val="415461"/>
                <w:sz w:val="19"/>
              </w:rPr>
              <w:t>Google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Ads </w:t>
            </w:r>
            <w:r>
              <w:rPr>
                <w:color w:val="415461"/>
                <w:spacing w:val="-2"/>
                <w:sz w:val="19"/>
              </w:rPr>
              <w:t>Management</w:t>
            </w:r>
          </w:p>
        </w:tc>
        <w:tc>
          <w:tcPr>
            <w:tcW w:w="2730" w:type="dxa"/>
          </w:tcPr>
          <w:p>
            <w:pPr>
              <w:pStyle w:val="TableParagraph"/>
              <w:ind w:left="174"/>
              <w:rPr>
                <w:sz w:val="19"/>
              </w:rPr>
            </w:pPr>
            <w:r>
              <w:rPr>
                <w:color w:val="415461"/>
                <w:sz w:val="19"/>
              </w:rPr>
              <w:t>Optmyzr,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Google</w:t>
            </w:r>
            <w:r>
              <w:rPr>
                <w:color w:val="415461"/>
                <w:spacing w:val="-11"/>
                <w:sz w:val="19"/>
              </w:rPr>
              <w:t> </w:t>
            </w:r>
            <w:r>
              <w:rPr>
                <w:color w:val="415461"/>
                <w:sz w:val="19"/>
              </w:rPr>
              <w:t>Ads</w:t>
            </w:r>
            <w:r>
              <w:rPr>
                <w:color w:val="415461"/>
                <w:spacing w:val="-2"/>
                <w:sz w:val="19"/>
              </w:rPr>
              <w:t> Editor</w:t>
            </w:r>
          </w:p>
        </w:tc>
        <w:tc>
          <w:tcPr>
            <w:tcW w:w="1590" w:type="dxa"/>
          </w:tcPr>
          <w:p>
            <w:pPr>
              <w:pStyle w:val="TableParagraph"/>
              <w:ind w:left="162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$12K</w:t>
            </w:r>
          </w:p>
        </w:tc>
        <w:tc>
          <w:tcPr>
            <w:tcW w:w="2970" w:type="dxa"/>
          </w:tcPr>
          <w:p>
            <w:pPr>
              <w:pStyle w:val="TableParagraph"/>
              <w:spacing w:line="328" w:lineRule="auto"/>
              <w:rPr>
                <w:sz w:val="19"/>
              </w:rPr>
            </w:pPr>
            <w:r>
              <w:rPr>
                <w:color w:val="415461"/>
                <w:sz w:val="19"/>
              </w:rPr>
              <w:t>Bid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optimization,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keyword </w:t>
            </w:r>
            <w:r>
              <w:rPr>
                <w:color w:val="415461"/>
                <w:spacing w:val="-2"/>
                <w:sz w:val="19"/>
              </w:rPr>
              <w:t>management</w:t>
            </w:r>
          </w:p>
        </w:tc>
      </w:tr>
      <w:tr>
        <w:trPr>
          <w:trHeight w:val="629" w:hRule="atLeast"/>
        </w:trPr>
        <w:tc>
          <w:tcPr>
            <w:tcW w:w="22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Creative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Management</w:t>
            </w:r>
          </w:p>
        </w:tc>
        <w:tc>
          <w:tcPr>
            <w:tcW w:w="2730" w:type="dxa"/>
          </w:tcPr>
          <w:p>
            <w:pPr>
              <w:pStyle w:val="TableParagraph"/>
              <w:ind w:left="174"/>
              <w:rPr>
                <w:sz w:val="19"/>
              </w:rPr>
            </w:pPr>
            <w:r>
              <w:rPr>
                <w:color w:val="415461"/>
                <w:sz w:val="19"/>
              </w:rPr>
              <w:t>Smartly.io,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Bannerflow</w:t>
            </w:r>
          </w:p>
        </w:tc>
        <w:tc>
          <w:tcPr>
            <w:tcW w:w="1590" w:type="dxa"/>
          </w:tcPr>
          <w:p>
            <w:pPr>
              <w:pStyle w:val="TableParagraph"/>
              <w:ind w:left="162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$18K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Dynamic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creative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optimization</w:t>
            </w:r>
          </w:p>
        </w:tc>
      </w:tr>
      <w:tr>
        <w:trPr>
          <w:trHeight w:val="944" w:hRule="atLeast"/>
        </w:trPr>
        <w:tc>
          <w:tcPr>
            <w:tcW w:w="22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Landing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Page</w:t>
            </w:r>
            <w:r>
              <w:rPr>
                <w:color w:val="415461"/>
                <w:spacing w:val="-2"/>
                <w:sz w:val="19"/>
              </w:rPr>
              <w:t> Testing</w:t>
            </w:r>
          </w:p>
        </w:tc>
        <w:tc>
          <w:tcPr>
            <w:tcW w:w="2730" w:type="dxa"/>
          </w:tcPr>
          <w:p>
            <w:pPr>
              <w:pStyle w:val="TableParagraph"/>
              <w:ind w:left="174"/>
              <w:rPr>
                <w:sz w:val="19"/>
              </w:rPr>
            </w:pPr>
            <w:r>
              <w:rPr>
                <w:color w:val="415461"/>
                <w:sz w:val="19"/>
              </w:rPr>
              <w:t>Unbounce, </w:t>
            </w:r>
            <w:r>
              <w:rPr>
                <w:color w:val="415461"/>
                <w:spacing w:val="-2"/>
                <w:sz w:val="19"/>
              </w:rPr>
              <w:t>Optimizely</w:t>
            </w:r>
          </w:p>
        </w:tc>
        <w:tc>
          <w:tcPr>
            <w:tcW w:w="1590" w:type="dxa"/>
          </w:tcPr>
          <w:p>
            <w:pPr>
              <w:pStyle w:val="TableParagraph"/>
              <w:ind w:left="162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$15K</w:t>
            </w:r>
          </w:p>
        </w:tc>
        <w:tc>
          <w:tcPr>
            <w:tcW w:w="2970" w:type="dxa"/>
          </w:tcPr>
          <w:p>
            <w:pPr>
              <w:pStyle w:val="TableParagraph"/>
              <w:spacing w:line="328" w:lineRule="auto"/>
              <w:ind w:right="88"/>
              <w:rPr>
                <w:sz w:val="19"/>
              </w:rPr>
            </w:pPr>
            <w:r>
              <w:rPr>
                <w:color w:val="415461"/>
                <w:sz w:val="19"/>
              </w:rPr>
              <w:t>A/B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sz w:val="19"/>
              </w:rPr>
              <w:t>testing,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sz w:val="19"/>
              </w:rPr>
              <w:t>conversion </w:t>
            </w:r>
            <w:r>
              <w:rPr>
                <w:color w:val="415461"/>
                <w:spacing w:val="-2"/>
                <w:sz w:val="19"/>
              </w:rPr>
              <w:t>optimization</w:t>
            </w:r>
          </w:p>
        </w:tc>
      </w:tr>
      <w:tr>
        <w:trPr>
          <w:trHeight w:val="929" w:hRule="atLeast"/>
        </w:trPr>
        <w:tc>
          <w:tcPr>
            <w:tcW w:w="2220" w:type="dxa"/>
          </w:tcPr>
          <w:p>
            <w:pPr>
              <w:pStyle w:val="TableParagraph"/>
              <w:spacing w:line="345" w:lineRule="auto" w:before="182"/>
              <w:ind w:right="267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Competitive Intelligence</w:t>
            </w:r>
          </w:p>
        </w:tc>
        <w:tc>
          <w:tcPr>
            <w:tcW w:w="2730" w:type="dxa"/>
          </w:tcPr>
          <w:p>
            <w:pPr>
              <w:pStyle w:val="TableParagraph"/>
              <w:spacing w:line="345" w:lineRule="auto" w:before="182"/>
              <w:ind w:left="174" w:right="197"/>
              <w:rPr>
                <w:sz w:val="19"/>
              </w:rPr>
            </w:pPr>
            <w:r>
              <w:rPr>
                <w:color w:val="415461"/>
                <w:sz w:val="19"/>
              </w:rPr>
              <w:t>SEMrush,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SpyFu,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Facebook Ad Library</w:t>
            </w:r>
          </w:p>
        </w:tc>
        <w:tc>
          <w:tcPr>
            <w:tcW w:w="1590" w:type="dxa"/>
          </w:tcPr>
          <w:p>
            <w:pPr>
              <w:pStyle w:val="TableParagraph"/>
              <w:spacing w:before="182"/>
              <w:ind w:left="162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$8K</w:t>
            </w:r>
          </w:p>
        </w:tc>
        <w:tc>
          <w:tcPr>
            <w:tcW w:w="2970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Competitor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ad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monitoring</w:t>
            </w:r>
          </w:p>
        </w:tc>
      </w:tr>
      <w:tr>
        <w:trPr>
          <w:trHeight w:val="929" w:hRule="atLeast"/>
        </w:trPr>
        <w:tc>
          <w:tcPr>
            <w:tcW w:w="2220" w:type="dxa"/>
          </w:tcPr>
          <w:p>
            <w:pPr>
              <w:pStyle w:val="TableParagraph"/>
              <w:spacing w:line="328" w:lineRule="auto"/>
              <w:ind w:right="267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Total</w:t>
            </w:r>
            <w:r>
              <w:rPr>
                <w:b/>
                <w:color w:val="415461"/>
                <w:spacing w:val="-10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Tools</w:t>
            </w:r>
            <w:r>
              <w:rPr>
                <w:b/>
                <w:color w:val="415461"/>
                <w:spacing w:val="-10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&amp; Platforms</w:t>
            </w:r>
          </w:p>
        </w:tc>
        <w:tc>
          <w:tcPr>
            <w:tcW w:w="27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</w:tcPr>
          <w:p>
            <w:pPr>
              <w:pStyle w:val="TableParagraph"/>
              <w:ind w:left="162"/>
              <w:rPr>
                <w:b/>
                <w:sz w:val="19"/>
              </w:rPr>
            </w:pPr>
            <w:r>
              <w:rPr>
                <w:b/>
                <w:color w:val="415461"/>
                <w:spacing w:val="-4"/>
                <w:sz w:val="19"/>
              </w:rPr>
              <w:t>$61K</w:t>
            </w:r>
          </w:p>
        </w:tc>
        <w:tc>
          <w:tcPr>
            <w:tcW w:w="29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2"/>
        <w:rPr>
          <w:rFonts w:ascii="DejaVu Sans"/>
          <w:b/>
          <w:sz w:val="24"/>
        </w:rPr>
      </w:pPr>
    </w:p>
    <w:p>
      <w:pPr>
        <w:pStyle w:val="Heading2"/>
        <w:jc w:val="both"/>
      </w:pPr>
      <w:r>
        <w:rPr/>
        <w:t>SECTION</w:t>
      </w:r>
      <w:r>
        <w:rPr>
          <w:spacing w:val="-13"/>
        </w:rPr>
        <w:t> </w:t>
      </w:r>
      <w:r>
        <w:rPr/>
        <w:t>2:</w:t>
      </w:r>
      <w:r>
        <w:rPr>
          <w:spacing w:val="-11"/>
        </w:rPr>
        <w:t> </w:t>
      </w:r>
      <w:r>
        <w:rPr/>
        <w:t>ATTRIBUTION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TECH</w:t>
      </w:r>
      <w:r>
        <w:rPr>
          <w:spacing w:val="-11"/>
        </w:rPr>
        <w:t> </w:t>
      </w:r>
      <w:r>
        <w:rPr/>
        <w:t>STACK</w:t>
      </w:r>
      <w:r>
        <w:rPr>
          <w:spacing w:val="-10"/>
        </w:rPr>
        <w:t> </w:t>
      </w:r>
      <w:r>
        <w:rPr>
          <w:spacing w:val="-2"/>
        </w:rPr>
        <w:t>REALITY</w:t>
      </w:r>
    </w:p>
    <w:p>
      <w:pPr>
        <w:pStyle w:val="BodyText"/>
        <w:spacing w:before="4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91876</wp:posOffset>
                </wp:positionV>
                <wp:extent cx="604837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234345pt;width:476.249962pt;height:.75pt;mso-position-horizontal-relative:page;mso-position-vertical-relative:paragraph;z-index:-15726592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6" w:lineRule="auto" w:before="288"/>
        <w:ind w:left="66" w:right="58"/>
        <w:jc w:val="both"/>
      </w:pPr>
      <w:r>
        <w:rPr>
          <w:color w:val="415461"/>
        </w:rPr>
        <w:t>Enterprise</w:t>
      </w:r>
      <w:r>
        <w:rPr>
          <w:color w:val="415461"/>
          <w:spacing w:val="-3"/>
        </w:rPr>
        <w:t> </w:t>
      </w:r>
      <w:r>
        <w:rPr>
          <w:color w:val="415461"/>
        </w:rPr>
        <w:t>B2B</w:t>
      </w:r>
      <w:r>
        <w:rPr>
          <w:color w:val="415461"/>
          <w:spacing w:val="-3"/>
        </w:rPr>
        <w:t> </w:t>
      </w:r>
      <w:r>
        <w:rPr>
          <w:color w:val="415461"/>
        </w:rPr>
        <w:t>attribution</w:t>
      </w:r>
      <w:r>
        <w:rPr>
          <w:color w:val="415461"/>
          <w:spacing w:val="-3"/>
        </w:rPr>
        <w:t> </w:t>
      </w:r>
      <w:r>
        <w:rPr>
          <w:color w:val="415461"/>
        </w:rPr>
        <w:t>requires</w:t>
      </w:r>
      <w:r>
        <w:rPr>
          <w:color w:val="415461"/>
          <w:spacing w:val="-3"/>
        </w:rPr>
        <w:t> </w:t>
      </w:r>
      <w:r>
        <w:rPr>
          <w:color w:val="415461"/>
        </w:rPr>
        <w:t>sophisticated</w:t>
      </w:r>
      <w:r>
        <w:rPr>
          <w:color w:val="415461"/>
          <w:spacing w:val="-3"/>
        </w:rPr>
        <w:t> </w:t>
      </w:r>
      <w:r>
        <w:rPr>
          <w:color w:val="415461"/>
        </w:rPr>
        <w:t>infrastructure</w:t>
      </w:r>
      <w:r>
        <w:rPr>
          <w:color w:val="415461"/>
          <w:spacing w:val="-3"/>
        </w:rPr>
        <w:t> </w:t>
      </w:r>
      <w:r>
        <w:rPr>
          <w:color w:val="415461"/>
        </w:rPr>
        <w:t>to</w:t>
      </w:r>
      <w:r>
        <w:rPr>
          <w:color w:val="415461"/>
          <w:spacing w:val="-3"/>
        </w:rPr>
        <w:t> </w:t>
      </w:r>
      <w:r>
        <w:rPr>
          <w:color w:val="415461"/>
        </w:rPr>
        <w:t>track</w:t>
      </w:r>
      <w:r>
        <w:rPr>
          <w:color w:val="415461"/>
          <w:spacing w:val="-3"/>
        </w:rPr>
        <w:t> </w:t>
      </w:r>
      <w:r>
        <w:rPr>
          <w:color w:val="415461"/>
        </w:rPr>
        <w:t>prospects</w:t>
      </w:r>
      <w:r>
        <w:rPr>
          <w:color w:val="415461"/>
          <w:spacing w:val="-3"/>
        </w:rPr>
        <w:t> </w:t>
      </w:r>
      <w:r>
        <w:rPr>
          <w:color w:val="415461"/>
        </w:rPr>
        <w:t>across 12-18 month buying cycles involving multiple touchpoints, stakeholders, and decision </w:t>
      </w:r>
      <w:r>
        <w:rPr>
          <w:color w:val="415461"/>
          <w:spacing w:val="-2"/>
        </w:rPr>
        <w:t>criteria.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771524</wp:posOffset>
                </wp:positionH>
                <wp:positionV relativeFrom="paragraph">
                  <wp:posOffset>370545</wp:posOffset>
                </wp:positionV>
                <wp:extent cx="6029325" cy="155257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29325" cy="1552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6" w:lineRule="auto" w:before="288"/>
                              <w:ind w:left="240" w:right="191"/>
                            </w:pPr>
                            <w:r>
                              <w:rPr>
                                <w:b/>
                                <w:color w:val="415461"/>
                              </w:rPr>
                              <w:t>Critical Reality Check: </w:t>
                            </w:r>
                            <w:r>
                              <w:rPr>
                                <w:color w:val="415461"/>
                              </w:rPr>
                              <w:t>B2B attribution is fundamentally different from B2C. </w:t>
                            </w:r>
                            <w:r>
                              <w:rPr>
                                <w:color w:val="415461"/>
                              </w:rPr>
                              <w:t>A single</w:t>
                            </w:r>
                            <w:r>
                              <w:rPr>
                                <w:color w:val="415461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Federal</w:t>
                            </w:r>
                            <w:r>
                              <w:rPr>
                                <w:color w:val="415461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contract</w:t>
                            </w:r>
                            <w:r>
                              <w:rPr>
                                <w:color w:val="415461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might</w:t>
                            </w:r>
                            <w:r>
                              <w:rPr>
                                <w:color w:val="415461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involve</w:t>
                            </w:r>
                            <w:r>
                              <w:rPr>
                                <w:color w:val="415461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8-12</w:t>
                            </w:r>
                            <w:r>
                              <w:rPr>
                                <w:color w:val="415461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stakeholders,</w:t>
                            </w:r>
                            <w:r>
                              <w:rPr>
                                <w:color w:val="415461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15-20</w:t>
                            </w:r>
                            <w:r>
                              <w:rPr>
                                <w:color w:val="415461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touchpoints,</w:t>
                            </w:r>
                            <w:r>
                              <w:rPr>
                                <w:color w:val="415461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29.176846pt;width:474.75pt;height:122.25pt;mso-position-horizontal-relative:page;mso-position-vertical-relative:paragraph;z-index:15731712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spacing w:line="336" w:lineRule="auto" w:before="288"/>
                        <w:ind w:left="240" w:right="191"/>
                      </w:pPr>
                      <w:r>
                        <w:rPr>
                          <w:b/>
                          <w:color w:val="415461"/>
                        </w:rPr>
                        <w:t>Critical Reality Check: </w:t>
                      </w:r>
                      <w:r>
                        <w:rPr>
                          <w:color w:val="415461"/>
                        </w:rPr>
                        <w:t>B2B attribution is fundamentally different from B2C. </w:t>
                      </w:r>
                      <w:r>
                        <w:rPr>
                          <w:color w:val="415461"/>
                        </w:rPr>
                        <w:t>A single</w:t>
                      </w:r>
                      <w:r>
                        <w:rPr>
                          <w:color w:val="415461"/>
                          <w:spacing w:val="42"/>
                        </w:rPr>
                        <w:t> </w:t>
                      </w:r>
                      <w:r>
                        <w:rPr>
                          <w:color w:val="415461"/>
                        </w:rPr>
                        <w:t>Federal</w:t>
                      </w:r>
                      <w:r>
                        <w:rPr>
                          <w:color w:val="415461"/>
                          <w:spacing w:val="42"/>
                        </w:rPr>
                        <w:t> </w:t>
                      </w:r>
                      <w:r>
                        <w:rPr>
                          <w:color w:val="415461"/>
                        </w:rPr>
                        <w:t>contract</w:t>
                      </w:r>
                      <w:r>
                        <w:rPr>
                          <w:color w:val="415461"/>
                          <w:spacing w:val="42"/>
                        </w:rPr>
                        <w:t> </w:t>
                      </w:r>
                      <w:r>
                        <w:rPr>
                          <w:color w:val="415461"/>
                        </w:rPr>
                        <w:t>might</w:t>
                      </w:r>
                      <w:r>
                        <w:rPr>
                          <w:color w:val="415461"/>
                          <w:spacing w:val="42"/>
                        </w:rPr>
                        <w:t> </w:t>
                      </w:r>
                      <w:r>
                        <w:rPr>
                          <w:color w:val="415461"/>
                        </w:rPr>
                        <w:t>involve</w:t>
                      </w:r>
                      <w:r>
                        <w:rPr>
                          <w:color w:val="415461"/>
                          <w:spacing w:val="42"/>
                        </w:rPr>
                        <w:t> </w:t>
                      </w:r>
                      <w:r>
                        <w:rPr>
                          <w:color w:val="415461"/>
                        </w:rPr>
                        <w:t>8-12</w:t>
                      </w:r>
                      <w:r>
                        <w:rPr>
                          <w:color w:val="415461"/>
                          <w:spacing w:val="42"/>
                        </w:rPr>
                        <w:t> </w:t>
                      </w:r>
                      <w:r>
                        <w:rPr>
                          <w:color w:val="415461"/>
                        </w:rPr>
                        <w:t>stakeholders,</w:t>
                      </w:r>
                      <w:r>
                        <w:rPr>
                          <w:color w:val="415461"/>
                          <w:spacing w:val="42"/>
                        </w:rPr>
                        <w:t> </w:t>
                      </w:r>
                      <w:r>
                        <w:rPr>
                          <w:color w:val="415461"/>
                        </w:rPr>
                        <w:t>15-20</w:t>
                      </w:r>
                      <w:r>
                        <w:rPr>
                          <w:color w:val="415461"/>
                          <w:spacing w:val="42"/>
                        </w:rPr>
                        <w:t> </w:t>
                      </w:r>
                      <w:r>
                        <w:rPr>
                          <w:color w:val="415461"/>
                        </w:rPr>
                        <w:t>touchpoints,</w:t>
                      </w:r>
                      <w:r>
                        <w:rPr>
                          <w:color w:val="415461"/>
                          <w:spacing w:val="42"/>
                        </w:rPr>
                        <w:t> </w:t>
                      </w:r>
                      <w:r>
                        <w:rPr>
                          <w:color w:val="415461"/>
                          <w:spacing w:val="-5"/>
                        </w:rPr>
                        <w:t>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DejaVu Sans"/>
          <w:b/>
          <w:spacing w:val="-2"/>
          <w:sz w:val="24"/>
        </w:rPr>
        <w:t>Multi-Touch</w:t>
      </w:r>
      <w:r>
        <w:rPr>
          <w:rFonts w:ascii="DejaVu Sans"/>
          <w:b/>
          <w:spacing w:val="-14"/>
          <w:sz w:val="24"/>
        </w:rPr>
        <w:t> </w:t>
      </w:r>
      <w:r>
        <w:rPr>
          <w:rFonts w:ascii="DejaVu Sans"/>
          <w:b/>
          <w:spacing w:val="-2"/>
          <w:sz w:val="24"/>
        </w:rPr>
        <w:t>Attribution</w:t>
      </w:r>
      <w:r>
        <w:rPr>
          <w:rFonts w:ascii="DejaVu Sans"/>
          <w:b/>
          <w:spacing w:val="-12"/>
          <w:sz w:val="24"/>
        </w:rPr>
        <w:t> </w:t>
      </w:r>
      <w:r>
        <w:rPr>
          <w:rFonts w:ascii="DejaVu Sans"/>
          <w:b/>
          <w:spacing w:val="-2"/>
          <w:sz w:val="24"/>
        </w:rPr>
        <w:t>Architecture</w:t>
      </w:r>
    </w:p>
    <w:p>
      <w:pPr>
        <w:pStyle w:val="ListParagraph"/>
        <w:spacing w:after="0" w:line="240" w:lineRule="auto"/>
        <w:jc w:val="left"/>
        <w:rPr>
          <w:rFonts w:ascii="DejaVu Sans"/>
          <w:b/>
          <w:sz w:val="24"/>
        </w:rPr>
        <w:sectPr>
          <w:type w:val="continuous"/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866775"/>
                <wp:effectExtent l="9525" t="0" r="0" b="952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48375" cy="866775"/>
                          <a:chExt cx="6048375" cy="8667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4837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66775">
                                <a:moveTo>
                                  <a:pt x="6048374" y="866774"/>
                                </a:move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86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604837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667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857250"/>
                                </a:lnTo>
                                <a:lnTo>
                                  <a:pt x="9525" y="857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6775"/>
                                </a:lnTo>
                                <a:lnTo>
                                  <a:pt x="9525" y="866775"/>
                                </a:lnTo>
                                <a:lnTo>
                                  <a:pt x="6038850" y="866775"/>
                                </a:lnTo>
                                <a:lnTo>
                                  <a:pt x="6048375" y="866775"/>
                                </a:lnTo>
                                <a:lnTo>
                                  <a:pt x="6048375" y="8572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9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9524" y="0"/>
                            <a:ext cx="602932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48"/>
                                <w:ind w:left="240" w:right="19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12-18 months from first engagement to signature. Simple "last-click"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attribution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will severely undervalue paid acquisition impact.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68.25pt;mso-position-horizontal-relative:char;mso-position-vertical-relative:line" id="docshapegroup17" coordorigin="0,0" coordsize="9525,1365">
                <v:rect style="position:absolute;left:0;top:0;width:9525;height:1365" id="docshape18" filled="true" fillcolor="#fff2cc" stroked="false">
                  <v:fill type="solid"/>
                </v:rect>
                <v:shape style="position:absolute;left:-1;top:0;width:9525;height:1365" id="docshape19" coordorigin="0,0" coordsize="9525,1365" path="m9525,0l9510,0,9510,1350,15,1350,15,0,0,0,0,1350,0,1365,15,1365,9510,1365,9525,1365,9525,1350,9525,0xe" filled="true" fillcolor="#ffe9a6" stroked="false">
                  <v:path arrowok="t"/>
                  <v:fill type="solid"/>
                </v:shape>
                <v:shape style="position:absolute;left:15;top:0;width:9495;height:1350" type="#_x0000_t202" id="docshape20" filled="false" stroked="false">
                  <v:textbox inset="0,0,0,0">
                    <w:txbxContent>
                      <w:p>
                        <w:pPr>
                          <w:spacing w:line="336" w:lineRule="auto" w:before="48"/>
                          <w:ind w:left="240" w:right="19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12-18 months from first engagement to signature. Simple "last-click" </w:t>
                        </w:r>
                        <w:r>
                          <w:rPr>
                            <w:color w:val="415461"/>
                            <w:sz w:val="27"/>
                          </w:rPr>
                          <w:t>attribution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will severely undervalue paid acquisition impact.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85"/>
        <w:rPr>
          <w:rFonts w:ascii="DejaVu Sans"/>
          <w:b/>
          <w:sz w:val="24"/>
        </w:rPr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pacing w:val="-2"/>
          <w:sz w:val="24"/>
        </w:rPr>
        <w:t>Multi-Touch</w:t>
      </w:r>
      <w:r>
        <w:rPr>
          <w:rFonts w:ascii="DejaVu Sans"/>
          <w:b/>
          <w:spacing w:val="-14"/>
          <w:sz w:val="24"/>
        </w:rPr>
        <w:t> </w:t>
      </w:r>
      <w:r>
        <w:rPr>
          <w:rFonts w:ascii="DejaVu Sans"/>
          <w:b/>
          <w:spacing w:val="-2"/>
          <w:sz w:val="24"/>
        </w:rPr>
        <w:t>Attribution</w:t>
      </w:r>
      <w:r>
        <w:rPr>
          <w:rFonts w:ascii="DejaVu Sans"/>
          <w:b/>
          <w:spacing w:val="-12"/>
          <w:sz w:val="24"/>
        </w:rPr>
        <w:t> </w:t>
      </w:r>
      <w:r>
        <w:rPr>
          <w:rFonts w:ascii="DejaVu Sans"/>
          <w:b/>
          <w:spacing w:val="-2"/>
          <w:sz w:val="24"/>
        </w:rPr>
        <w:t>Components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61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First-Touch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Attribution: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Identifies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original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awareness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source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Lead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Creation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Attribution: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Tracks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conversion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point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from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prospect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to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5"/>
          <w:sz w:val="27"/>
        </w:rPr>
        <w:t>MQL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29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Opportunity</w:t>
      </w:r>
      <w:r>
        <w:rPr>
          <w:b/>
          <w:color w:val="415461"/>
          <w:spacing w:val="-15"/>
          <w:sz w:val="27"/>
        </w:rPr>
        <w:t> </w:t>
      </w:r>
      <w:r>
        <w:rPr>
          <w:b/>
          <w:color w:val="415461"/>
          <w:sz w:val="27"/>
        </w:rPr>
        <w:t>Attribution: </w:t>
      </w:r>
      <w:r>
        <w:rPr>
          <w:color w:val="415461"/>
          <w:sz w:val="27"/>
        </w:rPr>
        <w:t>Captures campaigns influencing deal </w:t>
      </w:r>
      <w:r>
        <w:rPr>
          <w:color w:val="415461"/>
          <w:spacing w:val="-2"/>
          <w:sz w:val="27"/>
        </w:rPr>
        <w:t>creation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Pipeline</w:t>
      </w:r>
      <w:r>
        <w:rPr>
          <w:b/>
          <w:color w:val="415461"/>
          <w:spacing w:val="-15"/>
          <w:sz w:val="27"/>
        </w:rPr>
        <w:t> </w:t>
      </w:r>
      <w:r>
        <w:rPr>
          <w:b/>
          <w:color w:val="415461"/>
          <w:sz w:val="27"/>
        </w:rPr>
        <w:t>Acceleration: </w:t>
      </w:r>
      <w:r>
        <w:rPr>
          <w:color w:val="415461"/>
          <w:sz w:val="27"/>
        </w:rPr>
        <w:t>Measures campaign impact on deal </w:t>
      </w:r>
      <w:r>
        <w:rPr>
          <w:color w:val="415461"/>
          <w:spacing w:val="-2"/>
          <w:sz w:val="27"/>
        </w:rPr>
        <w:t>velocity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Closed-Won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Attribution: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Full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journey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analysis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completed</w:t>
      </w:r>
      <w:r>
        <w:rPr>
          <w:color w:val="415461"/>
          <w:spacing w:val="-2"/>
          <w:sz w:val="27"/>
        </w:rPr>
        <w:t> deals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Implementation Timeline and </w:t>
      </w:r>
      <w:r>
        <w:rPr>
          <w:rFonts w:ascii="DejaVu Sans"/>
          <w:b/>
          <w:spacing w:val="-2"/>
          <w:sz w:val="24"/>
        </w:rPr>
        <w:t>Costs</w:t>
      </w:r>
    </w:p>
    <w:p>
      <w:pPr>
        <w:pStyle w:val="BodyText"/>
        <w:spacing w:before="145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1455"/>
        <w:gridCol w:w="4485"/>
        <w:gridCol w:w="915"/>
      </w:tblGrid>
      <w:tr>
        <w:trPr>
          <w:trHeight w:val="749" w:hRule="atLeast"/>
        </w:trPr>
        <w:tc>
          <w:tcPr>
            <w:tcW w:w="2655" w:type="dxa"/>
            <w:shd w:val="clear" w:color="auto" w:fill="F0F0F0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Phase</w:t>
            </w:r>
          </w:p>
        </w:tc>
        <w:tc>
          <w:tcPr>
            <w:tcW w:w="1455" w:type="dxa"/>
            <w:shd w:val="clear" w:color="auto" w:fill="F0F0F0"/>
          </w:tcPr>
          <w:p>
            <w:pPr>
              <w:pStyle w:val="TableParagraph"/>
              <w:spacing w:before="198"/>
              <w:ind w:left="17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Duration</w:t>
            </w:r>
          </w:p>
        </w:tc>
        <w:tc>
          <w:tcPr>
            <w:tcW w:w="4485" w:type="dxa"/>
            <w:shd w:val="clear" w:color="auto" w:fill="F0F0F0"/>
          </w:tcPr>
          <w:p>
            <w:pPr>
              <w:pStyle w:val="TableParagraph"/>
              <w:spacing w:before="198"/>
              <w:ind w:left="17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Activities</w:t>
            </w:r>
          </w:p>
        </w:tc>
        <w:tc>
          <w:tcPr>
            <w:tcW w:w="915" w:type="dxa"/>
            <w:shd w:val="clear" w:color="auto" w:fill="F0F0F0"/>
          </w:tcPr>
          <w:p>
            <w:pPr>
              <w:pStyle w:val="TableParagraph"/>
              <w:spacing w:before="198"/>
              <w:ind w:left="97" w:right="133"/>
              <w:jc w:val="center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</w:tr>
      <w:tr>
        <w:trPr>
          <w:trHeight w:val="629" w:hRule="atLeast"/>
        </w:trPr>
        <w:tc>
          <w:tcPr>
            <w:tcW w:w="26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Phase 1: </w:t>
            </w:r>
            <w:r>
              <w:rPr>
                <w:color w:val="415461"/>
                <w:spacing w:val="-2"/>
                <w:sz w:val="19"/>
              </w:rPr>
              <w:t>Foundation</w:t>
            </w:r>
          </w:p>
        </w:tc>
        <w:tc>
          <w:tcPr>
            <w:tcW w:w="1455" w:type="dxa"/>
          </w:tcPr>
          <w:p>
            <w:pPr>
              <w:pStyle w:val="TableParagraph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Month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1-</w:t>
            </w:r>
            <w:r>
              <w:rPr>
                <w:color w:val="415461"/>
                <w:spacing w:val="-10"/>
                <w:sz w:val="19"/>
              </w:rPr>
              <w:t>2</w:t>
            </w:r>
          </w:p>
        </w:tc>
        <w:tc>
          <w:tcPr>
            <w:tcW w:w="4485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CRM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integration,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pixel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deployment,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UTM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strategy</w:t>
            </w:r>
          </w:p>
        </w:tc>
        <w:tc>
          <w:tcPr>
            <w:tcW w:w="915" w:type="dxa"/>
          </w:tcPr>
          <w:p>
            <w:pPr>
              <w:pStyle w:val="TableParagraph"/>
              <w:ind w:left="0" w:right="133"/>
              <w:jc w:val="center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$45K</w:t>
            </w:r>
          </w:p>
        </w:tc>
      </w:tr>
      <w:tr>
        <w:trPr>
          <w:trHeight w:val="629" w:hRule="atLeast"/>
        </w:trPr>
        <w:tc>
          <w:tcPr>
            <w:tcW w:w="265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Phase 2: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Advanced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Tracking</w:t>
            </w:r>
          </w:p>
        </w:tc>
        <w:tc>
          <w:tcPr>
            <w:tcW w:w="1455" w:type="dxa"/>
          </w:tcPr>
          <w:p>
            <w:pPr>
              <w:pStyle w:val="TableParagraph"/>
              <w:spacing w:before="182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Month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2-</w:t>
            </w:r>
            <w:r>
              <w:rPr>
                <w:color w:val="415461"/>
                <w:spacing w:val="-10"/>
                <w:sz w:val="19"/>
              </w:rPr>
              <w:t>3</w:t>
            </w:r>
          </w:p>
        </w:tc>
        <w:tc>
          <w:tcPr>
            <w:tcW w:w="4485" w:type="dxa"/>
          </w:tcPr>
          <w:p>
            <w:pPr>
              <w:pStyle w:val="TableParagraph"/>
              <w:spacing w:before="182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Multi-touch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modeling,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account-based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tracking</w:t>
            </w:r>
          </w:p>
        </w:tc>
        <w:tc>
          <w:tcPr>
            <w:tcW w:w="915" w:type="dxa"/>
          </w:tcPr>
          <w:p>
            <w:pPr>
              <w:pStyle w:val="TableParagraph"/>
              <w:spacing w:before="182"/>
              <w:ind w:left="0" w:right="133"/>
              <w:jc w:val="center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$35K</w:t>
            </w:r>
          </w:p>
        </w:tc>
      </w:tr>
      <w:tr>
        <w:trPr>
          <w:trHeight w:val="614" w:hRule="atLeast"/>
        </w:trPr>
        <w:tc>
          <w:tcPr>
            <w:tcW w:w="265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Phase 3: </w:t>
            </w:r>
            <w:r>
              <w:rPr>
                <w:color w:val="415461"/>
                <w:spacing w:val="-2"/>
                <w:sz w:val="19"/>
              </w:rPr>
              <w:t>Optimization</w:t>
            </w:r>
          </w:p>
        </w:tc>
        <w:tc>
          <w:tcPr>
            <w:tcW w:w="1455" w:type="dxa"/>
          </w:tcPr>
          <w:p>
            <w:pPr>
              <w:pStyle w:val="TableParagraph"/>
              <w:spacing w:before="182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Month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3-</w:t>
            </w:r>
            <w:r>
              <w:rPr>
                <w:color w:val="415461"/>
                <w:spacing w:val="-10"/>
                <w:sz w:val="19"/>
              </w:rPr>
              <w:t>4</w:t>
            </w:r>
          </w:p>
        </w:tc>
        <w:tc>
          <w:tcPr>
            <w:tcW w:w="4485" w:type="dxa"/>
          </w:tcPr>
          <w:p>
            <w:pPr>
              <w:pStyle w:val="TableParagraph"/>
              <w:spacing w:before="182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Attribution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reporting,</w:t>
            </w:r>
            <w:r>
              <w:rPr>
                <w:color w:val="415461"/>
                <w:spacing w:val="3"/>
                <w:sz w:val="19"/>
              </w:rPr>
              <w:t> </w:t>
            </w:r>
            <w:r>
              <w:rPr>
                <w:color w:val="415461"/>
                <w:sz w:val="19"/>
              </w:rPr>
              <w:t>dashboard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creation</w:t>
            </w:r>
          </w:p>
        </w:tc>
        <w:tc>
          <w:tcPr>
            <w:tcW w:w="915" w:type="dxa"/>
          </w:tcPr>
          <w:p>
            <w:pPr>
              <w:pStyle w:val="TableParagraph"/>
              <w:spacing w:before="182"/>
              <w:ind w:left="0" w:right="133"/>
              <w:jc w:val="center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$25K</w:t>
            </w:r>
          </w:p>
        </w:tc>
      </w:tr>
      <w:tr>
        <w:trPr>
          <w:trHeight w:val="629" w:hRule="atLeast"/>
        </w:trPr>
        <w:tc>
          <w:tcPr>
            <w:tcW w:w="26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Phase 4: </w:t>
            </w:r>
            <w:r>
              <w:rPr>
                <w:color w:val="415461"/>
                <w:spacing w:val="-2"/>
                <w:sz w:val="19"/>
              </w:rPr>
              <w:t>Refinement</w:t>
            </w:r>
          </w:p>
        </w:tc>
        <w:tc>
          <w:tcPr>
            <w:tcW w:w="1455" w:type="dxa"/>
          </w:tcPr>
          <w:p>
            <w:pPr>
              <w:pStyle w:val="TableParagraph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Month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4-</w:t>
            </w:r>
            <w:r>
              <w:rPr>
                <w:color w:val="415461"/>
                <w:spacing w:val="-10"/>
                <w:sz w:val="19"/>
              </w:rPr>
              <w:t>6</w:t>
            </w:r>
          </w:p>
        </w:tc>
        <w:tc>
          <w:tcPr>
            <w:tcW w:w="4485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Model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tuning,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sales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team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training</w:t>
            </w:r>
          </w:p>
        </w:tc>
        <w:tc>
          <w:tcPr>
            <w:tcW w:w="915" w:type="dxa"/>
          </w:tcPr>
          <w:p>
            <w:pPr>
              <w:pStyle w:val="TableParagraph"/>
              <w:ind w:left="0" w:right="133"/>
              <w:jc w:val="center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$15K</w:t>
            </w:r>
          </w:p>
        </w:tc>
      </w:tr>
      <w:tr>
        <w:trPr>
          <w:trHeight w:val="629" w:hRule="atLeast"/>
        </w:trPr>
        <w:tc>
          <w:tcPr>
            <w:tcW w:w="2655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Total</w:t>
            </w:r>
            <w:r>
              <w:rPr>
                <w:b/>
                <w:color w:val="415461"/>
                <w:spacing w:val="-6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Implementation</w:t>
            </w:r>
          </w:p>
        </w:tc>
        <w:tc>
          <w:tcPr>
            <w:tcW w:w="1455" w:type="dxa"/>
          </w:tcPr>
          <w:p>
            <w:pPr>
              <w:pStyle w:val="TableParagraph"/>
              <w:ind w:left="172"/>
              <w:rPr>
                <w:b/>
                <w:sz w:val="19"/>
              </w:rPr>
            </w:pPr>
            <w:r>
              <w:rPr>
                <w:b/>
                <w:color w:val="415461"/>
                <w:sz w:val="19"/>
              </w:rPr>
              <w:t>6 </w:t>
            </w:r>
            <w:r>
              <w:rPr>
                <w:b/>
                <w:color w:val="415461"/>
                <w:spacing w:val="-2"/>
                <w:sz w:val="19"/>
              </w:rPr>
              <w:t>months</w:t>
            </w:r>
          </w:p>
        </w:tc>
        <w:tc>
          <w:tcPr>
            <w:tcW w:w="44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ind w:left="107" w:right="133"/>
              <w:jc w:val="center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$120K</w:t>
            </w:r>
          </w:p>
        </w:tc>
      </w:tr>
    </w:tbl>
    <w:p>
      <w:pPr>
        <w:pStyle w:val="BodyText"/>
        <w:spacing w:before="133"/>
        <w:rPr>
          <w:rFonts w:ascii="DejaVu Sans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Data Integration </w:t>
      </w:r>
      <w:r>
        <w:rPr>
          <w:rFonts w:ascii="DejaVu Sans"/>
          <w:b/>
          <w:spacing w:val="-2"/>
          <w:sz w:val="24"/>
        </w:rPr>
        <w:t>Requirements</w:t>
      </w:r>
    </w:p>
    <w:p>
      <w:pPr>
        <w:pStyle w:val="BodyText"/>
        <w:spacing w:before="261"/>
        <w:ind w:left="66"/>
      </w:pPr>
      <w:r>
        <w:rPr>
          <w:color w:val="415461"/>
        </w:rPr>
        <w:t>Effective</w:t>
      </w:r>
      <w:r>
        <w:rPr>
          <w:color w:val="415461"/>
          <w:spacing w:val="-1"/>
        </w:rPr>
        <w:t> </w:t>
      </w:r>
      <w:r>
        <w:rPr>
          <w:color w:val="415461"/>
        </w:rPr>
        <w:t>attribution</w:t>
      </w:r>
      <w:r>
        <w:rPr>
          <w:color w:val="415461"/>
          <w:spacing w:val="-1"/>
        </w:rPr>
        <w:t> </w:t>
      </w:r>
      <w:r>
        <w:rPr>
          <w:color w:val="415461"/>
        </w:rPr>
        <w:t>requires seamless</w:t>
      </w:r>
      <w:r>
        <w:rPr>
          <w:color w:val="415461"/>
          <w:spacing w:val="-1"/>
        </w:rPr>
        <w:t> </w:t>
      </w:r>
      <w:r>
        <w:rPr>
          <w:color w:val="415461"/>
        </w:rPr>
        <w:t>data</w:t>
      </w:r>
      <w:r>
        <w:rPr>
          <w:color w:val="415461"/>
          <w:spacing w:val="-1"/>
        </w:rPr>
        <w:t> </w:t>
      </w:r>
      <w:r>
        <w:rPr>
          <w:color w:val="415461"/>
        </w:rPr>
        <w:t>flow between</w:t>
      </w:r>
      <w:r>
        <w:rPr>
          <w:color w:val="415461"/>
          <w:spacing w:val="-1"/>
        </w:rPr>
        <w:t> </w:t>
      </w:r>
      <w:r>
        <w:rPr>
          <w:color w:val="415461"/>
        </w:rPr>
        <w:t>multiple </w:t>
      </w:r>
      <w:r>
        <w:rPr>
          <w:color w:val="415461"/>
          <w:spacing w:val="-2"/>
        </w:rPr>
        <w:t>systems:</w:t>
      </w:r>
    </w:p>
    <w:p>
      <w:pPr>
        <w:pStyle w:val="BodyText"/>
        <w:spacing w:before="54"/>
      </w:pP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Advertising Platforms: </w:t>
      </w:r>
      <w:r>
        <w:rPr>
          <w:color w:val="415461"/>
          <w:sz w:val="27"/>
        </w:rPr>
        <w:t>LinkedIn, Google, industry </w:t>
      </w:r>
      <w:r>
        <w:rPr>
          <w:color w:val="415461"/>
          <w:spacing w:val="-2"/>
          <w:sz w:val="27"/>
        </w:rPr>
        <w:t>publications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Website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Analytics: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GA4,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heatmaps,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session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recordings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Marketing</w:t>
      </w:r>
      <w:r>
        <w:rPr>
          <w:b/>
          <w:color w:val="415461"/>
          <w:spacing w:val="-15"/>
          <w:sz w:val="27"/>
        </w:rPr>
        <w:t> </w:t>
      </w:r>
      <w:r>
        <w:rPr>
          <w:b/>
          <w:color w:val="415461"/>
          <w:sz w:val="27"/>
        </w:rPr>
        <w:t>Automation: </w:t>
      </w:r>
      <w:r>
        <w:rPr>
          <w:color w:val="415461"/>
          <w:sz w:val="27"/>
        </w:rPr>
        <w:t>HubSpot, Marketo, or </w:t>
      </w:r>
      <w:r>
        <w:rPr>
          <w:color w:val="415461"/>
          <w:spacing w:val="-2"/>
          <w:sz w:val="27"/>
        </w:rPr>
        <w:t>Pardot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30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CRM System: </w:t>
      </w:r>
      <w:r>
        <w:rPr>
          <w:color w:val="415461"/>
          <w:sz w:val="27"/>
        </w:rPr>
        <w:t>Salesforce with custom fields and </w:t>
      </w:r>
      <w:r>
        <w:rPr>
          <w:color w:val="415461"/>
          <w:spacing w:val="-2"/>
          <w:sz w:val="27"/>
        </w:rPr>
        <w:t>workflows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Intent Data: </w:t>
      </w:r>
      <w:r>
        <w:rPr>
          <w:color w:val="415461"/>
          <w:sz w:val="27"/>
        </w:rPr>
        <w:t>6sense, Bombora, or </w:t>
      </w:r>
      <w:r>
        <w:rPr>
          <w:color w:val="415461"/>
          <w:spacing w:val="-2"/>
          <w:sz w:val="27"/>
        </w:rPr>
        <w:t>ZoomInfo</w:t>
      </w:r>
    </w:p>
    <w:p>
      <w:pPr>
        <w:pStyle w:val="ListParagraph"/>
        <w:numPr>
          <w:ilvl w:val="2"/>
          <w:numId w:val="2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Sales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Tools: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Outreach,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SalesLoft,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Gong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call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attribution</w:t>
      </w:r>
    </w:p>
    <w:p>
      <w:pPr>
        <w:pStyle w:val="BodyText"/>
        <w:spacing w:before="301"/>
      </w:pPr>
    </w:p>
    <w:p>
      <w:pPr>
        <w:pStyle w:val="Heading2"/>
      </w:pPr>
      <w:r>
        <w:rPr/>
        <w:t>SECTION</w:t>
      </w:r>
      <w:r>
        <w:rPr>
          <w:spacing w:val="-7"/>
        </w:rPr>
        <w:t> </w:t>
      </w:r>
      <w:r>
        <w:rPr/>
        <w:t>3:</w:t>
      </w:r>
      <w:r>
        <w:rPr>
          <w:spacing w:val="-5"/>
        </w:rPr>
        <w:t> </w:t>
      </w:r>
      <w:r>
        <w:rPr/>
        <w:t>AGENCY</w:t>
      </w:r>
      <w:r>
        <w:rPr>
          <w:spacing w:val="-5"/>
        </w:rPr>
        <w:t> </w:t>
      </w:r>
      <w:r>
        <w:rPr/>
        <w:t>VS</w:t>
      </w:r>
      <w:r>
        <w:rPr>
          <w:spacing w:val="-5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TEAM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before="3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761999</wp:posOffset>
                </wp:positionH>
                <wp:positionV relativeFrom="paragraph">
                  <wp:posOffset>91471</wp:posOffset>
                </wp:positionV>
                <wp:extent cx="604837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202451pt;width:476.249962pt;height:.75pt;mso-position-horizontal-relative:page;mso-position-vertical-relative:paragraph;z-index:-15724544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1"/>
        <w:rPr>
          <w:rFonts w:ascii="DejaVu Sans"/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Full-Service</w:t>
      </w:r>
      <w:r>
        <w:rPr>
          <w:rFonts w:ascii="DejaVu Sans"/>
          <w:b/>
          <w:spacing w:val="-6"/>
          <w:sz w:val="24"/>
        </w:rPr>
        <w:t> </w:t>
      </w:r>
      <w:r>
        <w:rPr>
          <w:rFonts w:ascii="DejaVu Sans"/>
          <w:b/>
          <w:sz w:val="24"/>
        </w:rPr>
        <w:t>Agency</w:t>
      </w:r>
      <w:r>
        <w:rPr>
          <w:rFonts w:ascii="DejaVu Sans"/>
          <w:b/>
          <w:spacing w:val="-6"/>
          <w:sz w:val="24"/>
        </w:rPr>
        <w:t> </w:t>
      </w:r>
      <w:r>
        <w:rPr>
          <w:rFonts w:ascii="DejaVu Sans"/>
          <w:b/>
          <w:spacing w:val="-2"/>
          <w:sz w:val="24"/>
        </w:rPr>
        <w:t>Model</w:t>
      </w:r>
    </w:p>
    <w:p>
      <w:pPr>
        <w:pStyle w:val="ListParagraph"/>
        <w:spacing w:after="0" w:line="240" w:lineRule="auto"/>
        <w:jc w:val="left"/>
        <w:rPr>
          <w:rFonts w:ascii="DejaVu Sans"/>
          <w:b/>
          <w:sz w:val="24"/>
        </w:rPr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1815"/>
        <w:gridCol w:w="1665"/>
        <w:gridCol w:w="3030"/>
      </w:tblGrid>
      <w:tr>
        <w:trPr>
          <w:trHeight w:val="1184" w:hRule="atLeast"/>
        </w:trPr>
        <w:tc>
          <w:tcPr>
            <w:tcW w:w="3000" w:type="dxa"/>
            <w:shd w:val="clear" w:color="auto" w:fill="F0F0F0"/>
          </w:tcPr>
          <w:p>
            <w:pPr>
              <w:pStyle w:val="TableParagraph"/>
              <w:spacing w:before="19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Component</w:t>
            </w:r>
          </w:p>
        </w:tc>
        <w:tc>
          <w:tcPr>
            <w:tcW w:w="1815" w:type="dxa"/>
            <w:shd w:val="clear" w:color="auto" w:fill="F0F0F0"/>
          </w:tcPr>
          <w:p>
            <w:pPr>
              <w:pStyle w:val="TableParagraph"/>
              <w:spacing w:line="324" w:lineRule="auto" w:before="195"/>
              <w:ind w:left="171" w:right="63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Monthly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1665" w:type="dxa"/>
            <w:shd w:val="clear" w:color="auto" w:fill="F0F0F0"/>
          </w:tcPr>
          <w:p>
            <w:pPr>
              <w:pStyle w:val="TableParagraph"/>
              <w:spacing w:line="324" w:lineRule="auto" w:before="195"/>
              <w:ind w:left="164" w:right="62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Annual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3030" w:type="dxa"/>
            <w:shd w:val="clear" w:color="auto" w:fill="F0F0F0"/>
          </w:tcPr>
          <w:p>
            <w:pPr>
              <w:pStyle w:val="TableParagraph"/>
              <w:spacing w:before="195"/>
              <w:ind w:left="172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Included </w:t>
            </w:r>
            <w:r>
              <w:rPr>
                <w:b/>
                <w:color w:val="415461"/>
                <w:spacing w:val="-2"/>
                <w:sz w:val="27"/>
              </w:rPr>
              <w:t>Services</w:t>
            </w:r>
          </w:p>
        </w:tc>
      </w:tr>
      <w:tr>
        <w:trPr>
          <w:trHeight w:val="929" w:hRule="atLeast"/>
        </w:trPr>
        <w:tc>
          <w:tcPr>
            <w:tcW w:w="3000" w:type="dxa"/>
          </w:tcPr>
          <w:p>
            <w:pPr>
              <w:pStyle w:val="TableParagraph"/>
              <w:spacing w:line="328" w:lineRule="auto" w:before="180"/>
              <w:rPr>
                <w:sz w:val="19"/>
              </w:rPr>
            </w:pPr>
            <w:r>
              <w:rPr>
                <w:color w:val="415461"/>
                <w:sz w:val="19"/>
              </w:rPr>
              <w:t>Tier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1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sz w:val="19"/>
              </w:rPr>
              <w:t>B2B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Agency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sz w:val="19"/>
              </w:rPr>
              <w:t>(Enterprise </w:t>
            </w:r>
            <w:r>
              <w:rPr>
                <w:color w:val="415461"/>
                <w:spacing w:val="-2"/>
                <w:sz w:val="19"/>
              </w:rPr>
              <w:t>Focus)</w:t>
            </w:r>
          </w:p>
        </w:tc>
        <w:tc>
          <w:tcPr>
            <w:tcW w:w="1815" w:type="dxa"/>
          </w:tcPr>
          <w:p>
            <w:pPr>
              <w:pStyle w:val="TableParagraph"/>
              <w:spacing w:before="180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$18K-</w:t>
            </w:r>
            <w:r>
              <w:rPr>
                <w:color w:val="415461"/>
                <w:spacing w:val="-5"/>
                <w:sz w:val="19"/>
              </w:rPr>
              <w:t>25K</w:t>
            </w:r>
          </w:p>
        </w:tc>
        <w:tc>
          <w:tcPr>
            <w:tcW w:w="1665" w:type="dxa"/>
          </w:tcPr>
          <w:p>
            <w:pPr>
              <w:pStyle w:val="TableParagraph"/>
              <w:spacing w:before="180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$216K-</w:t>
            </w:r>
            <w:r>
              <w:rPr>
                <w:color w:val="415461"/>
                <w:spacing w:val="-4"/>
                <w:sz w:val="19"/>
              </w:rPr>
              <w:t>300K</w:t>
            </w:r>
          </w:p>
        </w:tc>
        <w:tc>
          <w:tcPr>
            <w:tcW w:w="3030" w:type="dxa"/>
          </w:tcPr>
          <w:p>
            <w:pPr>
              <w:pStyle w:val="TableParagraph"/>
              <w:spacing w:line="328" w:lineRule="auto" w:before="180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Strategy,</w:t>
            </w:r>
            <w:r>
              <w:rPr>
                <w:color w:val="415461"/>
                <w:spacing w:val="-11"/>
                <w:sz w:val="19"/>
              </w:rPr>
              <w:t> </w:t>
            </w:r>
            <w:r>
              <w:rPr>
                <w:color w:val="415461"/>
                <w:sz w:val="19"/>
              </w:rPr>
              <w:t>execution,</w:t>
            </w:r>
            <w:r>
              <w:rPr>
                <w:color w:val="415461"/>
                <w:spacing w:val="-11"/>
                <w:sz w:val="19"/>
              </w:rPr>
              <w:t> </w:t>
            </w:r>
            <w:r>
              <w:rPr>
                <w:color w:val="415461"/>
                <w:sz w:val="19"/>
              </w:rPr>
              <w:t>reporting, </w:t>
            </w:r>
            <w:r>
              <w:rPr>
                <w:color w:val="415461"/>
                <w:spacing w:val="-2"/>
                <w:sz w:val="19"/>
              </w:rPr>
              <w:t>creative</w:t>
            </w:r>
          </w:p>
        </w:tc>
      </w:tr>
      <w:tr>
        <w:trPr>
          <w:trHeight w:val="944" w:hRule="atLeast"/>
        </w:trPr>
        <w:tc>
          <w:tcPr>
            <w:tcW w:w="3000" w:type="dxa"/>
          </w:tcPr>
          <w:p>
            <w:pPr>
              <w:pStyle w:val="TableParagraph"/>
              <w:spacing w:before="180"/>
              <w:rPr>
                <w:sz w:val="19"/>
              </w:rPr>
            </w:pPr>
            <w:r>
              <w:rPr>
                <w:color w:val="415461"/>
                <w:sz w:val="19"/>
              </w:rPr>
              <w:t>Tier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2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Specialized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Agency</w:t>
            </w:r>
          </w:p>
        </w:tc>
        <w:tc>
          <w:tcPr>
            <w:tcW w:w="1815" w:type="dxa"/>
          </w:tcPr>
          <w:p>
            <w:pPr>
              <w:pStyle w:val="TableParagraph"/>
              <w:spacing w:before="180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$12K-</w:t>
            </w:r>
            <w:r>
              <w:rPr>
                <w:color w:val="415461"/>
                <w:spacing w:val="-5"/>
                <w:sz w:val="19"/>
              </w:rPr>
              <w:t>18K</w:t>
            </w:r>
          </w:p>
        </w:tc>
        <w:tc>
          <w:tcPr>
            <w:tcW w:w="1665" w:type="dxa"/>
          </w:tcPr>
          <w:p>
            <w:pPr>
              <w:pStyle w:val="TableParagraph"/>
              <w:spacing w:before="180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$144K-</w:t>
            </w:r>
            <w:r>
              <w:rPr>
                <w:color w:val="415461"/>
                <w:spacing w:val="-4"/>
                <w:sz w:val="19"/>
              </w:rPr>
              <w:t>216K</w:t>
            </w:r>
          </w:p>
        </w:tc>
        <w:tc>
          <w:tcPr>
            <w:tcW w:w="3030" w:type="dxa"/>
          </w:tcPr>
          <w:p>
            <w:pPr>
              <w:pStyle w:val="TableParagraph"/>
              <w:spacing w:line="328" w:lineRule="auto" w:before="180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Campaign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z w:val="19"/>
              </w:rPr>
              <w:t>management,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z w:val="19"/>
              </w:rPr>
              <w:t>basic </w:t>
            </w:r>
            <w:r>
              <w:rPr>
                <w:color w:val="415461"/>
                <w:spacing w:val="-2"/>
                <w:sz w:val="19"/>
              </w:rPr>
              <w:t>reporting</w:t>
            </w:r>
          </w:p>
        </w:tc>
      </w:tr>
      <w:tr>
        <w:trPr>
          <w:trHeight w:val="614" w:hRule="atLeast"/>
        </w:trPr>
        <w:tc>
          <w:tcPr>
            <w:tcW w:w="3000" w:type="dxa"/>
          </w:tcPr>
          <w:p>
            <w:pPr>
              <w:pStyle w:val="TableParagraph"/>
              <w:spacing w:before="165"/>
              <w:rPr>
                <w:sz w:val="19"/>
              </w:rPr>
            </w:pPr>
            <w:r>
              <w:rPr>
                <w:color w:val="415461"/>
                <w:sz w:val="19"/>
              </w:rPr>
              <w:t>Freelancer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Network</w:t>
            </w:r>
          </w:p>
        </w:tc>
        <w:tc>
          <w:tcPr>
            <w:tcW w:w="1815" w:type="dxa"/>
          </w:tcPr>
          <w:p>
            <w:pPr>
              <w:pStyle w:val="TableParagraph"/>
              <w:spacing w:before="165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$8K-</w:t>
            </w:r>
            <w:r>
              <w:rPr>
                <w:color w:val="415461"/>
                <w:spacing w:val="-5"/>
                <w:sz w:val="19"/>
              </w:rPr>
              <w:t>12K</w:t>
            </w:r>
          </w:p>
        </w:tc>
        <w:tc>
          <w:tcPr>
            <w:tcW w:w="1665" w:type="dxa"/>
          </w:tcPr>
          <w:p>
            <w:pPr>
              <w:pStyle w:val="TableParagraph"/>
              <w:spacing w:before="165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$96K-</w:t>
            </w:r>
            <w:r>
              <w:rPr>
                <w:color w:val="415461"/>
                <w:spacing w:val="-4"/>
                <w:sz w:val="19"/>
              </w:rPr>
              <w:t>144K</w:t>
            </w:r>
          </w:p>
        </w:tc>
        <w:tc>
          <w:tcPr>
            <w:tcW w:w="3030" w:type="dxa"/>
          </w:tcPr>
          <w:p>
            <w:pPr>
              <w:pStyle w:val="TableParagraph"/>
              <w:spacing w:before="165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Execution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z w:val="19"/>
              </w:rPr>
              <w:t>only,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limited</w:t>
            </w:r>
            <w:r>
              <w:rPr>
                <w:color w:val="415461"/>
                <w:spacing w:val="-2"/>
                <w:sz w:val="19"/>
              </w:rPr>
              <w:t> strategy</w:t>
            </w:r>
          </w:p>
        </w:tc>
      </w:tr>
    </w:tbl>
    <w:p>
      <w:pPr>
        <w:pStyle w:val="BodyText"/>
        <w:spacing w:before="114"/>
        <w:rPr>
          <w:rFonts w:ascii="DejaVu Sans"/>
          <w:b/>
          <w:sz w:val="24"/>
        </w:rPr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Agency Model </w:t>
      </w:r>
      <w:r>
        <w:rPr>
          <w:rFonts w:ascii="DejaVu Sans"/>
          <w:b/>
          <w:spacing w:val="-2"/>
          <w:sz w:val="24"/>
        </w:rPr>
        <w:t>Advantages</w:t>
      </w:r>
    </w:p>
    <w:p>
      <w:pPr>
        <w:pStyle w:val="ListParagraph"/>
        <w:numPr>
          <w:ilvl w:val="2"/>
          <w:numId w:val="3"/>
        </w:numPr>
        <w:tabs>
          <w:tab w:pos="546" w:val="left" w:leader="none"/>
        </w:tabs>
        <w:spacing w:line="240" w:lineRule="auto" w:before="276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Immediate expertise across all </w:t>
      </w:r>
      <w:r>
        <w:rPr>
          <w:color w:val="415461"/>
          <w:spacing w:val="-2"/>
          <w:sz w:val="27"/>
        </w:rPr>
        <w:t>channels</w:t>
      </w:r>
    </w:p>
    <w:p>
      <w:pPr>
        <w:pStyle w:val="ListParagraph"/>
        <w:numPr>
          <w:ilvl w:val="2"/>
          <w:numId w:val="3"/>
        </w:numPr>
        <w:tabs>
          <w:tab w:pos="546" w:val="left" w:leader="none"/>
        </w:tabs>
        <w:spacing w:line="240" w:lineRule="auto" w:before="23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Established relationships with ad </w:t>
      </w:r>
      <w:r>
        <w:rPr>
          <w:color w:val="415461"/>
          <w:spacing w:val="-2"/>
          <w:sz w:val="27"/>
        </w:rPr>
        <w:t>platforms</w:t>
      </w:r>
    </w:p>
    <w:p>
      <w:pPr>
        <w:pStyle w:val="ListParagraph"/>
        <w:numPr>
          <w:ilvl w:val="2"/>
          <w:numId w:val="3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Access to proprietary tools and </w:t>
      </w:r>
      <w:r>
        <w:rPr>
          <w:color w:val="415461"/>
          <w:spacing w:val="-4"/>
          <w:sz w:val="27"/>
        </w:rPr>
        <w:t>data</w:t>
      </w:r>
    </w:p>
    <w:p>
      <w:pPr>
        <w:pStyle w:val="ListParagraph"/>
        <w:numPr>
          <w:ilvl w:val="2"/>
          <w:numId w:val="3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No recruitment or training </w:t>
      </w:r>
      <w:r>
        <w:rPr>
          <w:color w:val="415461"/>
          <w:spacing w:val="-2"/>
          <w:sz w:val="27"/>
        </w:rPr>
        <w:t>costs</w:t>
      </w:r>
    </w:p>
    <w:p>
      <w:pPr>
        <w:pStyle w:val="ListParagraph"/>
        <w:numPr>
          <w:ilvl w:val="2"/>
          <w:numId w:val="3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Scalable team during high-activity </w:t>
      </w:r>
      <w:r>
        <w:rPr>
          <w:color w:val="415461"/>
          <w:spacing w:val="-2"/>
          <w:sz w:val="27"/>
        </w:rPr>
        <w:t>periods</w:t>
      </w:r>
    </w:p>
    <w:p>
      <w:pPr>
        <w:pStyle w:val="BodyText"/>
        <w:spacing w:before="174"/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Agency Model </w:t>
      </w:r>
      <w:r>
        <w:rPr>
          <w:rFonts w:ascii="DejaVu Sans"/>
          <w:b/>
          <w:spacing w:val="-2"/>
          <w:sz w:val="24"/>
        </w:rPr>
        <w:t>Disadvantages</w:t>
      </w:r>
    </w:p>
    <w:p>
      <w:pPr>
        <w:pStyle w:val="ListParagraph"/>
        <w:numPr>
          <w:ilvl w:val="2"/>
          <w:numId w:val="3"/>
        </w:numPr>
        <w:tabs>
          <w:tab w:pos="546" w:val="left" w:leader="none"/>
        </w:tabs>
        <w:spacing w:line="240" w:lineRule="auto" w:before="261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Higher long-term </w:t>
      </w:r>
      <w:r>
        <w:rPr>
          <w:color w:val="415461"/>
          <w:spacing w:val="-2"/>
          <w:sz w:val="27"/>
        </w:rPr>
        <w:t>costs</w:t>
      </w:r>
    </w:p>
    <w:p>
      <w:pPr>
        <w:pStyle w:val="ListParagraph"/>
        <w:numPr>
          <w:ilvl w:val="2"/>
          <w:numId w:val="3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Less intimate product </w:t>
      </w:r>
      <w:r>
        <w:rPr>
          <w:color w:val="415461"/>
          <w:spacing w:val="-2"/>
          <w:sz w:val="27"/>
        </w:rPr>
        <w:t>knowledge</w:t>
      </w:r>
    </w:p>
    <w:p>
      <w:pPr>
        <w:pStyle w:val="ListParagraph"/>
        <w:numPr>
          <w:ilvl w:val="2"/>
          <w:numId w:val="3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Divided attention across multiple </w:t>
      </w:r>
      <w:r>
        <w:rPr>
          <w:color w:val="415461"/>
          <w:spacing w:val="-2"/>
          <w:sz w:val="27"/>
        </w:rPr>
        <w:t>clients</w:t>
      </w:r>
    </w:p>
    <w:p>
      <w:pPr>
        <w:pStyle w:val="ListParagraph"/>
        <w:numPr>
          <w:ilvl w:val="2"/>
          <w:numId w:val="3"/>
        </w:numPr>
        <w:tabs>
          <w:tab w:pos="546" w:val="left" w:leader="none"/>
        </w:tabs>
        <w:spacing w:line="240" w:lineRule="auto" w:before="23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Potential knowledge loss if relationship </w:t>
      </w:r>
      <w:r>
        <w:rPr>
          <w:color w:val="415461"/>
          <w:spacing w:val="-4"/>
          <w:sz w:val="27"/>
        </w:rPr>
        <w:t>ends</w:t>
      </w:r>
    </w:p>
    <w:p>
      <w:pPr>
        <w:pStyle w:val="BodyText"/>
        <w:spacing w:before="173"/>
      </w:pP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Internal</w:t>
      </w:r>
      <w:r>
        <w:rPr>
          <w:rFonts w:ascii="DejaVu Sans"/>
          <w:b/>
          <w:spacing w:val="-16"/>
          <w:sz w:val="24"/>
        </w:rPr>
        <w:t> </w:t>
      </w:r>
      <w:r>
        <w:rPr>
          <w:rFonts w:ascii="DejaVu Sans"/>
          <w:b/>
          <w:sz w:val="24"/>
        </w:rPr>
        <w:t>Team</w:t>
      </w:r>
      <w:r>
        <w:rPr>
          <w:rFonts w:ascii="DejaVu Sans"/>
          <w:b/>
          <w:spacing w:val="-16"/>
          <w:sz w:val="24"/>
        </w:rPr>
        <w:t> </w:t>
      </w:r>
      <w:r>
        <w:rPr>
          <w:rFonts w:ascii="DejaVu Sans"/>
          <w:b/>
          <w:spacing w:val="-2"/>
          <w:sz w:val="24"/>
        </w:rPr>
        <w:t>Model</w:t>
      </w:r>
    </w:p>
    <w:p>
      <w:pPr>
        <w:pStyle w:val="BodyText"/>
        <w:spacing w:before="145" w:after="1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0"/>
        <w:gridCol w:w="2265"/>
        <w:gridCol w:w="1755"/>
        <w:gridCol w:w="2700"/>
      </w:tblGrid>
      <w:tr>
        <w:trPr>
          <w:trHeight w:val="1184" w:hRule="atLeast"/>
        </w:trPr>
        <w:tc>
          <w:tcPr>
            <w:tcW w:w="2790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Role</w:t>
            </w:r>
          </w:p>
        </w:tc>
        <w:tc>
          <w:tcPr>
            <w:tcW w:w="2265" w:type="dxa"/>
            <w:shd w:val="clear" w:color="auto" w:fill="F0F0F0"/>
          </w:tcPr>
          <w:p>
            <w:pPr>
              <w:pStyle w:val="TableParagraph"/>
              <w:spacing w:line="324" w:lineRule="auto" w:before="213"/>
              <w:ind w:left="162" w:right="239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Salary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+ </w:t>
            </w:r>
            <w:r>
              <w:rPr>
                <w:b/>
                <w:color w:val="415461"/>
                <w:spacing w:val="-2"/>
                <w:sz w:val="27"/>
              </w:rPr>
              <w:t>Benefits</w:t>
            </w:r>
          </w:p>
        </w:tc>
        <w:tc>
          <w:tcPr>
            <w:tcW w:w="1755" w:type="dxa"/>
            <w:shd w:val="clear" w:color="auto" w:fill="F0F0F0"/>
          </w:tcPr>
          <w:p>
            <w:pPr>
              <w:pStyle w:val="TableParagraph"/>
              <w:spacing w:line="324" w:lineRule="auto" w:before="213"/>
              <w:ind w:left="166" w:right="71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Annual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2700" w:type="dxa"/>
            <w:shd w:val="clear" w:color="auto" w:fill="F0F0F0"/>
          </w:tcPr>
          <w:p>
            <w:pPr>
              <w:pStyle w:val="TableParagraph"/>
              <w:spacing w:before="213"/>
              <w:ind w:left="174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Time</w:t>
            </w:r>
            <w:r>
              <w:rPr>
                <w:b/>
                <w:color w:val="415461"/>
                <w:spacing w:val="-5"/>
                <w:sz w:val="27"/>
              </w:rPr>
              <w:t> to</w:t>
            </w:r>
          </w:p>
          <w:p>
            <w:pPr>
              <w:pStyle w:val="TableParagraph"/>
              <w:spacing w:before="109"/>
              <w:ind w:left="17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Productivity</w:t>
            </w:r>
          </w:p>
        </w:tc>
      </w:tr>
      <w:tr>
        <w:trPr>
          <w:trHeight w:val="629" w:hRule="atLeast"/>
        </w:trPr>
        <w:tc>
          <w:tcPr>
            <w:tcW w:w="279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Paid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Media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Manager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(Senior)</w:t>
            </w:r>
          </w:p>
        </w:tc>
        <w:tc>
          <w:tcPr>
            <w:tcW w:w="2265" w:type="dxa"/>
          </w:tcPr>
          <w:p>
            <w:pPr>
              <w:pStyle w:val="TableParagraph"/>
              <w:ind w:left="162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$140K</w:t>
            </w:r>
          </w:p>
        </w:tc>
        <w:tc>
          <w:tcPr>
            <w:tcW w:w="1755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$182K</w:t>
            </w:r>
          </w:p>
        </w:tc>
        <w:tc>
          <w:tcPr>
            <w:tcW w:w="2700" w:type="dxa"/>
          </w:tcPr>
          <w:p>
            <w:pPr>
              <w:pStyle w:val="TableParagraph"/>
              <w:ind w:left="174"/>
              <w:rPr>
                <w:sz w:val="19"/>
              </w:rPr>
            </w:pPr>
            <w:r>
              <w:rPr>
                <w:color w:val="415461"/>
                <w:sz w:val="19"/>
              </w:rPr>
              <w:t>3-4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months</w:t>
            </w:r>
          </w:p>
        </w:tc>
      </w:tr>
      <w:tr>
        <w:trPr>
          <w:trHeight w:val="629" w:hRule="atLeast"/>
        </w:trPr>
        <w:tc>
          <w:tcPr>
            <w:tcW w:w="2790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Marketing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Analyst</w:t>
            </w:r>
          </w:p>
        </w:tc>
        <w:tc>
          <w:tcPr>
            <w:tcW w:w="2265" w:type="dxa"/>
          </w:tcPr>
          <w:p>
            <w:pPr>
              <w:pStyle w:val="TableParagraph"/>
              <w:spacing w:before="182"/>
              <w:ind w:left="162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$90K</w:t>
            </w:r>
          </w:p>
        </w:tc>
        <w:tc>
          <w:tcPr>
            <w:tcW w:w="1755" w:type="dxa"/>
          </w:tcPr>
          <w:p>
            <w:pPr>
              <w:pStyle w:val="TableParagraph"/>
              <w:spacing w:before="182"/>
              <w:ind w:left="166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$117K</w:t>
            </w:r>
          </w:p>
        </w:tc>
        <w:tc>
          <w:tcPr>
            <w:tcW w:w="2700" w:type="dxa"/>
          </w:tcPr>
          <w:p>
            <w:pPr>
              <w:pStyle w:val="TableParagraph"/>
              <w:spacing w:before="182"/>
              <w:ind w:left="174"/>
              <w:rPr>
                <w:sz w:val="19"/>
              </w:rPr>
            </w:pPr>
            <w:r>
              <w:rPr>
                <w:color w:val="415461"/>
                <w:sz w:val="19"/>
              </w:rPr>
              <w:t>2-3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months</w:t>
            </w:r>
          </w:p>
        </w:tc>
      </w:tr>
      <w:tr>
        <w:trPr>
          <w:trHeight w:val="614" w:hRule="atLeast"/>
        </w:trPr>
        <w:tc>
          <w:tcPr>
            <w:tcW w:w="2790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Creative/Content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Producer</w:t>
            </w:r>
          </w:p>
        </w:tc>
        <w:tc>
          <w:tcPr>
            <w:tcW w:w="2265" w:type="dxa"/>
          </w:tcPr>
          <w:p>
            <w:pPr>
              <w:pStyle w:val="TableParagraph"/>
              <w:spacing w:before="182"/>
              <w:ind w:left="162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$75K</w:t>
            </w:r>
          </w:p>
        </w:tc>
        <w:tc>
          <w:tcPr>
            <w:tcW w:w="1755" w:type="dxa"/>
          </w:tcPr>
          <w:p>
            <w:pPr>
              <w:pStyle w:val="TableParagraph"/>
              <w:spacing w:before="182"/>
              <w:ind w:left="166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$97.5K</w:t>
            </w:r>
          </w:p>
        </w:tc>
        <w:tc>
          <w:tcPr>
            <w:tcW w:w="2700" w:type="dxa"/>
          </w:tcPr>
          <w:p>
            <w:pPr>
              <w:pStyle w:val="TableParagraph"/>
              <w:spacing w:before="182"/>
              <w:ind w:left="174"/>
              <w:rPr>
                <w:sz w:val="19"/>
              </w:rPr>
            </w:pPr>
            <w:r>
              <w:rPr>
                <w:color w:val="415461"/>
                <w:sz w:val="19"/>
              </w:rPr>
              <w:t>1-2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months</w:t>
            </w:r>
          </w:p>
        </w:tc>
      </w:tr>
      <w:tr>
        <w:trPr>
          <w:trHeight w:val="944" w:hRule="atLeast"/>
        </w:trPr>
        <w:tc>
          <w:tcPr>
            <w:tcW w:w="2790" w:type="dxa"/>
          </w:tcPr>
          <w:p>
            <w:pPr>
              <w:pStyle w:val="TableParagraph"/>
              <w:spacing w:line="345" w:lineRule="auto"/>
              <w:ind w:right="248"/>
              <w:rPr>
                <w:sz w:val="19"/>
              </w:rPr>
            </w:pPr>
            <w:r>
              <w:rPr>
                <w:color w:val="415461"/>
                <w:sz w:val="19"/>
              </w:rPr>
              <w:t>Marketing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Operations </w:t>
            </w:r>
            <w:r>
              <w:rPr>
                <w:color w:val="415461"/>
                <w:spacing w:val="-2"/>
                <w:sz w:val="19"/>
              </w:rPr>
              <w:t>Specialist</w:t>
            </w:r>
          </w:p>
        </w:tc>
        <w:tc>
          <w:tcPr>
            <w:tcW w:w="2265" w:type="dxa"/>
          </w:tcPr>
          <w:p>
            <w:pPr>
              <w:pStyle w:val="TableParagraph"/>
              <w:ind w:left="162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$85K</w:t>
            </w:r>
          </w:p>
        </w:tc>
        <w:tc>
          <w:tcPr>
            <w:tcW w:w="1755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$110.5K</w:t>
            </w:r>
          </w:p>
        </w:tc>
        <w:tc>
          <w:tcPr>
            <w:tcW w:w="2700" w:type="dxa"/>
          </w:tcPr>
          <w:p>
            <w:pPr>
              <w:pStyle w:val="TableParagraph"/>
              <w:ind w:left="174"/>
              <w:rPr>
                <w:sz w:val="19"/>
              </w:rPr>
            </w:pPr>
            <w:r>
              <w:rPr>
                <w:color w:val="415461"/>
                <w:sz w:val="19"/>
              </w:rPr>
              <w:t>4-6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months</w:t>
            </w:r>
          </w:p>
        </w:tc>
      </w:tr>
      <w:tr>
        <w:trPr>
          <w:trHeight w:val="629" w:hRule="atLeast"/>
        </w:trPr>
        <w:tc>
          <w:tcPr>
            <w:tcW w:w="2790" w:type="dxa"/>
          </w:tcPr>
          <w:p>
            <w:pPr>
              <w:pStyle w:val="TableParagraph"/>
              <w:spacing w:before="182"/>
              <w:rPr>
                <w:b/>
                <w:sz w:val="19"/>
              </w:rPr>
            </w:pPr>
            <w:r>
              <w:rPr>
                <w:b/>
                <w:color w:val="415461"/>
                <w:sz w:val="19"/>
              </w:rPr>
              <w:t>Total</w:t>
            </w:r>
            <w:r>
              <w:rPr>
                <w:b/>
                <w:color w:val="415461"/>
                <w:spacing w:val="-8"/>
                <w:sz w:val="19"/>
              </w:rPr>
              <w:t> </w:t>
            </w:r>
            <w:r>
              <w:rPr>
                <w:b/>
                <w:color w:val="415461"/>
                <w:sz w:val="19"/>
              </w:rPr>
              <w:t>Internal</w:t>
            </w:r>
            <w:r>
              <w:rPr>
                <w:b/>
                <w:color w:val="415461"/>
                <w:spacing w:val="-11"/>
                <w:sz w:val="19"/>
              </w:rPr>
              <w:t> </w:t>
            </w:r>
            <w:r>
              <w:rPr>
                <w:b/>
                <w:color w:val="415461"/>
                <w:spacing w:val="-4"/>
                <w:sz w:val="19"/>
              </w:rPr>
              <w:t>Team</w:t>
            </w:r>
          </w:p>
        </w:tc>
        <w:tc>
          <w:tcPr>
            <w:tcW w:w="22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</w:tcPr>
          <w:p>
            <w:pPr>
              <w:pStyle w:val="TableParagraph"/>
              <w:spacing w:before="182"/>
              <w:ind w:left="166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$507K</w:t>
            </w:r>
          </w:p>
        </w:tc>
        <w:tc>
          <w:tcPr>
            <w:tcW w:w="2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33"/>
        <w:rPr>
          <w:rFonts w:ascii="DejaVu Sans"/>
          <w:b/>
          <w:sz w:val="24"/>
        </w:rPr>
      </w:pP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Hybrid Model </w:t>
      </w:r>
      <w:r>
        <w:rPr>
          <w:rFonts w:ascii="DejaVu Sans"/>
          <w:b/>
          <w:spacing w:val="-2"/>
          <w:sz w:val="24"/>
        </w:rPr>
        <w:t>(Recommended)</w:t>
      </w:r>
    </w:p>
    <w:p>
      <w:pPr>
        <w:pStyle w:val="ListParagraph"/>
        <w:spacing w:after="0" w:line="240" w:lineRule="auto"/>
        <w:jc w:val="left"/>
        <w:rPr>
          <w:rFonts w:ascii="DejaVu Sans"/>
          <w:b/>
          <w:sz w:val="24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0"/>
        <w:gridCol w:w="2535"/>
        <w:gridCol w:w="1740"/>
        <w:gridCol w:w="3105"/>
      </w:tblGrid>
      <w:tr>
        <w:trPr>
          <w:trHeight w:val="1184" w:hRule="atLeast"/>
        </w:trPr>
        <w:tc>
          <w:tcPr>
            <w:tcW w:w="2130" w:type="dxa"/>
            <w:shd w:val="clear" w:color="auto" w:fill="F0F0F0"/>
          </w:tcPr>
          <w:p>
            <w:pPr>
              <w:pStyle w:val="TableParagraph"/>
              <w:spacing w:before="19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Component</w:t>
            </w:r>
          </w:p>
        </w:tc>
        <w:tc>
          <w:tcPr>
            <w:tcW w:w="2535" w:type="dxa"/>
            <w:shd w:val="clear" w:color="auto" w:fill="F0F0F0"/>
          </w:tcPr>
          <w:p>
            <w:pPr>
              <w:pStyle w:val="TableParagraph"/>
              <w:spacing w:before="195"/>
              <w:ind w:left="17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Resource</w:t>
            </w:r>
          </w:p>
        </w:tc>
        <w:tc>
          <w:tcPr>
            <w:tcW w:w="1740" w:type="dxa"/>
            <w:shd w:val="clear" w:color="auto" w:fill="F0F0F0"/>
          </w:tcPr>
          <w:p>
            <w:pPr>
              <w:pStyle w:val="TableParagraph"/>
              <w:spacing w:line="324" w:lineRule="auto" w:before="195"/>
              <w:ind w:left="164" w:right="69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Annual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3105" w:type="dxa"/>
            <w:shd w:val="clear" w:color="auto" w:fill="F0F0F0"/>
          </w:tcPr>
          <w:p>
            <w:pPr>
              <w:pStyle w:val="TableParagraph"/>
              <w:spacing w:before="195"/>
              <w:ind w:left="17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Rationale</w:t>
            </w:r>
          </w:p>
        </w:tc>
      </w:tr>
      <w:tr>
        <w:trPr>
          <w:trHeight w:val="929" w:hRule="atLeast"/>
        </w:trPr>
        <w:tc>
          <w:tcPr>
            <w:tcW w:w="2130" w:type="dxa"/>
          </w:tcPr>
          <w:p>
            <w:pPr>
              <w:pStyle w:val="TableParagraph"/>
              <w:spacing w:before="180"/>
              <w:rPr>
                <w:sz w:val="19"/>
              </w:rPr>
            </w:pPr>
            <w:r>
              <w:rPr>
                <w:color w:val="415461"/>
                <w:sz w:val="19"/>
              </w:rPr>
              <w:t>Strategic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Consulting</w:t>
            </w:r>
          </w:p>
        </w:tc>
        <w:tc>
          <w:tcPr>
            <w:tcW w:w="2535" w:type="dxa"/>
          </w:tcPr>
          <w:p>
            <w:pPr>
              <w:pStyle w:val="TableParagraph"/>
              <w:spacing w:before="180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Tier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1</w:t>
            </w:r>
            <w:r>
              <w:rPr>
                <w:color w:val="415461"/>
                <w:spacing w:val="-11"/>
                <w:sz w:val="19"/>
              </w:rPr>
              <w:t> </w:t>
            </w:r>
            <w:r>
              <w:rPr>
                <w:color w:val="415461"/>
                <w:sz w:val="19"/>
              </w:rPr>
              <w:t>Agency (Part-</w:t>
            </w:r>
            <w:r>
              <w:rPr>
                <w:color w:val="415461"/>
                <w:spacing w:val="-2"/>
                <w:sz w:val="19"/>
              </w:rPr>
              <w:t>time)</w:t>
            </w:r>
          </w:p>
        </w:tc>
        <w:tc>
          <w:tcPr>
            <w:tcW w:w="1740" w:type="dxa"/>
          </w:tcPr>
          <w:p>
            <w:pPr>
              <w:pStyle w:val="TableParagraph"/>
              <w:spacing w:before="180"/>
              <w:ind w:left="16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$120K</w:t>
            </w:r>
          </w:p>
        </w:tc>
        <w:tc>
          <w:tcPr>
            <w:tcW w:w="3105" w:type="dxa"/>
          </w:tcPr>
          <w:p>
            <w:pPr>
              <w:pStyle w:val="TableParagraph"/>
              <w:spacing w:line="328" w:lineRule="auto" w:before="180"/>
              <w:ind w:left="173" w:right="186"/>
              <w:rPr>
                <w:sz w:val="19"/>
              </w:rPr>
            </w:pPr>
            <w:r>
              <w:rPr>
                <w:color w:val="415461"/>
                <w:sz w:val="19"/>
              </w:rPr>
              <w:t>Industry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expertise,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strategic </w:t>
            </w:r>
            <w:r>
              <w:rPr>
                <w:color w:val="415461"/>
                <w:spacing w:val="-2"/>
                <w:sz w:val="19"/>
              </w:rPr>
              <w:t>direction</w:t>
            </w:r>
          </w:p>
        </w:tc>
      </w:tr>
      <w:tr>
        <w:trPr>
          <w:trHeight w:val="944" w:hRule="atLeast"/>
        </w:trPr>
        <w:tc>
          <w:tcPr>
            <w:tcW w:w="2130" w:type="dxa"/>
          </w:tcPr>
          <w:p>
            <w:pPr>
              <w:pStyle w:val="TableParagraph"/>
              <w:spacing w:before="180"/>
              <w:rPr>
                <w:sz w:val="19"/>
              </w:rPr>
            </w:pPr>
            <w:r>
              <w:rPr>
                <w:color w:val="415461"/>
                <w:sz w:val="19"/>
              </w:rPr>
              <w:t>Day-to-Day</w:t>
            </w:r>
            <w:r>
              <w:rPr>
                <w:color w:val="415461"/>
                <w:spacing w:val="3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Execution</w:t>
            </w:r>
          </w:p>
        </w:tc>
        <w:tc>
          <w:tcPr>
            <w:tcW w:w="2535" w:type="dxa"/>
          </w:tcPr>
          <w:p>
            <w:pPr>
              <w:pStyle w:val="TableParagraph"/>
              <w:spacing w:line="328" w:lineRule="auto" w:before="180"/>
              <w:ind w:left="172" w:right="787"/>
              <w:rPr>
                <w:sz w:val="19"/>
              </w:rPr>
            </w:pPr>
            <w:r>
              <w:rPr>
                <w:color w:val="415461"/>
                <w:sz w:val="19"/>
              </w:rPr>
              <w:t>Internal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Paid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Media </w:t>
            </w:r>
            <w:r>
              <w:rPr>
                <w:color w:val="415461"/>
                <w:spacing w:val="-2"/>
                <w:sz w:val="19"/>
              </w:rPr>
              <w:t>Manager</w:t>
            </w:r>
          </w:p>
        </w:tc>
        <w:tc>
          <w:tcPr>
            <w:tcW w:w="1740" w:type="dxa"/>
          </w:tcPr>
          <w:p>
            <w:pPr>
              <w:pStyle w:val="TableParagraph"/>
              <w:spacing w:before="180"/>
              <w:ind w:left="16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$182K</w:t>
            </w:r>
          </w:p>
        </w:tc>
        <w:tc>
          <w:tcPr>
            <w:tcW w:w="3105" w:type="dxa"/>
          </w:tcPr>
          <w:p>
            <w:pPr>
              <w:pStyle w:val="TableParagraph"/>
              <w:spacing w:before="180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Product knowledge,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accountability</w:t>
            </w:r>
          </w:p>
        </w:tc>
      </w:tr>
      <w:tr>
        <w:trPr>
          <w:trHeight w:val="614" w:hRule="atLeast"/>
        </w:trPr>
        <w:tc>
          <w:tcPr>
            <w:tcW w:w="2130" w:type="dxa"/>
          </w:tcPr>
          <w:p>
            <w:pPr>
              <w:pStyle w:val="TableParagraph"/>
              <w:spacing w:before="165"/>
              <w:rPr>
                <w:sz w:val="19"/>
              </w:rPr>
            </w:pPr>
            <w:r>
              <w:rPr>
                <w:color w:val="415461"/>
                <w:sz w:val="19"/>
              </w:rPr>
              <w:t>Creative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Production</w:t>
            </w:r>
          </w:p>
        </w:tc>
        <w:tc>
          <w:tcPr>
            <w:tcW w:w="2535" w:type="dxa"/>
          </w:tcPr>
          <w:p>
            <w:pPr>
              <w:pStyle w:val="TableParagraph"/>
              <w:spacing w:before="165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Specialist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Freelancers</w:t>
            </w:r>
          </w:p>
        </w:tc>
        <w:tc>
          <w:tcPr>
            <w:tcW w:w="1740" w:type="dxa"/>
          </w:tcPr>
          <w:p>
            <w:pPr>
              <w:pStyle w:val="TableParagraph"/>
              <w:spacing w:before="165"/>
              <w:ind w:left="164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$48K</w:t>
            </w:r>
          </w:p>
        </w:tc>
        <w:tc>
          <w:tcPr>
            <w:tcW w:w="3105" w:type="dxa"/>
          </w:tcPr>
          <w:p>
            <w:pPr>
              <w:pStyle w:val="TableParagraph"/>
              <w:spacing w:before="165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Cost-effective,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scalable</w:t>
            </w:r>
          </w:p>
        </w:tc>
      </w:tr>
      <w:tr>
        <w:trPr>
          <w:trHeight w:val="944" w:hRule="atLeast"/>
        </w:trPr>
        <w:tc>
          <w:tcPr>
            <w:tcW w:w="2130" w:type="dxa"/>
          </w:tcPr>
          <w:p>
            <w:pPr>
              <w:pStyle w:val="TableParagraph"/>
              <w:spacing w:line="345" w:lineRule="auto" w:before="180"/>
              <w:ind w:right="234"/>
              <w:rPr>
                <w:sz w:val="19"/>
              </w:rPr>
            </w:pPr>
            <w:r>
              <w:rPr>
                <w:color w:val="415461"/>
                <w:sz w:val="19"/>
              </w:rPr>
              <w:t>Analytics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&amp; </w:t>
            </w:r>
            <w:r>
              <w:rPr>
                <w:color w:val="415461"/>
                <w:spacing w:val="-2"/>
                <w:sz w:val="19"/>
              </w:rPr>
              <w:t>Attribution</w:t>
            </w:r>
          </w:p>
        </w:tc>
        <w:tc>
          <w:tcPr>
            <w:tcW w:w="2535" w:type="dxa"/>
          </w:tcPr>
          <w:p>
            <w:pPr>
              <w:pStyle w:val="TableParagraph"/>
              <w:spacing w:before="180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Internal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Marketing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Analyst</w:t>
            </w:r>
          </w:p>
        </w:tc>
        <w:tc>
          <w:tcPr>
            <w:tcW w:w="1740" w:type="dxa"/>
          </w:tcPr>
          <w:p>
            <w:pPr>
              <w:pStyle w:val="TableParagraph"/>
              <w:spacing w:before="180"/>
              <w:ind w:left="16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$117K</w:t>
            </w:r>
          </w:p>
        </w:tc>
        <w:tc>
          <w:tcPr>
            <w:tcW w:w="3105" w:type="dxa"/>
          </w:tcPr>
          <w:p>
            <w:pPr>
              <w:pStyle w:val="TableParagraph"/>
              <w:spacing w:before="180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Data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ownership,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custom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reporting</w:t>
            </w:r>
          </w:p>
        </w:tc>
      </w:tr>
      <w:tr>
        <w:trPr>
          <w:trHeight w:val="629" w:hRule="atLeast"/>
        </w:trPr>
        <w:tc>
          <w:tcPr>
            <w:tcW w:w="2130" w:type="dxa"/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  <w:r>
              <w:rPr>
                <w:b/>
                <w:color w:val="415461"/>
                <w:sz w:val="19"/>
              </w:rPr>
              <w:t>Total</w:t>
            </w:r>
            <w:r>
              <w:rPr>
                <w:b/>
                <w:color w:val="415461"/>
                <w:spacing w:val="-7"/>
                <w:sz w:val="19"/>
              </w:rPr>
              <w:t> </w:t>
            </w:r>
            <w:r>
              <w:rPr>
                <w:b/>
                <w:color w:val="415461"/>
                <w:sz w:val="19"/>
              </w:rPr>
              <w:t>Hybrid</w:t>
            </w:r>
            <w:r>
              <w:rPr>
                <w:b/>
                <w:color w:val="415461"/>
                <w:spacing w:val="-7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Model</w:t>
            </w:r>
          </w:p>
        </w:tc>
        <w:tc>
          <w:tcPr>
            <w:tcW w:w="253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before="165"/>
              <w:ind w:left="164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$467K</w:t>
            </w:r>
          </w:p>
        </w:tc>
        <w:tc>
          <w:tcPr>
            <w:tcW w:w="31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97"/>
        <w:rPr>
          <w:rFonts w:ascii="DejaVu Sans"/>
          <w:b/>
          <w:sz w:val="28"/>
        </w:rPr>
      </w:pPr>
    </w:p>
    <w:p>
      <w:pPr>
        <w:pStyle w:val="Heading2"/>
      </w:pPr>
      <w:r>
        <w:rPr/>
        <w:t>SECTION</w:t>
      </w:r>
      <w:r>
        <w:rPr>
          <w:spacing w:val="-12"/>
        </w:rPr>
        <w:t> </w:t>
      </w:r>
      <w:r>
        <w:rPr/>
        <w:t>4:</w:t>
      </w:r>
      <w:r>
        <w:rPr>
          <w:spacing w:val="-9"/>
        </w:rPr>
        <w:t> </w:t>
      </w:r>
      <w:r>
        <w:rPr/>
        <w:t>CONTENT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CREATIVE</w:t>
      </w:r>
      <w:r>
        <w:rPr>
          <w:spacing w:val="-9"/>
        </w:rPr>
        <w:t> </w:t>
      </w:r>
      <w:r>
        <w:rPr>
          <w:spacing w:val="-2"/>
        </w:rPr>
        <w:t>PRODUCTION</w:t>
      </w:r>
    </w:p>
    <w:p>
      <w:pPr>
        <w:pStyle w:val="BodyText"/>
        <w:spacing w:before="4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91771</wp:posOffset>
                </wp:positionV>
                <wp:extent cx="604837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226065pt;width:476.249962pt;height:.75pt;mso-position-horizontal-relative:page;mso-position-vertical-relative:paragraph;z-index:-15724032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6" w:lineRule="auto" w:before="288"/>
        <w:ind w:left="66"/>
      </w:pPr>
      <w:r>
        <w:rPr>
          <w:color w:val="415461"/>
        </w:rPr>
        <w:t>B2B paid acquisition demands substantially more content than B2C campaigns due to</w:t>
      </w:r>
      <w:r>
        <w:rPr>
          <w:color w:val="415461"/>
          <w:spacing w:val="40"/>
        </w:rPr>
        <w:t> </w:t>
      </w:r>
      <w:r>
        <w:rPr>
          <w:color w:val="415461"/>
        </w:rPr>
        <w:t>longer buying cycles, multiple stakeholder types, and complex decision criteria.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4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Creative Asset </w:t>
      </w:r>
      <w:r>
        <w:rPr>
          <w:rFonts w:ascii="DejaVu Sans"/>
          <w:b/>
          <w:spacing w:val="-2"/>
          <w:sz w:val="24"/>
        </w:rPr>
        <w:t>Requirements</w:t>
      </w:r>
    </w:p>
    <w:p>
      <w:pPr>
        <w:pStyle w:val="BodyText"/>
        <w:spacing w:before="146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5"/>
        <w:gridCol w:w="1935"/>
        <w:gridCol w:w="1575"/>
        <w:gridCol w:w="1560"/>
        <w:gridCol w:w="2145"/>
      </w:tblGrid>
      <w:tr>
        <w:trPr>
          <w:trHeight w:val="1184" w:hRule="atLeast"/>
        </w:trPr>
        <w:tc>
          <w:tcPr>
            <w:tcW w:w="2295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Asset</w:t>
            </w:r>
            <w:r>
              <w:rPr>
                <w:b/>
                <w:color w:val="415461"/>
                <w:spacing w:val="-7"/>
                <w:sz w:val="27"/>
              </w:rPr>
              <w:t> </w:t>
            </w:r>
            <w:r>
              <w:rPr>
                <w:b/>
                <w:color w:val="415461"/>
                <w:spacing w:val="-4"/>
                <w:sz w:val="27"/>
              </w:rPr>
              <w:t>Type</w:t>
            </w:r>
          </w:p>
        </w:tc>
        <w:tc>
          <w:tcPr>
            <w:tcW w:w="1935" w:type="dxa"/>
            <w:shd w:val="clear" w:color="auto" w:fill="F0F0F0"/>
          </w:tcPr>
          <w:p>
            <w:pPr>
              <w:pStyle w:val="TableParagraph"/>
              <w:spacing w:line="336" w:lineRule="auto" w:before="213"/>
              <w:ind w:left="166" w:right="71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Quantity Needed</w:t>
            </w:r>
          </w:p>
        </w:tc>
        <w:tc>
          <w:tcPr>
            <w:tcW w:w="1575" w:type="dxa"/>
            <w:shd w:val="clear" w:color="auto" w:fill="F0F0F0"/>
          </w:tcPr>
          <w:p>
            <w:pPr>
              <w:pStyle w:val="TableParagraph"/>
              <w:spacing w:line="336" w:lineRule="auto" w:before="213"/>
              <w:ind w:left="162" w:right="397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Cost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Per </w:t>
            </w:r>
            <w:r>
              <w:rPr>
                <w:b/>
                <w:color w:val="415461"/>
                <w:spacing w:val="-2"/>
                <w:sz w:val="27"/>
              </w:rPr>
              <w:t>Asset</w:t>
            </w:r>
          </w:p>
        </w:tc>
        <w:tc>
          <w:tcPr>
            <w:tcW w:w="1560" w:type="dxa"/>
            <w:shd w:val="clear" w:color="auto" w:fill="F0F0F0"/>
          </w:tcPr>
          <w:p>
            <w:pPr>
              <w:pStyle w:val="TableParagraph"/>
              <w:spacing w:line="336" w:lineRule="auto" w:before="213"/>
              <w:ind w:left="173" w:right="50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Annual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2145" w:type="dxa"/>
            <w:shd w:val="clear" w:color="auto" w:fill="F0F0F0"/>
          </w:tcPr>
          <w:p>
            <w:pPr>
              <w:pStyle w:val="TableParagraph"/>
              <w:spacing w:before="213"/>
              <w:ind w:left="16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Purpose</w:t>
            </w:r>
          </w:p>
        </w:tc>
      </w:tr>
      <w:tr>
        <w:trPr>
          <w:trHeight w:val="944" w:hRule="atLeast"/>
        </w:trPr>
        <w:tc>
          <w:tcPr>
            <w:tcW w:w="2295" w:type="dxa"/>
          </w:tcPr>
          <w:p>
            <w:pPr>
              <w:pStyle w:val="TableParagraph"/>
              <w:spacing w:line="328" w:lineRule="auto"/>
              <w:ind w:right="216"/>
              <w:rPr>
                <w:sz w:val="19"/>
              </w:rPr>
            </w:pPr>
            <w:r>
              <w:rPr>
                <w:color w:val="415461"/>
                <w:sz w:val="19"/>
              </w:rPr>
              <w:t>LinkedIn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sz w:val="19"/>
              </w:rPr>
              <w:t>Single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sz w:val="19"/>
              </w:rPr>
              <w:t>Image </w:t>
            </w:r>
            <w:r>
              <w:rPr>
                <w:color w:val="415461"/>
                <w:spacing w:val="-4"/>
                <w:sz w:val="19"/>
              </w:rPr>
              <w:t>Ads</w:t>
            </w:r>
          </w:p>
        </w:tc>
        <w:tc>
          <w:tcPr>
            <w:tcW w:w="1935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48</w:t>
            </w:r>
          </w:p>
        </w:tc>
        <w:tc>
          <w:tcPr>
            <w:tcW w:w="1575" w:type="dxa"/>
          </w:tcPr>
          <w:p>
            <w:pPr>
              <w:pStyle w:val="TableParagraph"/>
              <w:ind w:left="162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$800</w:t>
            </w:r>
          </w:p>
        </w:tc>
        <w:tc>
          <w:tcPr>
            <w:tcW w:w="1560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$38.4K</w:t>
            </w:r>
          </w:p>
        </w:tc>
        <w:tc>
          <w:tcPr>
            <w:tcW w:w="2145" w:type="dxa"/>
          </w:tcPr>
          <w:p>
            <w:pPr>
              <w:pStyle w:val="TableParagraph"/>
              <w:spacing w:line="328" w:lineRule="auto"/>
              <w:ind w:left="164" w:right="712"/>
              <w:rPr>
                <w:sz w:val="19"/>
              </w:rPr>
            </w:pPr>
            <w:r>
              <w:rPr>
                <w:color w:val="415461"/>
                <w:sz w:val="19"/>
              </w:rPr>
              <w:t>Awareness,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lead </w:t>
            </w:r>
            <w:r>
              <w:rPr>
                <w:color w:val="415461"/>
                <w:spacing w:val="-2"/>
                <w:sz w:val="19"/>
              </w:rPr>
              <w:t>generation</w:t>
            </w:r>
          </w:p>
        </w:tc>
      </w:tr>
      <w:tr>
        <w:trPr>
          <w:trHeight w:val="929" w:hRule="atLeast"/>
        </w:trPr>
        <w:tc>
          <w:tcPr>
            <w:tcW w:w="229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LinkedIn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Video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pacing w:val="-5"/>
                <w:sz w:val="19"/>
              </w:rPr>
              <w:t>Ads</w:t>
            </w:r>
          </w:p>
        </w:tc>
        <w:tc>
          <w:tcPr>
            <w:tcW w:w="1935" w:type="dxa"/>
          </w:tcPr>
          <w:p>
            <w:pPr>
              <w:pStyle w:val="TableParagraph"/>
              <w:spacing w:before="182"/>
              <w:ind w:left="166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12</w:t>
            </w:r>
          </w:p>
        </w:tc>
        <w:tc>
          <w:tcPr>
            <w:tcW w:w="1575" w:type="dxa"/>
          </w:tcPr>
          <w:p>
            <w:pPr>
              <w:pStyle w:val="TableParagraph"/>
              <w:spacing w:before="182"/>
              <w:ind w:left="162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$4K</w:t>
            </w:r>
          </w:p>
        </w:tc>
        <w:tc>
          <w:tcPr>
            <w:tcW w:w="1560" w:type="dxa"/>
          </w:tcPr>
          <w:p>
            <w:pPr>
              <w:pStyle w:val="TableParagraph"/>
              <w:spacing w:before="182"/>
              <w:ind w:left="17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$48K</w:t>
            </w:r>
          </w:p>
        </w:tc>
        <w:tc>
          <w:tcPr>
            <w:tcW w:w="2145" w:type="dxa"/>
          </w:tcPr>
          <w:p>
            <w:pPr>
              <w:pStyle w:val="TableParagraph"/>
              <w:spacing w:line="345" w:lineRule="auto" w:before="182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Engagement,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product </w:t>
            </w:r>
            <w:r>
              <w:rPr>
                <w:color w:val="415461"/>
                <w:spacing w:val="-2"/>
                <w:sz w:val="19"/>
              </w:rPr>
              <w:t>demos</w:t>
            </w:r>
          </w:p>
        </w:tc>
      </w:tr>
      <w:tr>
        <w:trPr>
          <w:trHeight w:val="929" w:hRule="atLeast"/>
        </w:trPr>
        <w:tc>
          <w:tcPr>
            <w:tcW w:w="2295" w:type="dxa"/>
          </w:tcPr>
          <w:p>
            <w:pPr>
              <w:pStyle w:val="TableParagraph"/>
              <w:spacing w:line="328" w:lineRule="auto"/>
              <w:ind w:right="216"/>
              <w:rPr>
                <w:sz w:val="19"/>
              </w:rPr>
            </w:pPr>
            <w:r>
              <w:rPr>
                <w:color w:val="415461"/>
                <w:sz w:val="19"/>
              </w:rPr>
              <w:t>Google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Search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Ads </w:t>
            </w:r>
            <w:r>
              <w:rPr>
                <w:color w:val="415461"/>
                <w:spacing w:val="-2"/>
                <w:sz w:val="19"/>
              </w:rPr>
              <w:t>(Text)</w:t>
            </w:r>
          </w:p>
        </w:tc>
        <w:tc>
          <w:tcPr>
            <w:tcW w:w="1935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200</w:t>
            </w:r>
          </w:p>
        </w:tc>
        <w:tc>
          <w:tcPr>
            <w:tcW w:w="1575" w:type="dxa"/>
          </w:tcPr>
          <w:p>
            <w:pPr>
              <w:pStyle w:val="TableParagraph"/>
              <w:ind w:left="162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$200</w:t>
            </w:r>
          </w:p>
        </w:tc>
        <w:tc>
          <w:tcPr>
            <w:tcW w:w="1560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$40K</w:t>
            </w:r>
          </w:p>
        </w:tc>
        <w:tc>
          <w:tcPr>
            <w:tcW w:w="2145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High-intent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capture</w:t>
            </w:r>
          </w:p>
        </w:tc>
      </w:tr>
      <w:tr>
        <w:trPr>
          <w:trHeight w:val="944" w:hRule="atLeast"/>
        </w:trPr>
        <w:tc>
          <w:tcPr>
            <w:tcW w:w="2295" w:type="dxa"/>
          </w:tcPr>
          <w:p>
            <w:pPr>
              <w:pStyle w:val="TableParagraph"/>
              <w:spacing w:line="328" w:lineRule="auto"/>
              <w:ind w:right="216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Display/Retargeting Banners</w:t>
            </w:r>
          </w:p>
        </w:tc>
        <w:tc>
          <w:tcPr>
            <w:tcW w:w="1935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24</w:t>
            </w:r>
          </w:p>
        </w:tc>
        <w:tc>
          <w:tcPr>
            <w:tcW w:w="1575" w:type="dxa"/>
          </w:tcPr>
          <w:p>
            <w:pPr>
              <w:pStyle w:val="TableParagraph"/>
              <w:ind w:left="162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$600</w:t>
            </w:r>
          </w:p>
        </w:tc>
        <w:tc>
          <w:tcPr>
            <w:tcW w:w="1560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$14.4K</w:t>
            </w:r>
          </w:p>
        </w:tc>
        <w:tc>
          <w:tcPr>
            <w:tcW w:w="2145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Brand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reinforcement</w:t>
            </w:r>
          </w:p>
        </w:tc>
      </w:tr>
      <w:tr>
        <w:trPr>
          <w:trHeight w:val="929" w:hRule="atLeast"/>
        </w:trPr>
        <w:tc>
          <w:tcPr>
            <w:tcW w:w="229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Industry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Publication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5"/>
                <w:sz w:val="19"/>
              </w:rPr>
              <w:t>Ads</w:t>
            </w:r>
          </w:p>
        </w:tc>
        <w:tc>
          <w:tcPr>
            <w:tcW w:w="1935" w:type="dxa"/>
          </w:tcPr>
          <w:p>
            <w:pPr>
              <w:pStyle w:val="TableParagraph"/>
              <w:spacing w:before="182"/>
              <w:ind w:left="166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12</w:t>
            </w:r>
          </w:p>
        </w:tc>
        <w:tc>
          <w:tcPr>
            <w:tcW w:w="1575" w:type="dxa"/>
          </w:tcPr>
          <w:p>
            <w:pPr>
              <w:pStyle w:val="TableParagraph"/>
              <w:spacing w:before="182"/>
              <w:ind w:left="162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$2K</w:t>
            </w:r>
          </w:p>
        </w:tc>
        <w:tc>
          <w:tcPr>
            <w:tcW w:w="1560" w:type="dxa"/>
          </w:tcPr>
          <w:p>
            <w:pPr>
              <w:pStyle w:val="TableParagraph"/>
              <w:spacing w:before="182"/>
              <w:ind w:left="17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$24K</w:t>
            </w:r>
          </w:p>
        </w:tc>
        <w:tc>
          <w:tcPr>
            <w:tcW w:w="2145" w:type="dxa"/>
          </w:tcPr>
          <w:p>
            <w:pPr>
              <w:pStyle w:val="TableParagraph"/>
              <w:spacing w:line="345" w:lineRule="auto" w:before="182"/>
              <w:ind w:left="164" w:right="712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Federal/defense credibility</w:t>
            </w:r>
          </w:p>
        </w:tc>
      </w:tr>
      <w:tr>
        <w:trPr>
          <w:trHeight w:val="929" w:hRule="atLeast"/>
        </w:trPr>
        <w:tc>
          <w:tcPr>
            <w:tcW w:w="2295" w:type="dxa"/>
          </w:tcPr>
          <w:p>
            <w:pPr>
              <w:pStyle w:val="TableParagraph"/>
              <w:spacing w:line="328" w:lineRule="auto"/>
              <w:ind w:right="216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Total</w:t>
            </w:r>
            <w:r>
              <w:rPr>
                <w:b/>
                <w:color w:val="415461"/>
                <w:spacing w:val="-10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Creative Production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73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$164.8K</w:t>
            </w:r>
          </w:p>
        </w:tc>
        <w:tc>
          <w:tcPr>
            <w:tcW w:w="2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34"/>
        <w:rPr>
          <w:rFonts w:ascii="DejaVu Sans"/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Landing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Page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Development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and</w:t>
      </w:r>
      <w:r>
        <w:rPr>
          <w:rFonts w:ascii="DejaVu Sans"/>
          <w:b/>
          <w:spacing w:val="-1"/>
          <w:sz w:val="24"/>
        </w:rPr>
        <w:t> </w:t>
      </w:r>
      <w:r>
        <w:rPr>
          <w:rFonts w:ascii="DejaVu Sans"/>
          <w:b/>
          <w:spacing w:val="-2"/>
          <w:sz w:val="24"/>
        </w:rPr>
        <w:t>Testing</w:t>
      </w:r>
    </w:p>
    <w:p>
      <w:pPr>
        <w:pStyle w:val="ListParagraph"/>
        <w:spacing w:after="0" w:line="240" w:lineRule="auto"/>
        <w:jc w:val="left"/>
        <w:rPr>
          <w:rFonts w:ascii="DejaVu Sans"/>
          <w:b/>
          <w:sz w:val="24"/>
        </w:rPr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0"/>
        <w:gridCol w:w="1365"/>
        <w:gridCol w:w="2295"/>
        <w:gridCol w:w="1860"/>
        <w:gridCol w:w="1380"/>
      </w:tblGrid>
      <w:tr>
        <w:trPr>
          <w:trHeight w:val="1184" w:hRule="atLeast"/>
        </w:trPr>
        <w:tc>
          <w:tcPr>
            <w:tcW w:w="2610" w:type="dxa"/>
            <w:shd w:val="clear" w:color="auto" w:fill="F0F0F0"/>
          </w:tcPr>
          <w:p>
            <w:pPr>
              <w:pStyle w:val="TableParagraph"/>
              <w:spacing w:before="195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Page</w:t>
            </w:r>
            <w:r>
              <w:rPr>
                <w:b/>
                <w:color w:val="415461"/>
                <w:spacing w:val="-7"/>
                <w:sz w:val="27"/>
              </w:rPr>
              <w:t> </w:t>
            </w:r>
            <w:r>
              <w:rPr>
                <w:b/>
                <w:color w:val="415461"/>
                <w:spacing w:val="-4"/>
                <w:sz w:val="27"/>
              </w:rPr>
              <w:t>Type</w:t>
            </w:r>
          </w:p>
        </w:tc>
        <w:tc>
          <w:tcPr>
            <w:tcW w:w="1365" w:type="dxa"/>
            <w:shd w:val="clear" w:color="auto" w:fill="F0F0F0"/>
          </w:tcPr>
          <w:p>
            <w:pPr>
              <w:pStyle w:val="TableParagraph"/>
              <w:spacing w:before="195"/>
              <w:ind w:left="16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Quantity</w:t>
            </w:r>
          </w:p>
        </w:tc>
        <w:tc>
          <w:tcPr>
            <w:tcW w:w="2295" w:type="dxa"/>
            <w:shd w:val="clear" w:color="auto" w:fill="F0F0F0"/>
          </w:tcPr>
          <w:p>
            <w:pPr>
              <w:pStyle w:val="TableParagraph"/>
              <w:spacing w:line="324" w:lineRule="auto" w:before="195"/>
              <w:ind w:left="165" w:right="216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Development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1860" w:type="dxa"/>
            <w:shd w:val="clear" w:color="auto" w:fill="F0F0F0"/>
          </w:tcPr>
          <w:p>
            <w:pPr>
              <w:pStyle w:val="TableParagraph"/>
              <w:spacing w:line="324" w:lineRule="auto" w:before="195"/>
              <w:ind w:left="168" w:right="81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Annual Testing</w:t>
            </w:r>
          </w:p>
        </w:tc>
        <w:tc>
          <w:tcPr>
            <w:tcW w:w="1380" w:type="dxa"/>
            <w:shd w:val="clear" w:color="auto" w:fill="F0F0F0"/>
          </w:tcPr>
          <w:p>
            <w:pPr>
              <w:pStyle w:val="TableParagraph"/>
              <w:spacing w:line="324" w:lineRule="auto" w:before="195"/>
              <w:ind w:left="173" w:right="596"/>
              <w:rPr>
                <w:b/>
                <w:sz w:val="27"/>
              </w:rPr>
            </w:pPr>
            <w:r>
              <w:rPr>
                <w:b/>
                <w:color w:val="415461"/>
                <w:spacing w:val="-8"/>
                <w:sz w:val="27"/>
              </w:rPr>
              <w:t>Total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</w:tr>
      <w:tr>
        <w:trPr>
          <w:trHeight w:val="929" w:hRule="atLeast"/>
        </w:trPr>
        <w:tc>
          <w:tcPr>
            <w:tcW w:w="2610" w:type="dxa"/>
          </w:tcPr>
          <w:p>
            <w:pPr>
              <w:pStyle w:val="TableParagraph"/>
              <w:spacing w:line="328" w:lineRule="auto" w:before="180"/>
              <w:rPr>
                <w:sz w:val="19"/>
              </w:rPr>
            </w:pPr>
            <w:r>
              <w:rPr>
                <w:color w:val="415461"/>
                <w:sz w:val="19"/>
              </w:rPr>
              <w:t>Campaign-Specific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Landing </w:t>
            </w:r>
            <w:r>
              <w:rPr>
                <w:color w:val="415461"/>
                <w:spacing w:val="-2"/>
                <w:sz w:val="19"/>
              </w:rPr>
              <w:t>Pages</w:t>
            </w:r>
          </w:p>
        </w:tc>
        <w:tc>
          <w:tcPr>
            <w:tcW w:w="1365" w:type="dxa"/>
          </w:tcPr>
          <w:p>
            <w:pPr>
              <w:pStyle w:val="TableParagraph"/>
              <w:spacing w:before="180"/>
              <w:ind w:left="16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12</w:t>
            </w:r>
          </w:p>
        </w:tc>
        <w:tc>
          <w:tcPr>
            <w:tcW w:w="2295" w:type="dxa"/>
          </w:tcPr>
          <w:p>
            <w:pPr>
              <w:pStyle w:val="TableParagraph"/>
              <w:spacing w:before="180"/>
              <w:ind w:left="16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$8K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0"/>
              <w:ind w:left="168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$24K</w:t>
            </w:r>
          </w:p>
        </w:tc>
        <w:tc>
          <w:tcPr>
            <w:tcW w:w="1380" w:type="dxa"/>
          </w:tcPr>
          <w:p>
            <w:pPr>
              <w:pStyle w:val="TableParagraph"/>
              <w:spacing w:before="180"/>
              <w:ind w:left="17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$120K</w:t>
            </w:r>
          </w:p>
        </w:tc>
      </w:tr>
      <w:tr>
        <w:trPr>
          <w:trHeight w:val="629" w:hRule="atLeast"/>
        </w:trPr>
        <w:tc>
          <w:tcPr>
            <w:tcW w:w="2610" w:type="dxa"/>
          </w:tcPr>
          <w:p>
            <w:pPr>
              <w:pStyle w:val="TableParagraph"/>
              <w:spacing w:before="180"/>
              <w:rPr>
                <w:sz w:val="19"/>
              </w:rPr>
            </w:pPr>
            <w:r>
              <w:rPr>
                <w:color w:val="415461"/>
                <w:sz w:val="19"/>
              </w:rPr>
              <w:t>A/B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z w:val="19"/>
              </w:rPr>
              <w:t>Test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Variations</w:t>
            </w:r>
          </w:p>
        </w:tc>
        <w:tc>
          <w:tcPr>
            <w:tcW w:w="1365" w:type="dxa"/>
          </w:tcPr>
          <w:p>
            <w:pPr>
              <w:pStyle w:val="TableParagraph"/>
              <w:spacing w:before="180"/>
              <w:ind w:left="16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36</w:t>
            </w:r>
          </w:p>
        </w:tc>
        <w:tc>
          <w:tcPr>
            <w:tcW w:w="2295" w:type="dxa"/>
          </w:tcPr>
          <w:p>
            <w:pPr>
              <w:pStyle w:val="TableParagraph"/>
              <w:spacing w:before="180"/>
              <w:ind w:left="16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$3K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0"/>
              <w:ind w:left="168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$12K</w:t>
            </w:r>
          </w:p>
        </w:tc>
        <w:tc>
          <w:tcPr>
            <w:tcW w:w="1380" w:type="dxa"/>
          </w:tcPr>
          <w:p>
            <w:pPr>
              <w:pStyle w:val="TableParagraph"/>
              <w:spacing w:before="180"/>
              <w:ind w:left="17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$120K</w:t>
            </w:r>
          </w:p>
        </w:tc>
      </w:tr>
      <w:tr>
        <w:trPr>
          <w:trHeight w:val="629" w:hRule="atLeast"/>
        </w:trPr>
        <w:tc>
          <w:tcPr>
            <w:tcW w:w="2610" w:type="dxa"/>
          </w:tcPr>
          <w:p>
            <w:pPr>
              <w:pStyle w:val="TableParagraph"/>
              <w:spacing w:before="180"/>
              <w:rPr>
                <w:sz w:val="19"/>
              </w:rPr>
            </w:pPr>
            <w:r>
              <w:rPr>
                <w:color w:val="415461"/>
                <w:sz w:val="19"/>
              </w:rPr>
              <w:t>Mobile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Optimization</w:t>
            </w:r>
          </w:p>
        </w:tc>
        <w:tc>
          <w:tcPr>
            <w:tcW w:w="1365" w:type="dxa"/>
          </w:tcPr>
          <w:p>
            <w:pPr>
              <w:pStyle w:val="TableParagraph"/>
              <w:spacing w:before="180"/>
              <w:ind w:left="16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48</w:t>
            </w:r>
          </w:p>
        </w:tc>
        <w:tc>
          <w:tcPr>
            <w:tcW w:w="2295" w:type="dxa"/>
          </w:tcPr>
          <w:p>
            <w:pPr>
              <w:pStyle w:val="TableParagraph"/>
              <w:spacing w:before="180"/>
              <w:ind w:left="165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$1.5K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0"/>
              <w:ind w:left="168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$8K</w:t>
            </w:r>
          </w:p>
        </w:tc>
        <w:tc>
          <w:tcPr>
            <w:tcW w:w="1380" w:type="dxa"/>
          </w:tcPr>
          <w:p>
            <w:pPr>
              <w:pStyle w:val="TableParagraph"/>
              <w:spacing w:before="180"/>
              <w:ind w:left="17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$80K</w:t>
            </w:r>
          </w:p>
        </w:tc>
      </w:tr>
      <w:tr>
        <w:trPr>
          <w:trHeight w:val="629" w:hRule="atLeast"/>
        </w:trPr>
        <w:tc>
          <w:tcPr>
            <w:tcW w:w="2610" w:type="dxa"/>
          </w:tcPr>
          <w:p>
            <w:pPr>
              <w:pStyle w:val="TableParagraph"/>
              <w:spacing w:before="180"/>
              <w:rPr>
                <w:b/>
                <w:sz w:val="19"/>
              </w:rPr>
            </w:pPr>
            <w:r>
              <w:rPr>
                <w:b/>
                <w:color w:val="415461"/>
                <w:sz w:val="19"/>
              </w:rPr>
              <w:t>Total</w:t>
            </w:r>
            <w:r>
              <w:rPr>
                <w:b/>
                <w:color w:val="415461"/>
                <w:spacing w:val="-5"/>
                <w:sz w:val="19"/>
              </w:rPr>
              <w:t> </w:t>
            </w:r>
            <w:r>
              <w:rPr>
                <w:b/>
                <w:color w:val="415461"/>
                <w:sz w:val="19"/>
              </w:rPr>
              <w:t>Landing</w:t>
            </w:r>
            <w:r>
              <w:rPr>
                <w:b/>
                <w:color w:val="415461"/>
                <w:spacing w:val="-4"/>
                <w:sz w:val="19"/>
              </w:rPr>
              <w:t> </w:t>
            </w:r>
            <w:r>
              <w:rPr>
                <w:b/>
                <w:color w:val="415461"/>
                <w:sz w:val="19"/>
              </w:rPr>
              <w:t>Page</w:t>
            </w:r>
            <w:r>
              <w:rPr>
                <w:b/>
                <w:color w:val="415461"/>
                <w:spacing w:val="-4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Costs</w:t>
            </w:r>
          </w:p>
        </w:tc>
        <w:tc>
          <w:tcPr>
            <w:tcW w:w="1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9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80"/>
              <w:ind w:left="173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$320K</w:t>
            </w:r>
          </w:p>
        </w:tc>
      </w:tr>
    </w:tbl>
    <w:p>
      <w:pPr>
        <w:pStyle w:val="BodyText"/>
        <w:spacing w:before="115"/>
        <w:rPr>
          <w:rFonts w:ascii="DejaVu Sans"/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Sales Enablement </w:t>
      </w:r>
      <w:r>
        <w:rPr>
          <w:rFonts w:ascii="DejaVu Sans"/>
          <w:b/>
          <w:spacing w:val="-2"/>
          <w:sz w:val="24"/>
        </w:rPr>
        <w:t>Content</w:t>
      </w:r>
    </w:p>
    <w:p>
      <w:pPr>
        <w:pStyle w:val="BodyText"/>
        <w:spacing w:before="261"/>
        <w:ind w:left="66"/>
      </w:pPr>
      <w:r>
        <w:rPr>
          <w:color w:val="415461"/>
        </w:rPr>
        <w:t>Paid acquisition generates leads that require nurturing through sales-ready </w:t>
      </w:r>
      <w:r>
        <w:rPr>
          <w:color w:val="415461"/>
          <w:spacing w:val="-2"/>
        </w:rPr>
        <w:t>content:</w:t>
      </w:r>
    </w:p>
    <w:p>
      <w:pPr>
        <w:pStyle w:val="BodyText"/>
        <w:spacing w:before="54"/>
      </w:pPr>
    </w:p>
    <w:p>
      <w:pPr>
        <w:pStyle w:val="ListParagraph"/>
        <w:numPr>
          <w:ilvl w:val="2"/>
          <w:numId w:val="4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Case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Studies (6x):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$60K -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Detailed success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stories for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each target </w:t>
      </w:r>
      <w:r>
        <w:rPr>
          <w:color w:val="415461"/>
          <w:spacing w:val="-2"/>
          <w:sz w:val="27"/>
        </w:rPr>
        <w:t>segment</w:t>
      </w:r>
    </w:p>
    <w:p>
      <w:pPr>
        <w:pStyle w:val="ListParagraph"/>
        <w:numPr>
          <w:ilvl w:val="2"/>
          <w:numId w:val="4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ROI Calculators (3x): </w:t>
      </w:r>
      <w:r>
        <w:rPr>
          <w:color w:val="415461"/>
          <w:sz w:val="27"/>
        </w:rPr>
        <w:t>$45K - Interactive tools for prospect </w:t>
      </w:r>
      <w:r>
        <w:rPr>
          <w:color w:val="415461"/>
          <w:spacing w:val="-2"/>
          <w:sz w:val="27"/>
        </w:rPr>
        <w:t>evaluation</w:t>
      </w:r>
    </w:p>
    <w:p>
      <w:pPr>
        <w:pStyle w:val="ListParagraph"/>
        <w:numPr>
          <w:ilvl w:val="2"/>
          <w:numId w:val="4"/>
        </w:numPr>
        <w:tabs>
          <w:tab w:pos="546" w:val="left" w:leader="none"/>
        </w:tabs>
        <w:spacing w:line="240" w:lineRule="auto" w:before="229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Product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Demo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Videos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(12x):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$96K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Feature-specific</w:t>
      </w:r>
      <w:r>
        <w:rPr>
          <w:color w:val="415461"/>
          <w:spacing w:val="-2"/>
          <w:sz w:val="27"/>
        </w:rPr>
        <w:t> demonstrations</w:t>
      </w:r>
    </w:p>
    <w:p>
      <w:pPr>
        <w:pStyle w:val="ListParagraph"/>
        <w:numPr>
          <w:ilvl w:val="2"/>
          <w:numId w:val="4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Comparison Guides (8x): </w:t>
      </w:r>
      <w:r>
        <w:rPr>
          <w:color w:val="415461"/>
          <w:sz w:val="27"/>
        </w:rPr>
        <w:t>$40K - Legion vs. competitive </w:t>
      </w:r>
      <w:r>
        <w:rPr>
          <w:color w:val="415461"/>
          <w:spacing w:val="-2"/>
          <w:sz w:val="27"/>
        </w:rPr>
        <w:t>alternatives</w:t>
      </w:r>
    </w:p>
    <w:p>
      <w:pPr>
        <w:pStyle w:val="ListParagraph"/>
        <w:numPr>
          <w:ilvl w:val="2"/>
          <w:numId w:val="4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Implementation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Guides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(4x):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$32K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Technical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onboarding</w:t>
      </w:r>
      <w:r>
        <w:rPr>
          <w:color w:val="415461"/>
          <w:spacing w:val="-2"/>
          <w:sz w:val="27"/>
        </w:rPr>
        <w:t> resources</w:t>
      </w:r>
    </w:p>
    <w:p>
      <w:pPr>
        <w:pStyle w:val="ListParagraph"/>
        <w:numPr>
          <w:ilvl w:val="2"/>
          <w:numId w:val="4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Webinar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Series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(12x):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$84K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Live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recorded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educational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content</w:t>
      </w:r>
    </w:p>
    <w:p>
      <w:pPr>
        <w:pStyle w:val="BodyText"/>
        <w:spacing w:before="54"/>
      </w:pPr>
    </w:p>
    <w:p>
      <w:pPr>
        <w:spacing w:before="0"/>
        <w:ind w:left="66" w:right="0" w:firstLine="0"/>
        <w:jc w:val="left"/>
        <w:rPr>
          <w:b/>
          <w:sz w:val="27"/>
        </w:rPr>
      </w:pPr>
      <w:r>
        <w:rPr>
          <w:b/>
          <w:color w:val="415461"/>
          <w:sz w:val="27"/>
        </w:rPr>
        <w:t>Total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Sales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Enablement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Content: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pacing w:val="-2"/>
          <w:sz w:val="27"/>
        </w:rPr>
        <w:t>$357K</w:t>
      </w:r>
    </w:p>
    <w:p>
      <w:pPr>
        <w:pStyle w:val="BodyText"/>
        <w:spacing w:before="286"/>
        <w:rPr>
          <w:b/>
        </w:rPr>
      </w:pPr>
    </w:p>
    <w:p>
      <w:pPr>
        <w:pStyle w:val="Heading2"/>
      </w:pPr>
      <w:r>
        <w:rPr/>
        <w:t>SECTION</w:t>
      </w:r>
      <w:r>
        <w:rPr>
          <w:spacing w:val="-7"/>
        </w:rPr>
        <w:t> </w:t>
      </w:r>
      <w:r>
        <w:rPr/>
        <w:t>5:</w:t>
      </w:r>
      <w:r>
        <w:rPr>
          <w:spacing w:val="-5"/>
        </w:rPr>
        <w:t> </w:t>
      </w:r>
      <w:r>
        <w:rPr/>
        <w:t>REALISTIC</w:t>
      </w:r>
      <w:r>
        <w:rPr>
          <w:spacing w:val="-4"/>
        </w:rPr>
        <w:t> </w:t>
      </w:r>
      <w:r>
        <w:rPr/>
        <w:t>YEAR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>
          <w:spacing w:val="-2"/>
        </w:rPr>
        <w:t>EXPECTATIONS</w:t>
      </w:r>
    </w:p>
    <w:p>
      <w:pPr>
        <w:pStyle w:val="BodyText"/>
        <w:spacing w:before="7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761999</wp:posOffset>
                </wp:positionH>
                <wp:positionV relativeFrom="paragraph">
                  <wp:posOffset>101281</wp:posOffset>
                </wp:positionV>
                <wp:extent cx="604837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974894pt;width:476.249962pt;height:.75pt;mso-position-horizontal-relative:page;mso-position-vertical-relative:paragraph;z-index:-15723520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766762</wp:posOffset>
                </wp:positionH>
                <wp:positionV relativeFrom="paragraph">
                  <wp:posOffset>267353</wp:posOffset>
                </wp:positionV>
                <wp:extent cx="6038850" cy="15621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038850" cy="15621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9524">
                          <a:solidFill>
                            <a:srgbClr val="FFE9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1" w:lineRule="auto" w:before="288"/>
                              <w:ind w:left="240" w:right="23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415461"/>
                              </w:rPr>
                              <w:t>Executive Reality Check: </w:t>
                            </w:r>
                            <w:r>
                              <w:rPr>
                                <w:color w:val="415461"/>
                              </w:rPr>
                              <w:t>Legion Intel has zero paid acquisition history. Year </w:t>
                            </w:r>
                            <w:r>
                              <w:rPr>
                                <w:color w:val="415461"/>
                              </w:rPr>
                              <w:t>1 projections cannot rely on industry averages or competitor benchmarks. Success must be measured by learning velocity and infrastructure development, not immediate pipeline generation.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21.051456pt;width:475.5pt;height:123pt;mso-position-horizontal-relative:page;mso-position-vertical-relative:paragraph;z-index:-15723008;mso-wrap-distance-left:0;mso-wrap-distance-right:0" type="#_x0000_t202" id="docshape24" filled="true" fillcolor="#fff2cc" stroked="true" strokeweight=".75pt" strokecolor="#ffe9a6">
                <v:textbox inset="0,0,0,0">
                  <w:txbxContent>
                    <w:p>
                      <w:pPr>
                        <w:pStyle w:val="BodyText"/>
                        <w:spacing w:line="331" w:lineRule="auto" w:before="288"/>
                        <w:ind w:left="240" w:right="23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415461"/>
                        </w:rPr>
                        <w:t>Executive Reality Check: </w:t>
                      </w:r>
                      <w:r>
                        <w:rPr>
                          <w:color w:val="415461"/>
                        </w:rPr>
                        <w:t>Legion Intel has zero paid acquisition history. Year </w:t>
                      </w:r>
                      <w:r>
                        <w:rPr>
                          <w:color w:val="415461"/>
                        </w:rPr>
                        <w:t>1 projections cannot rely on industry averages or competitor benchmarks. Success must be measured by learning velocity and infrastructure development, not immediate pipeline generation.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DejaVu Sans"/>
          <w:b/>
          <w:sz w:val="18"/>
        </w:rPr>
      </w:pPr>
    </w:p>
    <w:p>
      <w:pPr>
        <w:pStyle w:val="ListParagraph"/>
        <w:numPr>
          <w:ilvl w:val="1"/>
          <w:numId w:val="5"/>
        </w:numPr>
        <w:tabs>
          <w:tab w:pos="574" w:val="left" w:leader="none"/>
        </w:tabs>
        <w:spacing w:line="730" w:lineRule="atLeast" w:before="0" w:after="0"/>
        <w:ind w:left="66" w:right="3722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What</w:t>
      </w:r>
      <w:r>
        <w:rPr>
          <w:rFonts w:ascii="DejaVu Sans"/>
          <w:b/>
          <w:spacing w:val="-12"/>
          <w:sz w:val="24"/>
        </w:rPr>
        <w:t> </w:t>
      </w:r>
      <w:r>
        <w:rPr>
          <w:rFonts w:ascii="DejaVu Sans"/>
          <w:b/>
          <w:sz w:val="24"/>
        </w:rPr>
        <w:t>Year</w:t>
      </w:r>
      <w:r>
        <w:rPr>
          <w:rFonts w:ascii="DejaVu Sans"/>
          <w:b/>
          <w:spacing w:val="-12"/>
          <w:sz w:val="24"/>
        </w:rPr>
        <w:t> </w:t>
      </w:r>
      <w:r>
        <w:rPr>
          <w:rFonts w:ascii="DejaVu Sans"/>
          <w:b/>
          <w:sz w:val="24"/>
        </w:rPr>
        <w:t>1</w:t>
      </w:r>
      <w:r>
        <w:rPr>
          <w:rFonts w:ascii="DejaVu Sans"/>
          <w:b/>
          <w:spacing w:val="-12"/>
          <w:sz w:val="24"/>
        </w:rPr>
        <w:t> </w:t>
      </w:r>
      <w:r>
        <w:rPr>
          <w:rFonts w:ascii="DejaVu Sans"/>
          <w:b/>
          <w:sz w:val="24"/>
        </w:rPr>
        <w:t>Budget</w:t>
      </w:r>
      <w:r>
        <w:rPr>
          <w:rFonts w:ascii="DejaVu Sans"/>
          <w:b/>
          <w:spacing w:val="-12"/>
          <w:sz w:val="24"/>
        </w:rPr>
        <w:t> </w:t>
      </w:r>
      <w:r>
        <w:rPr>
          <w:rFonts w:ascii="DejaVu Sans"/>
          <w:b/>
          <w:sz w:val="24"/>
        </w:rPr>
        <w:t>Actually</w:t>
      </w:r>
      <w:r>
        <w:rPr>
          <w:rFonts w:ascii="DejaVu Sans"/>
          <w:b/>
          <w:spacing w:val="-12"/>
          <w:sz w:val="24"/>
        </w:rPr>
        <w:t> </w:t>
      </w:r>
      <w:r>
        <w:rPr>
          <w:rFonts w:ascii="DejaVu Sans"/>
          <w:b/>
          <w:sz w:val="24"/>
        </w:rPr>
        <w:t>Purchases Learning and Market Intelligence</w:t>
      </w: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324" w:lineRule="auto" w:before="246" w:after="0"/>
        <w:ind w:left="546" w:right="249" w:hanging="255"/>
        <w:jc w:val="left"/>
        <w:rPr>
          <w:sz w:val="27"/>
        </w:rPr>
      </w:pPr>
      <w:r>
        <w:rPr>
          <w:b/>
          <w:color w:val="415461"/>
          <w:sz w:val="27"/>
        </w:rPr>
        <w:t>Channel</w:t>
      </w:r>
      <w:r>
        <w:rPr>
          <w:b/>
          <w:color w:val="415461"/>
          <w:spacing w:val="-13"/>
          <w:sz w:val="27"/>
        </w:rPr>
        <w:t> </w:t>
      </w:r>
      <w:r>
        <w:rPr>
          <w:b/>
          <w:color w:val="415461"/>
          <w:sz w:val="27"/>
        </w:rPr>
        <w:t>Validation:</w:t>
      </w:r>
      <w:r>
        <w:rPr>
          <w:b/>
          <w:color w:val="415461"/>
          <w:spacing w:val="-13"/>
          <w:sz w:val="27"/>
        </w:rPr>
        <w:t> </w:t>
      </w:r>
      <w:r>
        <w:rPr>
          <w:color w:val="415461"/>
          <w:sz w:val="27"/>
        </w:rPr>
        <w:t>Which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platforms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generate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qualified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engagement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from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target </w:t>
      </w:r>
      <w:r>
        <w:rPr>
          <w:color w:val="415461"/>
          <w:spacing w:val="-2"/>
          <w:sz w:val="27"/>
        </w:rPr>
        <w:t>personas</w:t>
      </w: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336" w:lineRule="auto" w:before="137" w:after="0"/>
        <w:ind w:left="546" w:right="1078" w:hanging="255"/>
        <w:jc w:val="left"/>
        <w:rPr>
          <w:sz w:val="27"/>
        </w:rPr>
      </w:pPr>
      <w:r>
        <w:rPr>
          <w:b/>
          <w:color w:val="415461"/>
          <w:sz w:val="27"/>
        </w:rPr>
        <w:t>Message-Market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Fit: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Which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value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propositions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resonate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with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Federal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vs. Enterprise vs. NetSuite audiences</w:t>
      </w:r>
    </w:p>
    <w:p>
      <w:pPr>
        <w:pStyle w:val="ListParagraph"/>
        <w:spacing w:after="0" w:line="336" w:lineRule="auto"/>
        <w:jc w:val="left"/>
        <w:rPr>
          <w:sz w:val="27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336" w:lineRule="auto" w:before="30" w:after="0"/>
        <w:ind w:left="546" w:right="201" w:hanging="255"/>
        <w:jc w:val="left"/>
        <w:rPr>
          <w:sz w:val="27"/>
        </w:rPr>
      </w:pPr>
      <w:r>
        <w:rPr>
          <w:b/>
          <w:color w:val="415461"/>
          <w:sz w:val="27"/>
        </w:rPr>
        <w:t>Competitive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Positioning: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How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Legion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stacks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against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incumbent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solutions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in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paid </w:t>
      </w:r>
      <w:r>
        <w:rPr>
          <w:color w:val="415461"/>
          <w:spacing w:val="-2"/>
          <w:sz w:val="27"/>
        </w:rPr>
        <w:t>channels</w:t>
      </w: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240" w:lineRule="auto" w:before="121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Budget</w:t>
      </w:r>
      <w:r>
        <w:rPr>
          <w:b/>
          <w:color w:val="415461"/>
          <w:spacing w:val="-15"/>
          <w:sz w:val="27"/>
        </w:rPr>
        <w:t> </w:t>
      </w:r>
      <w:r>
        <w:rPr>
          <w:b/>
          <w:color w:val="415461"/>
          <w:sz w:val="27"/>
        </w:rPr>
        <w:t>Allocation: </w:t>
      </w:r>
      <w:r>
        <w:rPr>
          <w:color w:val="415461"/>
          <w:sz w:val="27"/>
        </w:rPr>
        <w:t>Optimal spend distribution across channels and </w:t>
      </w:r>
      <w:r>
        <w:rPr>
          <w:color w:val="415461"/>
          <w:spacing w:val="-2"/>
          <w:sz w:val="27"/>
        </w:rPr>
        <w:t>campaigns</w:t>
      </w: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336" w:lineRule="auto" w:before="229" w:after="0"/>
        <w:ind w:left="546" w:right="1240" w:hanging="255"/>
        <w:jc w:val="left"/>
        <w:rPr>
          <w:sz w:val="27"/>
        </w:rPr>
      </w:pPr>
      <w:r>
        <w:rPr>
          <w:b/>
          <w:color w:val="415461"/>
          <w:sz w:val="27"/>
        </w:rPr>
        <w:t>Audience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Refinement: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Precise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ICP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definition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based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on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engagement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and conversion data</w:t>
      </w:r>
    </w:p>
    <w:p>
      <w:pPr>
        <w:pStyle w:val="BodyText"/>
        <w:spacing w:before="50"/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Operational </w:t>
      </w:r>
      <w:r>
        <w:rPr>
          <w:rFonts w:ascii="DejaVu Sans"/>
          <w:b/>
          <w:spacing w:val="-2"/>
          <w:sz w:val="24"/>
        </w:rPr>
        <w:t>Infrastructure</w:t>
      </w: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240" w:lineRule="auto" w:before="261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Attribution System: </w:t>
      </w:r>
      <w:r>
        <w:rPr>
          <w:color w:val="415461"/>
          <w:sz w:val="27"/>
        </w:rPr>
        <w:t>Multi-touch tracking across 12-18 month sales </w:t>
      </w:r>
      <w:r>
        <w:rPr>
          <w:color w:val="415461"/>
          <w:spacing w:val="-2"/>
          <w:sz w:val="27"/>
        </w:rPr>
        <w:t>cycles</w:t>
      </w: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Content Library: </w:t>
      </w:r>
      <w:r>
        <w:rPr>
          <w:color w:val="415461"/>
          <w:sz w:val="27"/>
        </w:rPr>
        <w:t>Campaign-tested creative assets and landing </w:t>
      </w:r>
      <w:r>
        <w:rPr>
          <w:color w:val="415461"/>
          <w:spacing w:val="-2"/>
          <w:sz w:val="27"/>
        </w:rPr>
        <w:t>pages</w:t>
      </w: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Process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Documentation: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Repeatable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workflows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campaign </w:t>
      </w:r>
      <w:r>
        <w:rPr>
          <w:color w:val="415461"/>
          <w:spacing w:val="-2"/>
          <w:sz w:val="27"/>
        </w:rPr>
        <w:t>management</w:t>
      </w: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Team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Capability: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Trained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personnel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or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agency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relationships</w:t>
      </w:r>
    </w:p>
    <w:p>
      <w:pPr>
        <w:pStyle w:val="ListParagraph"/>
        <w:numPr>
          <w:ilvl w:val="2"/>
          <w:numId w:val="5"/>
        </w:numPr>
        <w:tabs>
          <w:tab w:pos="546" w:val="left" w:leader="none"/>
        </w:tabs>
        <w:spacing w:line="240" w:lineRule="auto" w:before="229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Technology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Stack: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Integrated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tools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campaign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execution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measurement</w:t>
      </w:r>
    </w:p>
    <w:p>
      <w:pPr>
        <w:pStyle w:val="BodyText"/>
        <w:spacing w:before="173"/>
      </w:pPr>
    </w:p>
    <w:p>
      <w:pPr>
        <w:pStyle w:val="ListParagraph"/>
        <w:numPr>
          <w:ilvl w:val="1"/>
          <w:numId w:val="5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Year</w:t>
      </w:r>
      <w:r>
        <w:rPr>
          <w:rFonts w:ascii="DejaVu Sans"/>
          <w:b/>
          <w:spacing w:val="-8"/>
          <w:sz w:val="24"/>
        </w:rPr>
        <w:t> </w:t>
      </w:r>
      <w:r>
        <w:rPr>
          <w:rFonts w:ascii="DejaVu Sans"/>
          <w:b/>
          <w:sz w:val="24"/>
        </w:rPr>
        <w:t>1</w:t>
      </w:r>
      <w:r>
        <w:rPr>
          <w:rFonts w:ascii="DejaVu Sans"/>
          <w:b/>
          <w:spacing w:val="-6"/>
          <w:sz w:val="24"/>
        </w:rPr>
        <w:t> </w:t>
      </w:r>
      <w:r>
        <w:rPr>
          <w:rFonts w:ascii="DejaVu Sans"/>
          <w:b/>
          <w:sz w:val="24"/>
        </w:rPr>
        <w:t>Success</w:t>
      </w:r>
      <w:r>
        <w:rPr>
          <w:rFonts w:ascii="DejaVu Sans"/>
          <w:b/>
          <w:spacing w:val="-6"/>
          <w:sz w:val="24"/>
        </w:rPr>
        <w:t> </w:t>
      </w:r>
      <w:r>
        <w:rPr>
          <w:rFonts w:ascii="DejaVu Sans"/>
          <w:b/>
          <w:sz w:val="24"/>
        </w:rPr>
        <w:t>Metrics</w:t>
      </w:r>
      <w:r>
        <w:rPr>
          <w:rFonts w:ascii="DejaVu Sans"/>
          <w:b/>
          <w:spacing w:val="-5"/>
          <w:sz w:val="24"/>
        </w:rPr>
        <w:t> </w:t>
      </w:r>
      <w:r>
        <w:rPr>
          <w:rFonts w:ascii="DejaVu Sans"/>
          <w:b/>
          <w:sz w:val="24"/>
        </w:rPr>
        <w:t>(Non-</w:t>
      </w:r>
      <w:r>
        <w:rPr>
          <w:rFonts w:ascii="DejaVu Sans"/>
          <w:b/>
          <w:spacing w:val="-2"/>
          <w:sz w:val="24"/>
        </w:rPr>
        <w:t>Revenue)</w:t>
      </w:r>
    </w:p>
    <w:p>
      <w:pPr>
        <w:pStyle w:val="BodyText"/>
        <w:spacing w:before="145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3330"/>
        <w:gridCol w:w="1920"/>
        <w:gridCol w:w="2265"/>
      </w:tblGrid>
      <w:tr>
        <w:trPr>
          <w:trHeight w:val="1184" w:hRule="atLeast"/>
        </w:trPr>
        <w:tc>
          <w:tcPr>
            <w:tcW w:w="1995" w:type="dxa"/>
            <w:shd w:val="clear" w:color="auto" w:fill="F0F0F0"/>
          </w:tcPr>
          <w:p>
            <w:pPr>
              <w:pStyle w:val="TableParagraph"/>
              <w:spacing w:line="336" w:lineRule="auto" w:before="213"/>
              <w:ind w:right="74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Metric Category</w:t>
            </w:r>
          </w:p>
        </w:tc>
        <w:tc>
          <w:tcPr>
            <w:tcW w:w="3330" w:type="dxa"/>
            <w:shd w:val="clear" w:color="auto" w:fill="F0F0F0"/>
          </w:tcPr>
          <w:p>
            <w:pPr>
              <w:pStyle w:val="TableParagraph"/>
              <w:spacing w:before="213"/>
              <w:ind w:left="164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Specific </w:t>
            </w:r>
            <w:r>
              <w:rPr>
                <w:b/>
                <w:color w:val="415461"/>
                <w:spacing w:val="-4"/>
                <w:sz w:val="27"/>
              </w:rPr>
              <w:t>KPIs</w:t>
            </w:r>
          </w:p>
        </w:tc>
        <w:tc>
          <w:tcPr>
            <w:tcW w:w="1920" w:type="dxa"/>
            <w:shd w:val="clear" w:color="auto" w:fill="F0F0F0"/>
          </w:tcPr>
          <w:p>
            <w:pPr>
              <w:pStyle w:val="TableParagraph"/>
              <w:spacing w:before="213"/>
              <w:ind w:left="169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Target</w:t>
            </w:r>
            <w:r>
              <w:rPr>
                <w:b/>
                <w:color w:val="415461"/>
                <w:spacing w:val="-13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Range</w:t>
            </w:r>
          </w:p>
        </w:tc>
        <w:tc>
          <w:tcPr>
            <w:tcW w:w="2265" w:type="dxa"/>
            <w:shd w:val="clear" w:color="auto" w:fill="F0F0F0"/>
          </w:tcPr>
          <w:p>
            <w:pPr>
              <w:pStyle w:val="TableParagraph"/>
              <w:spacing w:before="213"/>
              <w:ind w:left="172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Why It </w:t>
            </w:r>
            <w:r>
              <w:rPr>
                <w:b/>
                <w:color w:val="415461"/>
                <w:spacing w:val="-2"/>
                <w:sz w:val="27"/>
              </w:rPr>
              <w:t>Matters</w:t>
            </w:r>
          </w:p>
        </w:tc>
      </w:tr>
      <w:tr>
        <w:trPr>
          <w:trHeight w:val="929" w:hRule="atLeast"/>
        </w:trPr>
        <w:tc>
          <w:tcPr>
            <w:tcW w:w="19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Attribution</w:t>
            </w:r>
            <w:r>
              <w:rPr>
                <w:color w:val="415461"/>
                <w:spacing w:val="-7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Accuracy</w:t>
            </w:r>
          </w:p>
        </w:tc>
        <w:tc>
          <w:tcPr>
            <w:tcW w:w="3330" w:type="dxa"/>
          </w:tcPr>
          <w:p>
            <w:pPr>
              <w:pStyle w:val="TableParagraph"/>
              <w:spacing w:line="328" w:lineRule="auto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%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of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Closed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Deals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with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Complete Journey Data</w:t>
            </w:r>
          </w:p>
        </w:tc>
        <w:tc>
          <w:tcPr>
            <w:tcW w:w="1920" w:type="dxa"/>
          </w:tcPr>
          <w:p>
            <w:pPr>
              <w:pStyle w:val="TableParagraph"/>
              <w:ind w:left="169"/>
              <w:rPr>
                <w:sz w:val="19"/>
              </w:rPr>
            </w:pPr>
            <w:r>
              <w:rPr>
                <w:color w:val="415461"/>
                <w:sz w:val="19"/>
              </w:rPr>
              <w:t>60-</w:t>
            </w:r>
            <w:r>
              <w:rPr>
                <w:color w:val="415461"/>
                <w:spacing w:val="-5"/>
                <w:sz w:val="19"/>
              </w:rPr>
              <w:t>80%</w:t>
            </w:r>
          </w:p>
        </w:tc>
        <w:tc>
          <w:tcPr>
            <w:tcW w:w="2265" w:type="dxa"/>
          </w:tcPr>
          <w:p>
            <w:pPr>
              <w:pStyle w:val="TableParagraph"/>
              <w:spacing w:line="328" w:lineRule="auto"/>
              <w:ind w:left="172" w:right="239"/>
              <w:rPr>
                <w:sz w:val="19"/>
              </w:rPr>
            </w:pPr>
            <w:r>
              <w:rPr>
                <w:color w:val="415461"/>
                <w:sz w:val="19"/>
              </w:rPr>
              <w:t>Enables ROI </w:t>
            </w:r>
            <w:r>
              <w:rPr>
                <w:color w:val="415461"/>
                <w:spacing w:val="-2"/>
                <w:sz w:val="19"/>
              </w:rPr>
              <w:t>measurement</w:t>
            </w:r>
          </w:p>
        </w:tc>
      </w:tr>
      <w:tr>
        <w:trPr>
          <w:trHeight w:val="944" w:hRule="atLeast"/>
        </w:trPr>
        <w:tc>
          <w:tcPr>
            <w:tcW w:w="1995" w:type="dxa"/>
          </w:tcPr>
          <w:p>
            <w:pPr>
              <w:pStyle w:val="TableParagraph"/>
              <w:spacing w:line="345" w:lineRule="auto"/>
              <w:ind w:right="74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Channel Performance</w:t>
            </w:r>
          </w:p>
        </w:tc>
        <w:tc>
          <w:tcPr>
            <w:tcW w:w="3330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Cost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Per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MQL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by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Channel</w:t>
            </w:r>
          </w:p>
        </w:tc>
        <w:tc>
          <w:tcPr>
            <w:tcW w:w="1920" w:type="dxa"/>
          </w:tcPr>
          <w:p>
            <w:pPr>
              <w:pStyle w:val="TableParagraph"/>
              <w:ind w:left="169"/>
              <w:rPr>
                <w:sz w:val="19"/>
              </w:rPr>
            </w:pPr>
            <w:r>
              <w:rPr>
                <w:color w:val="415461"/>
                <w:sz w:val="19"/>
              </w:rPr>
              <w:t>Establish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baselines</w:t>
            </w:r>
          </w:p>
        </w:tc>
        <w:tc>
          <w:tcPr>
            <w:tcW w:w="2265" w:type="dxa"/>
          </w:tcPr>
          <w:p>
            <w:pPr>
              <w:pStyle w:val="TableParagraph"/>
              <w:spacing w:line="345" w:lineRule="auto"/>
              <w:ind w:left="172" w:right="239"/>
              <w:rPr>
                <w:sz w:val="19"/>
              </w:rPr>
            </w:pPr>
            <w:r>
              <w:rPr>
                <w:color w:val="415461"/>
                <w:sz w:val="19"/>
              </w:rPr>
              <w:t>Budget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allocation </w:t>
            </w:r>
            <w:r>
              <w:rPr>
                <w:color w:val="415461"/>
                <w:spacing w:val="-2"/>
                <w:sz w:val="19"/>
              </w:rPr>
              <w:t>decisions</w:t>
            </w:r>
          </w:p>
        </w:tc>
      </w:tr>
      <w:tr>
        <w:trPr>
          <w:trHeight w:val="929" w:hRule="atLeast"/>
        </w:trPr>
        <w:tc>
          <w:tcPr>
            <w:tcW w:w="1995" w:type="dxa"/>
          </w:tcPr>
          <w:p>
            <w:pPr>
              <w:pStyle w:val="TableParagraph"/>
              <w:spacing w:line="345" w:lineRule="auto" w:before="182"/>
              <w:ind w:right="74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Creative Performance</w:t>
            </w:r>
          </w:p>
        </w:tc>
        <w:tc>
          <w:tcPr>
            <w:tcW w:w="3330" w:type="dxa"/>
          </w:tcPr>
          <w:p>
            <w:pPr>
              <w:pStyle w:val="TableParagraph"/>
              <w:spacing w:before="182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CTR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by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Message/Creative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Type</w:t>
            </w:r>
          </w:p>
        </w:tc>
        <w:tc>
          <w:tcPr>
            <w:tcW w:w="1920" w:type="dxa"/>
          </w:tcPr>
          <w:p>
            <w:pPr>
              <w:pStyle w:val="TableParagraph"/>
              <w:spacing w:line="345" w:lineRule="auto" w:before="182"/>
              <w:ind w:left="169"/>
              <w:rPr>
                <w:sz w:val="19"/>
              </w:rPr>
            </w:pPr>
            <w:r>
              <w:rPr>
                <w:color w:val="415461"/>
                <w:sz w:val="19"/>
              </w:rPr>
              <w:t>Above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platform </w:t>
            </w:r>
            <w:r>
              <w:rPr>
                <w:color w:val="415461"/>
                <w:spacing w:val="-2"/>
                <w:sz w:val="19"/>
              </w:rPr>
              <w:t>averages</w:t>
            </w:r>
          </w:p>
        </w:tc>
        <w:tc>
          <w:tcPr>
            <w:tcW w:w="2265" w:type="dxa"/>
          </w:tcPr>
          <w:p>
            <w:pPr>
              <w:pStyle w:val="TableParagraph"/>
              <w:spacing w:line="345" w:lineRule="auto" w:before="182"/>
              <w:ind w:left="172" w:right="239"/>
              <w:rPr>
                <w:sz w:val="19"/>
              </w:rPr>
            </w:pPr>
            <w:r>
              <w:rPr>
                <w:color w:val="415461"/>
                <w:sz w:val="19"/>
              </w:rPr>
              <w:t>Message-market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fit </w:t>
            </w:r>
            <w:r>
              <w:rPr>
                <w:color w:val="415461"/>
                <w:spacing w:val="-2"/>
                <w:sz w:val="19"/>
              </w:rPr>
              <w:t>validation</w:t>
            </w:r>
          </w:p>
        </w:tc>
      </w:tr>
      <w:tr>
        <w:trPr>
          <w:trHeight w:val="629" w:hRule="atLeast"/>
        </w:trPr>
        <w:tc>
          <w:tcPr>
            <w:tcW w:w="19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Audience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Quality</w:t>
            </w:r>
          </w:p>
        </w:tc>
        <w:tc>
          <w:tcPr>
            <w:tcW w:w="3330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MQL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to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SQL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z w:val="19"/>
              </w:rPr>
              <w:t>Conversion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Rate</w:t>
            </w:r>
          </w:p>
        </w:tc>
        <w:tc>
          <w:tcPr>
            <w:tcW w:w="1920" w:type="dxa"/>
          </w:tcPr>
          <w:p>
            <w:pPr>
              <w:pStyle w:val="TableParagraph"/>
              <w:ind w:left="169"/>
              <w:rPr>
                <w:sz w:val="19"/>
              </w:rPr>
            </w:pPr>
            <w:r>
              <w:rPr>
                <w:color w:val="415461"/>
                <w:sz w:val="19"/>
              </w:rPr>
              <w:t>15-</w:t>
            </w:r>
            <w:r>
              <w:rPr>
                <w:color w:val="415461"/>
                <w:spacing w:val="-5"/>
                <w:sz w:val="19"/>
              </w:rPr>
              <w:t>25%</w:t>
            </w:r>
          </w:p>
        </w:tc>
        <w:tc>
          <w:tcPr>
            <w:tcW w:w="2265" w:type="dxa"/>
          </w:tcPr>
          <w:p>
            <w:pPr>
              <w:pStyle w:val="TableParagraph"/>
              <w:ind w:left="172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Targeting</w:t>
            </w:r>
            <w:r>
              <w:rPr>
                <w:color w:val="415461"/>
                <w:spacing w:val="3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accuracy</w:t>
            </w:r>
          </w:p>
        </w:tc>
      </w:tr>
      <w:tr>
        <w:trPr>
          <w:trHeight w:val="629" w:hRule="atLeast"/>
        </w:trPr>
        <w:tc>
          <w:tcPr>
            <w:tcW w:w="19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System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Integration</w:t>
            </w:r>
          </w:p>
        </w:tc>
        <w:tc>
          <w:tcPr>
            <w:tcW w:w="3330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Lead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Processing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Time</w:t>
            </w:r>
          </w:p>
        </w:tc>
        <w:tc>
          <w:tcPr>
            <w:tcW w:w="1920" w:type="dxa"/>
          </w:tcPr>
          <w:p>
            <w:pPr>
              <w:pStyle w:val="TableParagraph"/>
              <w:ind w:left="169"/>
              <w:rPr>
                <w:sz w:val="19"/>
              </w:rPr>
            </w:pPr>
            <w:r>
              <w:rPr>
                <w:color w:val="415461"/>
                <w:sz w:val="19"/>
              </w:rPr>
              <w:t>&lt; 15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minutes</w:t>
            </w:r>
          </w:p>
        </w:tc>
        <w:tc>
          <w:tcPr>
            <w:tcW w:w="2265" w:type="dxa"/>
          </w:tcPr>
          <w:p>
            <w:pPr>
              <w:pStyle w:val="TableParagraph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Sales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team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efficiency</w:t>
            </w:r>
          </w:p>
        </w:tc>
      </w:tr>
    </w:tbl>
    <w:p>
      <w:pPr>
        <w:pStyle w:val="BodyText"/>
        <w:spacing w:before="133"/>
        <w:rPr>
          <w:rFonts w:ascii="DejaVu Sans"/>
          <w:b/>
          <w:sz w:val="24"/>
        </w:rPr>
      </w:pPr>
    </w:p>
    <w:p>
      <w:pPr>
        <w:pStyle w:val="ListParagraph"/>
        <w:numPr>
          <w:ilvl w:val="1"/>
          <w:numId w:val="5"/>
        </w:numPr>
        <w:tabs>
          <w:tab w:pos="574" w:val="left" w:leader="none"/>
        </w:tabs>
        <w:spacing w:line="240" w:lineRule="auto" w:before="1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Conservative Pipeline </w:t>
      </w:r>
      <w:r>
        <w:rPr>
          <w:rFonts w:ascii="DejaVu Sans"/>
          <w:b/>
          <w:spacing w:val="-2"/>
          <w:sz w:val="24"/>
        </w:rPr>
        <w:t>Projections</w:t>
      </w:r>
    </w:p>
    <w:p>
      <w:pPr>
        <w:pStyle w:val="BodyText"/>
        <w:spacing w:before="261"/>
        <w:ind w:left="66"/>
      </w:pPr>
      <w:r>
        <w:rPr>
          <w:color w:val="415461"/>
        </w:rPr>
        <w:t>Based</w:t>
      </w:r>
      <w:r>
        <w:rPr>
          <w:color w:val="415461"/>
          <w:spacing w:val="-6"/>
        </w:rPr>
        <w:t> </w:t>
      </w:r>
      <w:r>
        <w:rPr>
          <w:color w:val="415461"/>
        </w:rPr>
        <w:t>on</w:t>
      </w:r>
      <w:r>
        <w:rPr>
          <w:color w:val="415461"/>
          <w:spacing w:val="-5"/>
        </w:rPr>
        <w:t> </w:t>
      </w:r>
      <w:r>
        <w:rPr>
          <w:color w:val="415461"/>
        </w:rPr>
        <w:t>Legion's</w:t>
      </w:r>
      <w:r>
        <w:rPr>
          <w:color w:val="415461"/>
          <w:spacing w:val="-5"/>
        </w:rPr>
        <w:t> </w:t>
      </w:r>
      <w:r>
        <w:rPr>
          <w:color w:val="415461"/>
        </w:rPr>
        <w:t>cold-start</w:t>
      </w:r>
      <w:r>
        <w:rPr>
          <w:color w:val="415461"/>
          <w:spacing w:val="-5"/>
        </w:rPr>
        <w:t> </w:t>
      </w:r>
      <w:r>
        <w:rPr>
          <w:color w:val="415461"/>
        </w:rPr>
        <w:t>reality,</w:t>
      </w:r>
      <w:r>
        <w:rPr>
          <w:color w:val="415461"/>
          <w:spacing w:val="-6"/>
        </w:rPr>
        <w:t> </w:t>
      </w:r>
      <w:r>
        <w:rPr>
          <w:color w:val="415461"/>
        </w:rPr>
        <w:t>conservative</w:t>
      </w:r>
      <w:r>
        <w:rPr>
          <w:color w:val="415461"/>
          <w:spacing w:val="-15"/>
        </w:rPr>
        <w:t> </w:t>
      </w:r>
      <w:r>
        <w:rPr>
          <w:color w:val="415461"/>
        </w:rPr>
        <w:t>Year</w:t>
      </w:r>
      <w:r>
        <w:rPr>
          <w:color w:val="415461"/>
          <w:spacing w:val="-5"/>
        </w:rPr>
        <w:t> </w:t>
      </w:r>
      <w:r>
        <w:rPr>
          <w:color w:val="415461"/>
        </w:rPr>
        <w:t>1</w:t>
      </w:r>
      <w:r>
        <w:rPr>
          <w:color w:val="415461"/>
          <w:spacing w:val="-5"/>
        </w:rPr>
        <w:t> </w:t>
      </w:r>
      <w:r>
        <w:rPr>
          <w:color w:val="415461"/>
        </w:rPr>
        <w:t>pipeline</w:t>
      </w:r>
      <w:r>
        <w:rPr>
          <w:color w:val="415461"/>
          <w:spacing w:val="-5"/>
        </w:rPr>
        <w:t> </w:t>
      </w:r>
      <w:r>
        <w:rPr>
          <w:color w:val="415461"/>
          <w:spacing w:val="-2"/>
        </w:rPr>
        <w:t>expectations: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3135"/>
        <w:gridCol w:w="4800"/>
      </w:tblGrid>
      <w:tr>
        <w:trPr>
          <w:trHeight w:val="749" w:hRule="atLeast"/>
        </w:trPr>
        <w:tc>
          <w:tcPr>
            <w:tcW w:w="1575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Quarter</w:t>
            </w:r>
          </w:p>
        </w:tc>
        <w:tc>
          <w:tcPr>
            <w:tcW w:w="3135" w:type="dxa"/>
            <w:shd w:val="clear" w:color="auto" w:fill="F0F0F0"/>
          </w:tcPr>
          <w:p>
            <w:pPr>
              <w:pStyle w:val="TableParagraph"/>
              <w:spacing w:before="213"/>
              <w:ind w:left="173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Expected </w:t>
            </w:r>
            <w:r>
              <w:rPr>
                <w:b/>
                <w:color w:val="415461"/>
                <w:spacing w:val="-2"/>
                <w:sz w:val="27"/>
              </w:rPr>
              <w:t>Outcomes</w:t>
            </w:r>
          </w:p>
        </w:tc>
        <w:tc>
          <w:tcPr>
            <w:tcW w:w="4800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Rationale</w:t>
            </w:r>
          </w:p>
        </w:tc>
      </w:tr>
      <w:tr>
        <w:trPr>
          <w:trHeight w:val="629" w:hRule="atLeast"/>
        </w:trPr>
        <w:tc>
          <w:tcPr>
            <w:tcW w:w="15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Q1</w:t>
            </w:r>
          </w:p>
        </w:tc>
        <w:tc>
          <w:tcPr>
            <w:tcW w:w="3135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qualified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opportunities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Setup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and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testing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phase</w:t>
            </w:r>
          </w:p>
        </w:tc>
      </w:tr>
      <w:tr>
        <w:trPr>
          <w:trHeight w:val="629" w:hRule="atLeast"/>
        </w:trPr>
        <w:tc>
          <w:tcPr>
            <w:tcW w:w="15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Q2</w:t>
            </w:r>
          </w:p>
        </w:tc>
        <w:tc>
          <w:tcPr>
            <w:tcW w:w="3135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2-4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early-stage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opportunities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Initial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channel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validation</w:t>
            </w:r>
          </w:p>
        </w:tc>
      </w:tr>
      <w:tr>
        <w:trPr>
          <w:trHeight w:val="629" w:hRule="atLeast"/>
        </w:trPr>
        <w:tc>
          <w:tcPr>
            <w:tcW w:w="15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Q3</w:t>
            </w:r>
          </w:p>
        </w:tc>
        <w:tc>
          <w:tcPr>
            <w:tcW w:w="3135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6-10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qualified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opportunities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Optimized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campaigns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and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targeting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3135"/>
        <w:gridCol w:w="4800"/>
      </w:tblGrid>
      <w:tr>
        <w:trPr>
          <w:trHeight w:val="614" w:hRule="atLeast"/>
        </w:trPr>
        <w:tc>
          <w:tcPr>
            <w:tcW w:w="1575" w:type="dxa"/>
          </w:tcPr>
          <w:p>
            <w:pPr>
              <w:pStyle w:val="TableParagraph"/>
              <w:spacing w:before="16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Q4</w:t>
            </w:r>
          </w:p>
        </w:tc>
        <w:tc>
          <w:tcPr>
            <w:tcW w:w="3135" w:type="dxa"/>
          </w:tcPr>
          <w:p>
            <w:pPr>
              <w:pStyle w:val="TableParagraph"/>
              <w:spacing w:before="165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8-15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qualified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opportunities</w:t>
            </w:r>
          </w:p>
        </w:tc>
        <w:tc>
          <w:tcPr>
            <w:tcW w:w="4800" w:type="dxa"/>
          </w:tcPr>
          <w:p>
            <w:pPr>
              <w:pStyle w:val="TableParagraph"/>
              <w:spacing w:before="165"/>
              <w:rPr>
                <w:sz w:val="19"/>
              </w:rPr>
            </w:pPr>
            <w:r>
              <w:rPr>
                <w:color w:val="415461"/>
                <w:sz w:val="19"/>
              </w:rPr>
              <w:t>Scaled successful </w:t>
            </w:r>
            <w:r>
              <w:rPr>
                <w:color w:val="415461"/>
                <w:spacing w:val="-2"/>
                <w:sz w:val="19"/>
              </w:rPr>
              <w:t>channels</w:t>
            </w:r>
          </w:p>
        </w:tc>
      </w:tr>
      <w:tr>
        <w:trPr>
          <w:trHeight w:val="629" w:hRule="atLeast"/>
        </w:trPr>
        <w:tc>
          <w:tcPr>
            <w:tcW w:w="1575" w:type="dxa"/>
          </w:tcPr>
          <w:p>
            <w:pPr>
              <w:pStyle w:val="TableParagraph"/>
              <w:spacing w:before="180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Year</w:t>
            </w:r>
            <w:r>
              <w:rPr>
                <w:b/>
                <w:color w:val="415461"/>
                <w:spacing w:val="-8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1</w:t>
            </w:r>
            <w:r>
              <w:rPr>
                <w:b/>
                <w:color w:val="415461"/>
                <w:spacing w:val="-8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Total</w:t>
            </w:r>
          </w:p>
        </w:tc>
        <w:tc>
          <w:tcPr>
            <w:tcW w:w="3135" w:type="dxa"/>
          </w:tcPr>
          <w:p>
            <w:pPr>
              <w:pStyle w:val="TableParagraph"/>
              <w:spacing w:before="180"/>
              <w:ind w:left="173"/>
              <w:rPr>
                <w:b/>
                <w:sz w:val="19"/>
              </w:rPr>
            </w:pPr>
            <w:r>
              <w:rPr>
                <w:b/>
                <w:color w:val="415461"/>
                <w:sz w:val="19"/>
              </w:rPr>
              <w:t>16-29</w:t>
            </w:r>
            <w:r>
              <w:rPr>
                <w:b/>
                <w:color w:val="415461"/>
                <w:spacing w:val="1"/>
                <w:sz w:val="19"/>
              </w:rPr>
              <w:t> </w:t>
            </w:r>
            <w:r>
              <w:rPr>
                <w:b/>
                <w:color w:val="415461"/>
                <w:spacing w:val="-2"/>
                <w:sz w:val="19"/>
              </w:rPr>
              <w:t>opportunities</w:t>
            </w:r>
          </w:p>
        </w:tc>
        <w:tc>
          <w:tcPr>
            <w:tcW w:w="4800" w:type="dxa"/>
          </w:tcPr>
          <w:p>
            <w:pPr>
              <w:pStyle w:val="TableParagraph"/>
              <w:spacing w:before="180"/>
              <w:rPr>
                <w:sz w:val="19"/>
              </w:rPr>
            </w:pPr>
            <w:r>
              <w:rPr>
                <w:color w:val="415461"/>
                <w:sz w:val="19"/>
              </w:rPr>
              <w:t>Given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12-18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month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cycles,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most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close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in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sz w:val="19"/>
              </w:rPr>
              <w:t>Year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pacing w:val="-10"/>
                <w:sz w:val="19"/>
              </w:rPr>
              <w:t>2</w:t>
            </w:r>
          </w:p>
        </w:tc>
      </w:tr>
    </w:tbl>
    <w:p>
      <w:pPr>
        <w:pStyle w:val="BodyText"/>
        <w:spacing w:before="197"/>
        <w:rPr>
          <w:sz w:val="28"/>
        </w:rPr>
      </w:pPr>
    </w:p>
    <w:p>
      <w:pPr>
        <w:pStyle w:val="Heading2"/>
      </w:pPr>
      <w:r>
        <w:rPr>
          <w:spacing w:val="-2"/>
        </w:rPr>
        <w:t>SECTION</w:t>
      </w:r>
      <w:r>
        <w:rPr>
          <w:spacing w:val="-21"/>
        </w:rPr>
        <w:t> </w:t>
      </w:r>
      <w:r>
        <w:rPr>
          <w:spacing w:val="-2"/>
        </w:rPr>
        <w:t>6:</w:t>
      </w:r>
      <w:r>
        <w:rPr>
          <w:spacing w:val="-18"/>
        </w:rPr>
        <w:t> </w:t>
      </w:r>
      <w:r>
        <w:rPr>
          <w:spacing w:val="-2"/>
        </w:rPr>
        <w:t>QUARTERLY</w:t>
      </w:r>
      <w:r>
        <w:rPr>
          <w:spacing w:val="-18"/>
        </w:rPr>
        <w:t> </w:t>
      </w:r>
      <w:r>
        <w:rPr>
          <w:spacing w:val="-2"/>
        </w:rPr>
        <w:t>IMPLEMENTATION</w:t>
      </w:r>
      <w:r>
        <w:rPr>
          <w:spacing w:val="-18"/>
        </w:rPr>
        <w:t> </w:t>
      </w:r>
      <w:r>
        <w:rPr>
          <w:spacing w:val="-2"/>
        </w:rPr>
        <w:t>ROADMAP</w:t>
      </w:r>
    </w:p>
    <w:p>
      <w:pPr>
        <w:pStyle w:val="BodyText"/>
        <w:spacing w:before="4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761999</wp:posOffset>
                </wp:positionH>
                <wp:positionV relativeFrom="paragraph">
                  <wp:posOffset>91747</wp:posOffset>
                </wp:positionV>
                <wp:extent cx="6048375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224228pt;width:476.249962pt;height:.75pt;mso-position-horizontal-relative:page;mso-position-vertical-relative:paragraph;z-index:-15722496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1"/>
        <w:rPr>
          <w:rFonts w:ascii="DejaVu Sans"/>
          <w:b/>
          <w:sz w:val="28"/>
        </w:rPr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Q1: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Foundation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and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Infrastructure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(Months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1-</w:t>
      </w:r>
      <w:r>
        <w:rPr>
          <w:rFonts w:ascii="DejaVu Sans"/>
          <w:b/>
          <w:spacing w:val="-5"/>
          <w:sz w:val="24"/>
        </w:rPr>
        <w:t>3)</w:t>
      </w:r>
    </w:p>
    <w:p>
      <w:pPr>
        <w:pStyle w:val="BodyText"/>
        <w:rPr>
          <w:rFonts w:ascii="DejaVu Sans"/>
          <w:b/>
          <w:sz w:val="24"/>
        </w:rPr>
      </w:pPr>
    </w:p>
    <w:p>
      <w:pPr>
        <w:pStyle w:val="BodyText"/>
        <w:spacing w:before="98"/>
        <w:rPr>
          <w:rFonts w:ascii="DejaVu Sans"/>
          <w:b/>
          <w:sz w:val="24"/>
        </w:rPr>
      </w:pPr>
    </w:p>
    <w:p>
      <w:pPr>
        <w:pStyle w:val="Heading1"/>
      </w:pPr>
      <w:r>
        <w:rPr>
          <w:color w:val="374956"/>
        </w:rPr>
        <w:t>Primary</w:t>
      </w:r>
      <w:r>
        <w:rPr>
          <w:color w:val="374956"/>
          <w:spacing w:val="31"/>
        </w:rPr>
        <w:t> </w:t>
      </w:r>
      <w:r>
        <w:rPr>
          <w:color w:val="374956"/>
          <w:spacing w:val="-2"/>
        </w:rPr>
        <w:t>Objectives</w:t>
      </w:r>
    </w:p>
    <w:p>
      <w:pPr>
        <w:pStyle w:val="BodyText"/>
        <w:spacing w:before="301"/>
        <w:rPr>
          <w:rFonts w:ascii="DejaVu Sans"/>
          <w:b/>
        </w:rPr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Deploy attribution and tracking </w:t>
      </w:r>
      <w:r>
        <w:rPr>
          <w:color w:val="415461"/>
          <w:spacing w:val="-2"/>
          <w:sz w:val="27"/>
        </w:rPr>
        <w:t>infrastructure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Launch minimal viable campaigns for </w:t>
      </w:r>
      <w:r>
        <w:rPr>
          <w:color w:val="415461"/>
          <w:spacing w:val="-2"/>
          <w:sz w:val="27"/>
        </w:rPr>
        <w:t>learning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Establish content production </w:t>
      </w:r>
      <w:r>
        <w:rPr>
          <w:color w:val="415461"/>
          <w:spacing w:val="-2"/>
          <w:sz w:val="27"/>
        </w:rPr>
        <w:t>workflows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Build initial performance </w:t>
      </w:r>
      <w:r>
        <w:rPr>
          <w:color w:val="415461"/>
          <w:spacing w:val="-2"/>
          <w:sz w:val="27"/>
        </w:rPr>
        <w:t>baselines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</w:pPr>
      <w:r>
        <w:rPr>
          <w:color w:val="374956"/>
        </w:rPr>
        <w:t>Detailed</w:t>
      </w:r>
      <w:r>
        <w:rPr>
          <w:color w:val="374956"/>
          <w:spacing w:val="33"/>
        </w:rPr>
        <w:t> </w:t>
      </w:r>
      <w:r>
        <w:rPr>
          <w:color w:val="374956"/>
          <w:spacing w:val="-2"/>
        </w:rPr>
        <w:t>Activities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116" w:after="1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"/>
        <w:gridCol w:w="4995"/>
        <w:gridCol w:w="1500"/>
        <w:gridCol w:w="2040"/>
      </w:tblGrid>
      <w:tr>
        <w:trPr>
          <w:trHeight w:val="1184" w:hRule="atLeast"/>
        </w:trPr>
        <w:tc>
          <w:tcPr>
            <w:tcW w:w="975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Week</w:t>
            </w:r>
          </w:p>
        </w:tc>
        <w:tc>
          <w:tcPr>
            <w:tcW w:w="4995" w:type="dxa"/>
            <w:shd w:val="clear" w:color="auto" w:fill="F0F0F0"/>
          </w:tcPr>
          <w:p>
            <w:pPr>
              <w:pStyle w:val="TableParagraph"/>
              <w:spacing w:before="213"/>
              <w:ind w:left="17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Activity</w:t>
            </w:r>
          </w:p>
        </w:tc>
        <w:tc>
          <w:tcPr>
            <w:tcW w:w="1500" w:type="dxa"/>
            <w:shd w:val="clear" w:color="auto" w:fill="F0F0F0"/>
          </w:tcPr>
          <w:p>
            <w:pPr>
              <w:pStyle w:val="TableParagraph"/>
              <w:spacing w:before="213"/>
              <w:ind w:left="17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Owner</w:t>
            </w:r>
          </w:p>
        </w:tc>
        <w:tc>
          <w:tcPr>
            <w:tcW w:w="2040" w:type="dxa"/>
            <w:shd w:val="clear" w:color="auto" w:fill="F0F0F0"/>
          </w:tcPr>
          <w:p>
            <w:pPr>
              <w:pStyle w:val="TableParagraph"/>
              <w:spacing w:line="324" w:lineRule="auto" w:before="213"/>
              <w:ind w:left="164" w:right="102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Budget Impact</w:t>
            </w:r>
          </w:p>
        </w:tc>
      </w:tr>
      <w:tr>
        <w:trPr>
          <w:trHeight w:val="929" w:hRule="atLeast"/>
        </w:trPr>
        <w:tc>
          <w:tcPr>
            <w:tcW w:w="9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1-</w:t>
            </w:r>
            <w:r>
              <w:rPr>
                <w:color w:val="415461"/>
                <w:spacing w:val="-10"/>
                <w:sz w:val="19"/>
              </w:rPr>
              <w:t>2</w:t>
            </w:r>
          </w:p>
        </w:tc>
        <w:tc>
          <w:tcPr>
            <w:tcW w:w="4995" w:type="dxa"/>
          </w:tcPr>
          <w:p>
            <w:pPr>
              <w:pStyle w:val="TableParagraph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HubSpot/Salesforce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integration,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pixel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deployment</w:t>
            </w:r>
          </w:p>
        </w:tc>
        <w:tc>
          <w:tcPr>
            <w:tcW w:w="1500" w:type="dxa"/>
          </w:tcPr>
          <w:p>
            <w:pPr>
              <w:pStyle w:val="TableParagraph"/>
              <w:spacing w:line="328" w:lineRule="auto"/>
              <w:ind w:left="173" w:right="26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Marketing </w:t>
            </w:r>
            <w:r>
              <w:rPr>
                <w:color w:val="415461"/>
                <w:spacing w:val="-4"/>
                <w:sz w:val="19"/>
              </w:rPr>
              <w:t>Ops</w:t>
            </w:r>
          </w:p>
        </w:tc>
        <w:tc>
          <w:tcPr>
            <w:tcW w:w="2040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$25K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setup</w:t>
            </w:r>
          </w:p>
        </w:tc>
      </w:tr>
      <w:tr>
        <w:trPr>
          <w:trHeight w:val="944" w:hRule="atLeast"/>
        </w:trPr>
        <w:tc>
          <w:tcPr>
            <w:tcW w:w="9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3-</w:t>
            </w:r>
            <w:r>
              <w:rPr>
                <w:color w:val="415461"/>
                <w:spacing w:val="-10"/>
                <w:sz w:val="19"/>
              </w:rPr>
              <w:t>4</w:t>
            </w:r>
          </w:p>
        </w:tc>
        <w:tc>
          <w:tcPr>
            <w:tcW w:w="4995" w:type="dxa"/>
          </w:tcPr>
          <w:p>
            <w:pPr>
              <w:pStyle w:val="TableParagraph"/>
              <w:spacing w:line="328" w:lineRule="auto"/>
              <w:ind w:left="172" w:right="253"/>
              <w:rPr>
                <w:sz w:val="19"/>
              </w:rPr>
            </w:pPr>
            <w:r>
              <w:rPr>
                <w:color w:val="415461"/>
                <w:sz w:val="19"/>
              </w:rPr>
              <w:t>LinkedIn Campaign Manager setup, initial audience </w:t>
            </w:r>
            <w:r>
              <w:rPr>
                <w:color w:val="415461"/>
                <w:spacing w:val="-2"/>
                <w:sz w:val="19"/>
              </w:rPr>
              <w:t>building</w:t>
            </w:r>
          </w:p>
        </w:tc>
        <w:tc>
          <w:tcPr>
            <w:tcW w:w="1500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Paid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Media</w:t>
            </w:r>
          </w:p>
        </w:tc>
        <w:tc>
          <w:tcPr>
            <w:tcW w:w="2040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$8K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testing</w:t>
            </w:r>
          </w:p>
        </w:tc>
      </w:tr>
      <w:tr>
        <w:trPr>
          <w:trHeight w:val="614" w:hRule="atLeast"/>
        </w:trPr>
        <w:tc>
          <w:tcPr>
            <w:tcW w:w="97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5-</w:t>
            </w:r>
            <w:r>
              <w:rPr>
                <w:color w:val="415461"/>
                <w:spacing w:val="-10"/>
                <w:sz w:val="19"/>
              </w:rPr>
              <w:t>6</w:t>
            </w:r>
          </w:p>
        </w:tc>
        <w:tc>
          <w:tcPr>
            <w:tcW w:w="4995" w:type="dxa"/>
          </w:tcPr>
          <w:p>
            <w:pPr>
              <w:pStyle w:val="TableParagraph"/>
              <w:spacing w:before="182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Google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Ads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account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structure,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keyword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research</w:t>
            </w:r>
          </w:p>
        </w:tc>
        <w:tc>
          <w:tcPr>
            <w:tcW w:w="1500" w:type="dxa"/>
          </w:tcPr>
          <w:p>
            <w:pPr>
              <w:pStyle w:val="TableParagraph"/>
              <w:spacing w:before="182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Paid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Media</w:t>
            </w:r>
          </w:p>
        </w:tc>
        <w:tc>
          <w:tcPr>
            <w:tcW w:w="2040" w:type="dxa"/>
          </w:tcPr>
          <w:p>
            <w:pPr>
              <w:pStyle w:val="TableParagraph"/>
              <w:spacing w:before="182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$5K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testing</w:t>
            </w:r>
          </w:p>
        </w:tc>
      </w:tr>
      <w:tr>
        <w:trPr>
          <w:trHeight w:val="629" w:hRule="atLeast"/>
        </w:trPr>
        <w:tc>
          <w:tcPr>
            <w:tcW w:w="9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7-</w:t>
            </w:r>
            <w:r>
              <w:rPr>
                <w:color w:val="415461"/>
                <w:spacing w:val="-10"/>
                <w:sz w:val="19"/>
              </w:rPr>
              <w:t>8</w:t>
            </w:r>
          </w:p>
        </w:tc>
        <w:tc>
          <w:tcPr>
            <w:tcW w:w="4995" w:type="dxa"/>
          </w:tcPr>
          <w:p>
            <w:pPr>
              <w:pStyle w:val="TableParagraph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First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creative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assets,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landing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page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development</w:t>
            </w:r>
          </w:p>
        </w:tc>
        <w:tc>
          <w:tcPr>
            <w:tcW w:w="1500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Creative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Team</w:t>
            </w:r>
          </w:p>
        </w:tc>
        <w:tc>
          <w:tcPr>
            <w:tcW w:w="2040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$35K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production</w:t>
            </w:r>
          </w:p>
        </w:tc>
      </w:tr>
      <w:tr>
        <w:trPr>
          <w:trHeight w:val="629" w:hRule="atLeast"/>
        </w:trPr>
        <w:tc>
          <w:tcPr>
            <w:tcW w:w="9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9-</w:t>
            </w:r>
            <w:r>
              <w:rPr>
                <w:color w:val="415461"/>
                <w:spacing w:val="-5"/>
                <w:sz w:val="19"/>
              </w:rPr>
              <w:t>12</w:t>
            </w:r>
          </w:p>
        </w:tc>
        <w:tc>
          <w:tcPr>
            <w:tcW w:w="4995" w:type="dxa"/>
          </w:tcPr>
          <w:p>
            <w:pPr>
              <w:pStyle w:val="TableParagraph"/>
              <w:ind w:left="172"/>
              <w:rPr>
                <w:sz w:val="19"/>
              </w:rPr>
            </w:pPr>
            <w:r>
              <w:rPr>
                <w:color w:val="415461"/>
                <w:sz w:val="19"/>
              </w:rPr>
              <w:t>Campaign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launches,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data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collection,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initial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optimization</w:t>
            </w:r>
          </w:p>
        </w:tc>
        <w:tc>
          <w:tcPr>
            <w:tcW w:w="1500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z w:val="19"/>
              </w:rPr>
              <w:t>Full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Team</w:t>
            </w:r>
          </w:p>
        </w:tc>
        <w:tc>
          <w:tcPr>
            <w:tcW w:w="2040" w:type="dxa"/>
          </w:tcPr>
          <w:p>
            <w:pPr>
              <w:pStyle w:val="TableParagraph"/>
              <w:ind w:left="164"/>
              <w:rPr>
                <w:sz w:val="19"/>
              </w:rPr>
            </w:pPr>
            <w:r>
              <w:rPr>
                <w:color w:val="415461"/>
                <w:sz w:val="19"/>
              </w:rPr>
              <w:t>$40K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media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spend</w:t>
            </w:r>
          </w:p>
        </w:tc>
      </w:tr>
    </w:tbl>
    <w:p>
      <w:pPr>
        <w:pStyle w:val="BodyText"/>
        <w:spacing w:before="133"/>
        <w:rPr>
          <w:rFonts w:ascii="DejaVu Sans"/>
          <w:b/>
          <w:sz w:val="24"/>
        </w:rPr>
      </w:pPr>
    </w:p>
    <w:p>
      <w:pPr>
        <w:spacing w:before="1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Q2:</w:t>
      </w:r>
      <w:r>
        <w:rPr>
          <w:rFonts w:ascii="DejaVu Sans"/>
          <w:b/>
          <w:spacing w:val="-3"/>
          <w:sz w:val="24"/>
        </w:rPr>
        <w:t> </w:t>
      </w:r>
      <w:r>
        <w:rPr>
          <w:rFonts w:ascii="DejaVu Sans"/>
          <w:b/>
          <w:sz w:val="24"/>
        </w:rPr>
        <w:t>Channel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Validation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and</w:t>
      </w:r>
      <w:r>
        <w:rPr>
          <w:rFonts w:ascii="DejaVu Sans"/>
          <w:b/>
          <w:spacing w:val="-3"/>
          <w:sz w:val="24"/>
        </w:rPr>
        <w:t> </w:t>
      </w:r>
      <w:r>
        <w:rPr>
          <w:rFonts w:ascii="DejaVu Sans"/>
          <w:b/>
          <w:sz w:val="24"/>
        </w:rPr>
        <w:t>Optimization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(Months</w:t>
      </w:r>
      <w:r>
        <w:rPr>
          <w:rFonts w:ascii="DejaVu Sans"/>
          <w:b/>
          <w:spacing w:val="-2"/>
          <w:sz w:val="24"/>
        </w:rPr>
        <w:t> </w:t>
      </w:r>
      <w:r>
        <w:rPr>
          <w:rFonts w:ascii="DejaVu Sans"/>
          <w:b/>
          <w:sz w:val="24"/>
        </w:rPr>
        <w:t>4-</w:t>
      </w:r>
      <w:r>
        <w:rPr>
          <w:rFonts w:ascii="DejaVu Sans"/>
          <w:b/>
          <w:spacing w:val="-5"/>
          <w:sz w:val="24"/>
        </w:rPr>
        <w:t>6)</w:t>
      </w:r>
    </w:p>
    <w:p>
      <w:pPr>
        <w:pStyle w:val="BodyText"/>
        <w:rPr>
          <w:rFonts w:ascii="DejaVu Sans"/>
          <w:b/>
          <w:sz w:val="24"/>
        </w:rPr>
      </w:pPr>
    </w:p>
    <w:p>
      <w:pPr>
        <w:pStyle w:val="BodyText"/>
        <w:spacing w:before="83"/>
        <w:rPr>
          <w:rFonts w:ascii="DejaVu Sans"/>
          <w:b/>
          <w:sz w:val="24"/>
        </w:rPr>
      </w:pPr>
    </w:p>
    <w:p>
      <w:pPr>
        <w:pStyle w:val="Heading1"/>
      </w:pPr>
      <w:r>
        <w:rPr>
          <w:color w:val="374956"/>
        </w:rPr>
        <w:t>Primary</w:t>
      </w:r>
      <w:r>
        <w:rPr>
          <w:color w:val="374956"/>
          <w:spacing w:val="31"/>
        </w:rPr>
        <w:t> </w:t>
      </w:r>
      <w:r>
        <w:rPr>
          <w:color w:val="374956"/>
          <w:spacing w:val="-2"/>
        </w:rPr>
        <w:t>Objectives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1"/>
        <w:rPr>
          <w:rFonts w:ascii="DejaVu Sans"/>
          <w:b/>
        </w:rPr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Identify highest-performing channels and </w:t>
      </w:r>
      <w:r>
        <w:rPr>
          <w:color w:val="415461"/>
          <w:spacing w:val="-2"/>
          <w:sz w:val="27"/>
        </w:rPr>
        <w:t>audiences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Refine attribution modeling based on early </w:t>
      </w:r>
      <w:r>
        <w:rPr>
          <w:color w:val="415461"/>
          <w:spacing w:val="-4"/>
          <w:sz w:val="27"/>
        </w:rPr>
        <w:t>data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3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Expand creative testing and landing page </w:t>
      </w:r>
      <w:r>
        <w:rPr>
          <w:color w:val="415461"/>
          <w:spacing w:val="-2"/>
          <w:sz w:val="27"/>
        </w:rPr>
        <w:t>optimization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Begin scaling successful </w:t>
      </w:r>
      <w:r>
        <w:rPr>
          <w:color w:val="415461"/>
          <w:spacing w:val="-2"/>
          <w:sz w:val="27"/>
        </w:rPr>
        <w:t>campaigns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</w:pPr>
      <w:r>
        <w:rPr>
          <w:color w:val="374956"/>
        </w:rPr>
        <w:t>Key</w:t>
      </w:r>
      <w:r>
        <w:rPr>
          <w:color w:val="374956"/>
          <w:spacing w:val="9"/>
        </w:rPr>
        <w:t> </w:t>
      </w:r>
      <w:r>
        <w:rPr>
          <w:color w:val="374956"/>
          <w:spacing w:val="-2"/>
        </w:rPr>
        <w:t>Milestones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1"/>
        <w:rPr>
          <w:rFonts w:ascii="DejaVu Sans"/>
          <w:b/>
        </w:rPr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Complete attribution system </w:t>
      </w:r>
      <w:r>
        <w:rPr>
          <w:color w:val="415461"/>
          <w:spacing w:val="-2"/>
          <w:sz w:val="27"/>
        </w:rPr>
        <w:t>deployment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Achieve 80% lead processing </w:t>
      </w:r>
      <w:r>
        <w:rPr>
          <w:color w:val="415461"/>
          <w:spacing w:val="-2"/>
          <w:sz w:val="27"/>
        </w:rPr>
        <w:t>automation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Generate first qualified opportunities from paid </w:t>
      </w:r>
      <w:r>
        <w:rPr>
          <w:color w:val="415461"/>
          <w:spacing w:val="-2"/>
          <w:sz w:val="27"/>
        </w:rPr>
        <w:t>channels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3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Establish channel-specific performance </w:t>
      </w:r>
      <w:r>
        <w:rPr>
          <w:color w:val="415461"/>
          <w:spacing w:val="-2"/>
          <w:sz w:val="27"/>
        </w:rPr>
        <w:t>benchmarks</w:t>
      </w:r>
    </w:p>
    <w:p>
      <w:pPr>
        <w:pStyle w:val="BodyText"/>
        <w:spacing w:before="173"/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Q3: Scaling and Expansion (Months 7-</w:t>
      </w:r>
      <w:r>
        <w:rPr>
          <w:rFonts w:ascii="DejaVu Sans"/>
          <w:b/>
          <w:spacing w:val="-5"/>
          <w:sz w:val="24"/>
        </w:rPr>
        <w:t>9)</w:t>
      </w:r>
    </w:p>
    <w:p>
      <w:pPr>
        <w:pStyle w:val="BodyText"/>
        <w:rPr>
          <w:rFonts w:ascii="DejaVu Sans"/>
          <w:b/>
          <w:sz w:val="24"/>
        </w:rPr>
      </w:pPr>
    </w:p>
    <w:p>
      <w:pPr>
        <w:pStyle w:val="BodyText"/>
        <w:spacing w:before="98"/>
        <w:rPr>
          <w:rFonts w:ascii="DejaVu Sans"/>
          <w:b/>
          <w:sz w:val="24"/>
        </w:rPr>
      </w:pPr>
    </w:p>
    <w:p>
      <w:pPr>
        <w:pStyle w:val="Heading1"/>
        <w:spacing w:before="1"/>
      </w:pPr>
      <w:r>
        <w:rPr>
          <w:color w:val="374956"/>
        </w:rPr>
        <w:t>Primary</w:t>
      </w:r>
      <w:r>
        <w:rPr>
          <w:color w:val="374956"/>
          <w:spacing w:val="31"/>
        </w:rPr>
        <w:t> </w:t>
      </w:r>
      <w:r>
        <w:rPr>
          <w:color w:val="374956"/>
          <w:spacing w:val="-2"/>
        </w:rPr>
        <w:t>Objectives</w:t>
      </w:r>
    </w:p>
    <w:p>
      <w:pPr>
        <w:pStyle w:val="BodyText"/>
        <w:spacing w:before="300"/>
        <w:rPr>
          <w:rFonts w:ascii="DejaVu Sans"/>
          <w:b/>
        </w:rPr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Increase budget allocation to validated </w:t>
      </w:r>
      <w:r>
        <w:rPr>
          <w:color w:val="415461"/>
          <w:spacing w:val="-2"/>
          <w:sz w:val="27"/>
        </w:rPr>
        <w:t>channels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Launch account-based marketing </w:t>
      </w:r>
      <w:r>
        <w:rPr>
          <w:color w:val="415461"/>
          <w:spacing w:val="-2"/>
          <w:sz w:val="27"/>
        </w:rPr>
        <w:t>campaigns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Implement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advanced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retargeting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nurture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sequences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Begin competitive displacement </w:t>
      </w:r>
      <w:r>
        <w:rPr>
          <w:color w:val="415461"/>
          <w:spacing w:val="-2"/>
          <w:sz w:val="27"/>
        </w:rPr>
        <w:t>campaigns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</w:pPr>
      <w:r>
        <w:rPr>
          <w:color w:val="374956"/>
        </w:rPr>
        <w:t>Budget</w:t>
      </w:r>
      <w:r>
        <w:rPr>
          <w:color w:val="374956"/>
          <w:spacing w:val="28"/>
        </w:rPr>
        <w:t> </w:t>
      </w:r>
      <w:r>
        <w:rPr>
          <w:color w:val="374956"/>
          <w:spacing w:val="-2"/>
        </w:rPr>
        <w:t>Allocation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2"/>
        <w:rPr>
          <w:rFonts w:ascii="DejaVu Sans"/>
          <w:b/>
        </w:rPr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60% to proven channels (scale successful </w:t>
      </w:r>
      <w:r>
        <w:rPr>
          <w:color w:val="415461"/>
          <w:spacing w:val="-2"/>
          <w:sz w:val="27"/>
        </w:rPr>
        <w:t>campaigns)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25% to audience expansion within validated </w:t>
      </w:r>
      <w:r>
        <w:rPr>
          <w:color w:val="415461"/>
          <w:spacing w:val="-2"/>
          <w:sz w:val="27"/>
        </w:rPr>
        <w:t>channels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3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15% to new channel testing (industry publications, </w:t>
      </w:r>
      <w:r>
        <w:rPr>
          <w:color w:val="415461"/>
          <w:spacing w:val="-2"/>
          <w:sz w:val="27"/>
        </w:rPr>
        <w:t>events)</w:t>
      </w:r>
    </w:p>
    <w:p>
      <w:pPr>
        <w:pStyle w:val="BodyText"/>
        <w:spacing w:before="173"/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Q4:</w:t>
      </w:r>
      <w:r>
        <w:rPr>
          <w:rFonts w:ascii="DejaVu Sans"/>
          <w:b/>
          <w:spacing w:val="-4"/>
          <w:sz w:val="24"/>
        </w:rPr>
        <w:t> </w:t>
      </w:r>
      <w:r>
        <w:rPr>
          <w:rFonts w:ascii="DejaVu Sans"/>
          <w:b/>
          <w:sz w:val="24"/>
        </w:rPr>
        <w:t>Optimization</w:t>
      </w:r>
      <w:r>
        <w:rPr>
          <w:rFonts w:ascii="DejaVu Sans"/>
          <w:b/>
          <w:spacing w:val="-3"/>
          <w:sz w:val="24"/>
        </w:rPr>
        <w:t> </w:t>
      </w:r>
      <w:r>
        <w:rPr>
          <w:rFonts w:ascii="DejaVu Sans"/>
          <w:b/>
          <w:sz w:val="24"/>
        </w:rPr>
        <w:t>and</w:t>
      </w:r>
      <w:r>
        <w:rPr>
          <w:rFonts w:ascii="DejaVu Sans"/>
          <w:b/>
          <w:spacing w:val="-3"/>
          <w:sz w:val="24"/>
        </w:rPr>
        <w:t> </w:t>
      </w:r>
      <w:r>
        <w:rPr>
          <w:rFonts w:ascii="DejaVu Sans"/>
          <w:b/>
          <w:sz w:val="24"/>
        </w:rPr>
        <w:t>Year</w:t>
      </w:r>
      <w:r>
        <w:rPr>
          <w:rFonts w:ascii="DejaVu Sans"/>
          <w:b/>
          <w:spacing w:val="-4"/>
          <w:sz w:val="24"/>
        </w:rPr>
        <w:t> </w:t>
      </w:r>
      <w:r>
        <w:rPr>
          <w:rFonts w:ascii="DejaVu Sans"/>
          <w:b/>
          <w:sz w:val="24"/>
        </w:rPr>
        <w:t>2</w:t>
      </w:r>
      <w:r>
        <w:rPr>
          <w:rFonts w:ascii="DejaVu Sans"/>
          <w:b/>
          <w:spacing w:val="-3"/>
          <w:sz w:val="24"/>
        </w:rPr>
        <w:t> </w:t>
      </w:r>
      <w:r>
        <w:rPr>
          <w:rFonts w:ascii="DejaVu Sans"/>
          <w:b/>
          <w:sz w:val="24"/>
        </w:rPr>
        <w:t>Planning</w:t>
      </w:r>
      <w:r>
        <w:rPr>
          <w:rFonts w:ascii="DejaVu Sans"/>
          <w:b/>
          <w:spacing w:val="-3"/>
          <w:sz w:val="24"/>
        </w:rPr>
        <w:t> </w:t>
      </w:r>
      <w:r>
        <w:rPr>
          <w:rFonts w:ascii="DejaVu Sans"/>
          <w:b/>
          <w:sz w:val="24"/>
        </w:rPr>
        <w:t>(Months</w:t>
      </w:r>
      <w:r>
        <w:rPr>
          <w:rFonts w:ascii="DejaVu Sans"/>
          <w:b/>
          <w:spacing w:val="-3"/>
          <w:sz w:val="24"/>
        </w:rPr>
        <w:t> </w:t>
      </w:r>
      <w:r>
        <w:rPr>
          <w:rFonts w:ascii="DejaVu Sans"/>
          <w:b/>
          <w:sz w:val="24"/>
        </w:rPr>
        <w:t>10-</w:t>
      </w:r>
      <w:r>
        <w:rPr>
          <w:rFonts w:ascii="DejaVu Sans"/>
          <w:b/>
          <w:spacing w:val="-5"/>
          <w:sz w:val="24"/>
        </w:rPr>
        <w:t>12)</w:t>
      </w:r>
    </w:p>
    <w:p>
      <w:pPr>
        <w:pStyle w:val="BodyText"/>
        <w:rPr>
          <w:rFonts w:ascii="DejaVu Sans"/>
          <w:b/>
          <w:sz w:val="24"/>
        </w:rPr>
      </w:pPr>
    </w:p>
    <w:p>
      <w:pPr>
        <w:pStyle w:val="BodyText"/>
        <w:spacing w:before="98"/>
        <w:rPr>
          <w:rFonts w:ascii="DejaVu Sans"/>
          <w:b/>
          <w:sz w:val="24"/>
        </w:rPr>
      </w:pPr>
    </w:p>
    <w:p>
      <w:pPr>
        <w:pStyle w:val="Heading1"/>
        <w:spacing w:before="1"/>
      </w:pPr>
      <w:r>
        <w:rPr>
          <w:color w:val="374956"/>
        </w:rPr>
        <w:t>Primary</w:t>
      </w:r>
      <w:r>
        <w:rPr>
          <w:color w:val="374956"/>
          <w:spacing w:val="31"/>
        </w:rPr>
        <w:t> </w:t>
      </w:r>
      <w:r>
        <w:rPr>
          <w:color w:val="374956"/>
          <w:spacing w:val="-2"/>
        </w:rPr>
        <w:t>Objectives</w:t>
      </w:r>
    </w:p>
    <w:p>
      <w:pPr>
        <w:pStyle w:val="BodyText"/>
        <w:spacing w:before="300"/>
        <w:rPr>
          <w:rFonts w:ascii="DejaVu Sans"/>
          <w:b/>
        </w:rPr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Maximize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efficiency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of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successful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campaigns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Prepare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comprehensive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Year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2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strategy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budget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Document learnings and establish </w:t>
      </w:r>
      <w:r>
        <w:rPr>
          <w:color w:val="415461"/>
          <w:spacing w:val="-2"/>
          <w:sz w:val="27"/>
        </w:rPr>
        <w:t>playbooks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Align paid acquisition with sales team </w:t>
      </w:r>
      <w:r>
        <w:rPr>
          <w:color w:val="415461"/>
          <w:spacing w:val="-2"/>
          <w:sz w:val="27"/>
        </w:rPr>
        <w:t>processes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Heading1"/>
        <w:spacing w:before="66"/>
      </w:pPr>
      <w:r>
        <w:rPr>
          <w:color w:val="374956"/>
        </w:rPr>
        <w:t>Year</w:t>
      </w:r>
      <w:r>
        <w:rPr>
          <w:color w:val="374956"/>
          <w:spacing w:val="-3"/>
        </w:rPr>
        <w:t> </w:t>
      </w:r>
      <w:r>
        <w:rPr>
          <w:color w:val="374956"/>
        </w:rPr>
        <w:t>2</w:t>
      </w:r>
      <w:r>
        <w:rPr>
          <w:color w:val="374956"/>
          <w:spacing w:val="-3"/>
        </w:rPr>
        <w:t> </w:t>
      </w:r>
      <w:r>
        <w:rPr>
          <w:color w:val="374956"/>
          <w:spacing w:val="-2"/>
        </w:rPr>
        <w:t>Preparation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1"/>
        <w:rPr>
          <w:rFonts w:ascii="DejaVu Sans"/>
          <w:b/>
        </w:rPr>
      </w:pP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ROI analysis of all channels and </w:t>
      </w:r>
      <w:r>
        <w:rPr>
          <w:color w:val="415461"/>
          <w:spacing w:val="-2"/>
          <w:sz w:val="27"/>
        </w:rPr>
        <w:t>campaigns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Refined budget recommendations based on performance </w:t>
      </w:r>
      <w:r>
        <w:rPr>
          <w:color w:val="415461"/>
          <w:spacing w:val="-4"/>
          <w:sz w:val="27"/>
        </w:rPr>
        <w:t>data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29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Advanced attribution model </w:t>
      </w:r>
      <w:r>
        <w:rPr>
          <w:color w:val="415461"/>
          <w:spacing w:val="-2"/>
          <w:sz w:val="27"/>
        </w:rPr>
        <w:t>implementation</w:t>
      </w:r>
    </w:p>
    <w:p>
      <w:pPr>
        <w:pStyle w:val="ListParagraph"/>
        <w:numPr>
          <w:ilvl w:val="0"/>
          <w:numId w:val="6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Sales and marketing alignment </w:t>
      </w:r>
      <w:r>
        <w:rPr>
          <w:color w:val="415461"/>
          <w:spacing w:val="-2"/>
          <w:sz w:val="27"/>
        </w:rPr>
        <w:t>optimization</w:t>
      </w:r>
    </w:p>
    <w:p>
      <w:pPr>
        <w:pStyle w:val="BodyText"/>
        <w:spacing w:before="301"/>
      </w:pPr>
    </w:p>
    <w:p>
      <w:pPr>
        <w:pStyle w:val="Heading2"/>
      </w:pPr>
      <w:r>
        <w:rPr/>
        <w:t>SECTION</w:t>
      </w:r>
      <w:r>
        <w:rPr>
          <w:spacing w:val="-7"/>
        </w:rPr>
        <w:t> </w:t>
      </w:r>
      <w:r>
        <w:rPr/>
        <w:t>7: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BUDGET</w:t>
      </w:r>
      <w:r>
        <w:rPr>
          <w:spacing w:val="-5"/>
        </w:rPr>
        <w:t> </w:t>
      </w:r>
      <w:r>
        <w:rPr>
          <w:spacing w:val="-2"/>
        </w:rPr>
        <w:t>SCENARIOS</w:t>
      </w:r>
    </w:p>
    <w:p>
      <w:pPr>
        <w:pStyle w:val="BodyText"/>
        <w:spacing w:before="3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91664</wp:posOffset>
                </wp:positionV>
                <wp:extent cx="604837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217663pt;width:476.249962pt;height:.75pt;mso-position-horizontal-relative:page;mso-position-vertical-relative:paragraph;z-index:-15721984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1"/>
        <w:rPr>
          <w:rFonts w:ascii="DejaVu Sans"/>
          <w:b/>
          <w:sz w:val="28"/>
        </w:rPr>
      </w:pPr>
    </w:p>
    <w:p>
      <w:pPr>
        <w:pStyle w:val="ListParagraph"/>
        <w:numPr>
          <w:ilvl w:val="1"/>
          <w:numId w:val="7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Conservative Scenario: $500K Annual </w:t>
      </w:r>
      <w:r>
        <w:rPr>
          <w:rFonts w:ascii="DejaVu Sans"/>
          <w:b/>
          <w:spacing w:val="-2"/>
          <w:sz w:val="24"/>
        </w:rPr>
        <w:t>Investment</w:t>
      </w:r>
    </w:p>
    <w:p>
      <w:pPr>
        <w:pStyle w:val="BodyText"/>
        <w:spacing w:before="145" w:after="1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5"/>
        <w:gridCol w:w="1815"/>
        <w:gridCol w:w="1845"/>
        <w:gridCol w:w="3945"/>
      </w:tblGrid>
      <w:tr>
        <w:trPr>
          <w:trHeight w:val="749" w:hRule="atLeast"/>
        </w:trPr>
        <w:tc>
          <w:tcPr>
            <w:tcW w:w="1905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Category</w:t>
            </w:r>
          </w:p>
        </w:tc>
        <w:tc>
          <w:tcPr>
            <w:tcW w:w="1815" w:type="dxa"/>
            <w:shd w:val="clear" w:color="auto" w:fill="F0F0F0"/>
          </w:tcPr>
          <w:p>
            <w:pPr>
              <w:pStyle w:val="TableParagraph"/>
              <w:spacing w:before="213"/>
              <w:ind w:left="163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Annual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1845" w:type="dxa"/>
            <w:shd w:val="clear" w:color="auto" w:fill="F0F0F0"/>
          </w:tcPr>
          <w:p>
            <w:pPr>
              <w:pStyle w:val="TableParagraph"/>
              <w:spacing w:before="213"/>
              <w:ind w:left="173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% of </w:t>
            </w:r>
            <w:r>
              <w:rPr>
                <w:b/>
                <w:color w:val="415461"/>
                <w:spacing w:val="-2"/>
                <w:sz w:val="27"/>
              </w:rPr>
              <w:t>Budget</w:t>
            </w:r>
          </w:p>
        </w:tc>
        <w:tc>
          <w:tcPr>
            <w:tcW w:w="3945" w:type="dxa"/>
            <w:shd w:val="clear" w:color="auto" w:fill="F0F0F0"/>
          </w:tcPr>
          <w:p>
            <w:pPr>
              <w:pStyle w:val="TableParagraph"/>
              <w:spacing w:before="213"/>
              <w:ind w:left="16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Approach</w:t>
            </w:r>
          </w:p>
        </w:tc>
      </w:tr>
      <w:tr>
        <w:trPr>
          <w:trHeight w:val="629" w:hRule="atLeast"/>
        </w:trPr>
        <w:tc>
          <w:tcPr>
            <w:tcW w:w="190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Media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Spend</w:t>
            </w:r>
          </w:p>
        </w:tc>
        <w:tc>
          <w:tcPr>
            <w:tcW w:w="1815" w:type="dxa"/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$200K</w:t>
            </w:r>
          </w:p>
        </w:tc>
        <w:tc>
          <w:tcPr>
            <w:tcW w:w="1845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40%</w:t>
            </w:r>
          </w:p>
        </w:tc>
        <w:tc>
          <w:tcPr>
            <w:tcW w:w="3945" w:type="dxa"/>
          </w:tcPr>
          <w:p>
            <w:pPr>
              <w:pStyle w:val="TableParagraph"/>
              <w:ind w:left="161"/>
              <w:rPr>
                <w:sz w:val="19"/>
              </w:rPr>
            </w:pPr>
            <w:r>
              <w:rPr>
                <w:color w:val="415461"/>
                <w:sz w:val="19"/>
              </w:rPr>
              <w:t>Focus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on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LinkedIn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+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Google,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minimal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testing</w:t>
            </w:r>
          </w:p>
        </w:tc>
      </w:tr>
      <w:tr>
        <w:trPr>
          <w:trHeight w:val="629" w:hRule="atLeast"/>
        </w:trPr>
        <w:tc>
          <w:tcPr>
            <w:tcW w:w="190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Attribution</w:t>
            </w:r>
            <w:r>
              <w:rPr>
                <w:color w:val="415461"/>
                <w:spacing w:val="3"/>
                <w:sz w:val="19"/>
              </w:rPr>
              <w:t> </w:t>
            </w:r>
            <w:r>
              <w:rPr>
                <w:color w:val="415461"/>
                <w:sz w:val="19"/>
              </w:rPr>
              <w:t>&amp;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Tools</w:t>
            </w:r>
          </w:p>
        </w:tc>
        <w:tc>
          <w:tcPr>
            <w:tcW w:w="1815" w:type="dxa"/>
          </w:tcPr>
          <w:p>
            <w:pPr>
              <w:pStyle w:val="TableParagraph"/>
              <w:ind w:left="16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$125K</w:t>
            </w:r>
          </w:p>
        </w:tc>
        <w:tc>
          <w:tcPr>
            <w:tcW w:w="1845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25%</w:t>
            </w:r>
          </w:p>
        </w:tc>
        <w:tc>
          <w:tcPr>
            <w:tcW w:w="3945" w:type="dxa"/>
          </w:tcPr>
          <w:p>
            <w:pPr>
              <w:pStyle w:val="TableParagraph"/>
              <w:ind w:left="161"/>
              <w:rPr>
                <w:sz w:val="19"/>
              </w:rPr>
            </w:pPr>
            <w:r>
              <w:rPr>
                <w:color w:val="415461"/>
                <w:sz w:val="19"/>
              </w:rPr>
              <w:t>Basic HubSpot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setup,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essential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integrations</w:t>
            </w:r>
          </w:p>
        </w:tc>
      </w:tr>
      <w:tr>
        <w:trPr>
          <w:trHeight w:val="629" w:hRule="atLeast"/>
        </w:trPr>
        <w:tc>
          <w:tcPr>
            <w:tcW w:w="190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Content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&amp;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Creative</w:t>
            </w:r>
          </w:p>
        </w:tc>
        <w:tc>
          <w:tcPr>
            <w:tcW w:w="1815" w:type="dxa"/>
          </w:tcPr>
          <w:p>
            <w:pPr>
              <w:pStyle w:val="TableParagraph"/>
              <w:spacing w:before="182"/>
              <w:ind w:left="16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$100K</w:t>
            </w:r>
          </w:p>
        </w:tc>
        <w:tc>
          <w:tcPr>
            <w:tcW w:w="1845" w:type="dxa"/>
          </w:tcPr>
          <w:p>
            <w:pPr>
              <w:pStyle w:val="TableParagraph"/>
              <w:spacing w:before="182"/>
              <w:ind w:left="173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20%</w:t>
            </w:r>
          </w:p>
        </w:tc>
        <w:tc>
          <w:tcPr>
            <w:tcW w:w="3945" w:type="dxa"/>
          </w:tcPr>
          <w:p>
            <w:pPr>
              <w:pStyle w:val="TableParagraph"/>
              <w:spacing w:before="182"/>
              <w:ind w:left="161"/>
              <w:rPr>
                <w:sz w:val="19"/>
              </w:rPr>
            </w:pPr>
            <w:r>
              <w:rPr>
                <w:color w:val="415461"/>
                <w:sz w:val="19"/>
              </w:rPr>
              <w:t>Core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assets,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limited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z w:val="19"/>
              </w:rPr>
              <w:t>A/B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testing</w:t>
            </w:r>
          </w:p>
        </w:tc>
      </w:tr>
      <w:tr>
        <w:trPr>
          <w:trHeight w:val="614" w:hRule="atLeast"/>
        </w:trPr>
        <w:tc>
          <w:tcPr>
            <w:tcW w:w="190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Team/Agency</w:t>
            </w:r>
          </w:p>
        </w:tc>
        <w:tc>
          <w:tcPr>
            <w:tcW w:w="1815" w:type="dxa"/>
          </w:tcPr>
          <w:p>
            <w:pPr>
              <w:pStyle w:val="TableParagraph"/>
              <w:spacing w:before="182"/>
              <w:ind w:left="16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$75K</w:t>
            </w:r>
          </w:p>
        </w:tc>
        <w:tc>
          <w:tcPr>
            <w:tcW w:w="1845" w:type="dxa"/>
          </w:tcPr>
          <w:p>
            <w:pPr>
              <w:pStyle w:val="TableParagraph"/>
              <w:spacing w:before="182"/>
              <w:ind w:left="173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15%</w:t>
            </w:r>
          </w:p>
        </w:tc>
        <w:tc>
          <w:tcPr>
            <w:tcW w:w="3945" w:type="dxa"/>
          </w:tcPr>
          <w:p>
            <w:pPr>
              <w:pStyle w:val="TableParagraph"/>
              <w:spacing w:before="182"/>
              <w:ind w:left="161"/>
              <w:rPr>
                <w:sz w:val="19"/>
              </w:rPr>
            </w:pPr>
            <w:r>
              <w:rPr>
                <w:color w:val="415461"/>
                <w:sz w:val="19"/>
              </w:rPr>
              <w:t>Part-time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freelancer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or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junior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agency</w:t>
            </w:r>
          </w:p>
        </w:tc>
      </w:tr>
      <w:tr>
        <w:trPr>
          <w:trHeight w:val="629" w:hRule="atLeast"/>
        </w:trPr>
        <w:tc>
          <w:tcPr>
            <w:tcW w:w="1905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Total</w:t>
            </w:r>
          </w:p>
        </w:tc>
        <w:tc>
          <w:tcPr>
            <w:tcW w:w="1815" w:type="dxa"/>
          </w:tcPr>
          <w:p>
            <w:pPr>
              <w:pStyle w:val="TableParagraph"/>
              <w:ind w:left="163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$500K</w:t>
            </w:r>
          </w:p>
        </w:tc>
        <w:tc>
          <w:tcPr>
            <w:tcW w:w="1845" w:type="dxa"/>
          </w:tcPr>
          <w:p>
            <w:pPr>
              <w:pStyle w:val="TableParagraph"/>
              <w:ind w:left="173"/>
              <w:rPr>
                <w:b/>
                <w:sz w:val="19"/>
              </w:rPr>
            </w:pPr>
            <w:r>
              <w:rPr>
                <w:b/>
                <w:color w:val="415461"/>
                <w:spacing w:val="-4"/>
                <w:sz w:val="19"/>
              </w:rPr>
              <w:t>100%</w:t>
            </w:r>
          </w:p>
        </w:tc>
        <w:tc>
          <w:tcPr>
            <w:tcW w:w="3945" w:type="dxa"/>
          </w:tcPr>
          <w:p>
            <w:pPr>
              <w:pStyle w:val="TableParagraph"/>
              <w:ind w:left="161"/>
              <w:rPr>
                <w:sz w:val="19"/>
              </w:rPr>
            </w:pPr>
            <w:r>
              <w:rPr>
                <w:color w:val="415461"/>
                <w:sz w:val="19"/>
              </w:rPr>
              <w:t>Minimal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viable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paid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acquisition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program</w:t>
            </w:r>
          </w:p>
        </w:tc>
      </w:tr>
    </w:tbl>
    <w:p>
      <w:pPr>
        <w:pStyle w:val="BodyText"/>
        <w:rPr>
          <w:rFonts w:ascii="DejaVu Sans"/>
          <w:b/>
          <w:sz w:val="24"/>
        </w:rPr>
      </w:pPr>
    </w:p>
    <w:p>
      <w:pPr>
        <w:pStyle w:val="BodyText"/>
        <w:spacing w:before="40"/>
        <w:rPr>
          <w:rFonts w:ascii="DejaVu Sans"/>
          <w:b/>
          <w:sz w:val="24"/>
        </w:rPr>
      </w:pPr>
    </w:p>
    <w:p>
      <w:pPr>
        <w:pStyle w:val="Heading1"/>
        <w:spacing w:before="1"/>
      </w:pPr>
      <w:r>
        <w:rPr>
          <w:color w:val="374956"/>
        </w:rPr>
        <w:t>Conservative</w:t>
      </w:r>
      <w:r>
        <w:rPr>
          <w:color w:val="374956"/>
          <w:spacing w:val="42"/>
        </w:rPr>
        <w:t> </w:t>
      </w:r>
      <w:r>
        <w:rPr>
          <w:color w:val="374956"/>
        </w:rPr>
        <w:t>Scenario</w:t>
      </w:r>
      <w:r>
        <w:rPr>
          <w:color w:val="374956"/>
          <w:spacing w:val="43"/>
        </w:rPr>
        <w:t> </w:t>
      </w:r>
      <w:r>
        <w:rPr>
          <w:color w:val="374956"/>
          <w:spacing w:val="-2"/>
        </w:rPr>
        <w:t>Outcomes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1"/>
        <w:rPr>
          <w:rFonts w:ascii="DejaVu Sans"/>
          <w:b/>
        </w:rPr>
      </w:pP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Learning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z w:val="27"/>
        </w:rPr>
        <w:t>Velocity: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Slow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limited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channel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testing</w:t>
      </w: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Attribution Quality: </w:t>
      </w:r>
      <w:r>
        <w:rPr>
          <w:color w:val="415461"/>
          <w:sz w:val="27"/>
        </w:rPr>
        <w:t>Basic - simple tracking </w:t>
      </w:r>
      <w:r>
        <w:rPr>
          <w:color w:val="415461"/>
          <w:spacing w:val="-4"/>
          <w:sz w:val="27"/>
        </w:rPr>
        <w:t>only</w:t>
      </w: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229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Creative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Testing: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Minimal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few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variations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tested</w:t>
      </w: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Year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z w:val="27"/>
        </w:rPr>
        <w:t>2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Readiness: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Limited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substantial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additional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investment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required</w:t>
      </w:r>
    </w:p>
    <w:p>
      <w:pPr>
        <w:pStyle w:val="BodyText"/>
        <w:spacing w:before="94"/>
      </w:pPr>
    </w:p>
    <w:p>
      <w:pPr>
        <w:pStyle w:val="ListParagraph"/>
        <w:numPr>
          <w:ilvl w:val="1"/>
          <w:numId w:val="7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 w:hAnsi="DejaVu Sans" w:cs="DejaVu Sans" w:eastAsia="DejaVu Sans"/>
          <w:b/>
          <w:bCs/>
          <w:sz w:val="24"/>
          <w:szCs w:val="24"/>
        </w:rPr>
      </w:pPr>
      <w:r>
        <w:rPr>
          <w:rFonts w:ascii="DejaVu Sans" w:hAnsi="DejaVu Sans" w:cs="DejaVu Sans" w:eastAsia="DejaVu Sans"/>
          <w:b/>
          <w:bCs/>
          <w:sz w:val="24"/>
          <w:szCs w:val="24"/>
        </w:rPr>
        <w:t>Moderate</w:t>
      </w:r>
      <w:r>
        <w:rPr>
          <w:rFonts w:ascii="DejaVu Sans" w:hAnsi="DejaVu Sans" w:cs="DejaVu Sans" w:eastAsia="DejaVu Sans"/>
          <w:b/>
          <w:bCs/>
          <w:spacing w:val="9"/>
          <w:sz w:val="24"/>
          <w:szCs w:val="24"/>
        </w:rPr>
        <w:t> </w:t>
      </w:r>
      <w:r>
        <w:rPr>
          <w:rFonts w:ascii="DejaVu Sans" w:hAnsi="DejaVu Sans" w:cs="DejaVu Sans" w:eastAsia="DejaVu Sans"/>
          <w:b/>
          <w:bCs/>
          <w:sz w:val="24"/>
          <w:szCs w:val="24"/>
        </w:rPr>
        <w:t>Scenario:</w:t>
      </w:r>
      <w:r>
        <w:rPr>
          <w:rFonts w:ascii="DejaVu Sans" w:hAnsi="DejaVu Sans" w:cs="DejaVu Sans" w:eastAsia="DejaVu Sans"/>
          <w:b/>
          <w:bCs/>
          <w:spacing w:val="10"/>
          <w:sz w:val="24"/>
          <w:szCs w:val="24"/>
        </w:rPr>
        <w:t> </w:t>
      </w:r>
      <w:r>
        <w:rPr>
          <w:rFonts w:ascii="DejaVu Sans" w:hAnsi="DejaVu Sans" w:cs="DejaVu Sans" w:eastAsia="DejaVu Sans"/>
          <w:b/>
          <w:bCs/>
          <w:sz w:val="24"/>
          <w:szCs w:val="24"/>
        </w:rPr>
        <w:t>$750K</w:t>
      </w:r>
      <w:r>
        <w:rPr>
          <w:rFonts w:ascii="DejaVu Sans" w:hAnsi="DejaVu Sans" w:cs="DejaVu Sans" w:eastAsia="DejaVu Sans"/>
          <w:b/>
          <w:bCs/>
          <w:spacing w:val="9"/>
          <w:sz w:val="24"/>
          <w:szCs w:val="24"/>
        </w:rPr>
        <w:t> </w:t>
      </w:r>
      <w:r>
        <w:rPr>
          <w:rFonts w:ascii="DejaVu Sans" w:hAnsi="DejaVu Sans" w:cs="DejaVu Sans" w:eastAsia="DejaVu Sans"/>
          <w:b/>
          <w:bCs/>
          <w:sz w:val="24"/>
          <w:szCs w:val="24"/>
        </w:rPr>
        <w:t>Annual</w:t>
      </w:r>
      <w:r>
        <w:rPr>
          <w:rFonts w:ascii="DejaVu Sans" w:hAnsi="DejaVu Sans" w:cs="DejaVu Sans" w:eastAsia="DejaVu Sans"/>
          <w:b/>
          <w:bCs/>
          <w:spacing w:val="10"/>
          <w:sz w:val="24"/>
          <w:szCs w:val="24"/>
        </w:rPr>
        <w:t> </w:t>
      </w:r>
      <w:r>
        <w:rPr>
          <w:rFonts w:ascii="DejaVu Sans" w:hAnsi="DejaVu Sans" w:cs="DejaVu Sans" w:eastAsia="DejaVu Sans"/>
          <w:b/>
          <w:bCs/>
          <w:sz w:val="24"/>
          <w:szCs w:val="24"/>
        </w:rPr>
        <w:t>Investment</w:t>
      </w:r>
      <w:r>
        <w:rPr>
          <w:rFonts w:ascii="DejaVu Sans" w:hAnsi="DejaVu Sans" w:cs="DejaVu Sans" w:eastAsia="DejaVu Sans"/>
          <w:b/>
          <w:bCs/>
          <w:spacing w:val="10"/>
          <w:sz w:val="24"/>
          <w:szCs w:val="24"/>
        </w:rPr>
        <w:t> </w:t>
      </w:r>
      <w:r>
        <w:rPr>
          <w:rFonts w:ascii="Segoe UI Symbol" w:hAnsi="Segoe UI Symbol" w:cs="Segoe UI Symbol" w:eastAsia="Segoe UI Symbol"/>
          <w:sz w:val="28"/>
          <w:szCs w:val="28"/>
        </w:rPr>
        <w:t>⭐</w:t>
      </w:r>
      <w:r>
        <w:rPr>
          <w:rFonts w:ascii="Segoe UI Symbol" w:hAnsi="Segoe UI Symbol" w:cs="Segoe UI Symbol" w:eastAsia="Segoe UI Symbol"/>
          <w:spacing w:val="16"/>
          <w:sz w:val="28"/>
          <w:szCs w:val="28"/>
        </w:rPr>
        <w:t> </w:t>
      </w:r>
      <w:r>
        <w:rPr>
          <w:rFonts w:ascii="DejaVu Sans" w:hAnsi="DejaVu Sans" w:cs="DejaVu Sans" w:eastAsia="DejaVu Sans"/>
          <w:b/>
          <w:bCs/>
          <w:spacing w:val="-2"/>
          <w:sz w:val="24"/>
          <w:szCs w:val="24"/>
        </w:rPr>
        <w:t>RECOMMENDED</w:t>
      </w:r>
    </w:p>
    <w:p>
      <w:pPr>
        <w:pStyle w:val="BodyText"/>
        <w:spacing w:before="131" w:after="1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1860"/>
        <w:gridCol w:w="1860"/>
        <w:gridCol w:w="3855"/>
      </w:tblGrid>
      <w:tr>
        <w:trPr>
          <w:trHeight w:val="749" w:hRule="atLeast"/>
        </w:trPr>
        <w:tc>
          <w:tcPr>
            <w:tcW w:w="1935" w:type="dxa"/>
            <w:shd w:val="clear" w:color="auto" w:fill="F0F0F0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Category</w:t>
            </w:r>
          </w:p>
        </w:tc>
        <w:tc>
          <w:tcPr>
            <w:tcW w:w="1860" w:type="dxa"/>
            <w:shd w:val="clear" w:color="auto" w:fill="F0F0F0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Annual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1860" w:type="dxa"/>
            <w:shd w:val="clear" w:color="auto" w:fill="F0F0F0"/>
          </w:tcPr>
          <w:p>
            <w:pPr>
              <w:pStyle w:val="TableParagraph"/>
              <w:spacing w:before="198"/>
              <w:ind w:left="165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% of </w:t>
            </w:r>
            <w:r>
              <w:rPr>
                <w:b/>
                <w:color w:val="415461"/>
                <w:spacing w:val="-2"/>
                <w:sz w:val="27"/>
              </w:rPr>
              <w:t>Budget</w:t>
            </w:r>
          </w:p>
        </w:tc>
        <w:tc>
          <w:tcPr>
            <w:tcW w:w="3855" w:type="dxa"/>
            <w:shd w:val="clear" w:color="auto" w:fill="F0F0F0"/>
          </w:tcPr>
          <w:p>
            <w:pPr>
              <w:pStyle w:val="TableParagraph"/>
              <w:spacing w:before="198"/>
              <w:ind w:left="17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Approach</w:t>
            </w:r>
          </w:p>
        </w:tc>
      </w:tr>
      <w:tr>
        <w:trPr>
          <w:trHeight w:val="629" w:hRule="atLeast"/>
        </w:trPr>
        <w:tc>
          <w:tcPr>
            <w:tcW w:w="193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Media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Spend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$325K</w:t>
            </w:r>
          </w:p>
        </w:tc>
        <w:tc>
          <w:tcPr>
            <w:tcW w:w="1860" w:type="dxa"/>
          </w:tcPr>
          <w:p>
            <w:pPr>
              <w:pStyle w:val="TableParagraph"/>
              <w:ind w:left="16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43%</w:t>
            </w:r>
          </w:p>
        </w:tc>
        <w:tc>
          <w:tcPr>
            <w:tcW w:w="3855" w:type="dxa"/>
          </w:tcPr>
          <w:p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415461"/>
                <w:sz w:val="19"/>
              </w:rPr>
              <w:t>Full channel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testing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across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all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segments</w:t>
            </w:r>
          </w:p>
        </w:tc>
      </w:tr>
      <w:tr>
        <w:trPr>
          <w:trHeight w:val="629" w:hRule="atLeast"/>
        </w:trPr>
        <w:tc>
          <w:tcPr>
            <w:tcW w:w="193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Attribution</w:t>
            </w:r>
            <w:r>
              <w:rPr>
                <w:color w:val="415461"/>
                <w:spacing w:val="3"/>
                <w:sz w:val="19"/>
              </w:rPr>
              <w:t> </w:t>
            </w:r>
            <w:r>
              <w:rPr>
                <w:color w:val="415461"/>
                <w:sz w:val="19"/>
              </w:rPr>
              <w:t>&amp;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Tools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$175K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2"/>
              <w:ind w:left="16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23%</w:t>
            </w:r>
          </w:p>
        </w:tc>
        <w:tc>
          <w:tcPr>
            <w:tcW w:w="3855" w:type="dxa"/>
          </w:tcPr>
          <w:p>
            <w:pPr>
              <w:pStyle w:val="TableParagraph"/>
              <w:spacing w:before="182"/>
              <w:ind w:left="170"/>
              <w:rPr>
                <w:sz w:val="19"/>
              </w:rPr>
            </w:pPr>
            <w:r>
              <w:rPr>
                <w:color w:val="415461"/>
                <w:sz w:val="19"/>
              </w:rPr>
              <w:t>Enterprise-grade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attribution</w:t>
            </w:r>
            <w:r>
              <w:rPr>
                <w:color w:val="415461"/>
                <w:spacing w:val="3"/>
                <w:sz w:val="19"/>
              </w:rPr>
              <w:t> </w:t>
            </w:r>
            <w:r>
              <w:rPr>
                <w:color w:val="415461"/>
                <w:sz w:val="19"/>
              </w:rPr>
              <w:t>and</w:t>
            </w:r>
            <w:r>
              <w:rPr>
                <w:color w:val="415461"/>
                <w:spacing w:val="3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analytics</w:t>
            </w:r>
          </w:p>
        </w:tc>
      </w:tr>
      <w:tr>
        <w:trPr>
          <w:trHeight w:val="614" w:hRule="atLeast"/>
        </w:trPr>
        <w:tc>
          <w:tcPr>
            <w:tcW w:w="193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Content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&amp;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Creative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$150K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2"/>
              <w:ind w:left="16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20%</w:t>
            </w:r>
          </w:p>
        </w:tc>
        <w:tc>
          <w:tcPr>
            <w:tcW w:w="3855" w:type="dxa"/>
          </w:tcPr>
          <w:p>
            <w:pPr>
              <w:pStyle w:val="TableParagraph"/>
              <w:spacing w:before="182"/>
              <w:ind w:left="170"/>
              <w:rPr>
                <w:sz w:val="19"/>
              </w:rPr>
            </w:pPr>
            <w:r>
              <w:rPr>
                <w:color w:val="415461"/>
                <w:sz w:val="19"/>
              </w:rPr>
              <w:t>Comprehensive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asset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library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with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testing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1860"/>
        <w:gridCol w:w="1860"/>
        <w:gridCol w:w="3855"/>
      </w:tblGrid>
      <w:tr>
        <w:trPr>
          <w:trHeight w:val="614" w:hRule="atLeast"/>
        </w:trPr>
        <w:tc>
          <w:tcPr>
            <w:tcW w:w="1935" w:type="dxa"/>
          </w:tcPr>
          <w:p>
            <w:pPr>
              <w:pStyle w:val="TableParagraph"/>
              <w:spacing w:before="165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Team/Agency</w:t>
            </w:r>
          </w:p>
        </w:tc>
        <w:tc>
          <w:tcPr>
            <w:tcW w:w="1860" w:type="dxa"/>
          </w:tcPr>
          <w:p>
            <w:pPr>
              <w:pStyle w:val="TableParagraph"/>
              <w:spacing w:before="165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$100K</w:t>
            </w:r>
          </w:p>
        </w:tc>
        <w:tc>
          <w:tcPr>
            <w:tcW w:w="1860" w:type="dxa"/>
          </w:tcPr>
          <w:p>
            <w:pPr>
              <w:pStyle w:val="TableParagraph"/>
              <w:spacing w:before="165"/>
              <w:ind w:left="16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13%</w:t>
            </w:r>
          </w:p>
        </w:tc>
        <w:tc>
          <w:tcPr>
            <w:tcW w:w="3855" w:type="dxa"/>
          </w:tcPr>
          <w:p>
            <w:pPr>
              <w:pStyle w:val="TableParagraph"/>
              <w:spacing w:before="165"/>
              <w:ind w:left="170"/>
              <w:rPr>
                <w:sz w:val="19"/>
              </w:rPr>
            </w:pPr>
            <w:r>
              <w:rPr>
                <w:color w:val="415461"/>
                <w:sz w:val="19"/>
              </w:rPr>
              <w:t>Hybrid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model: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part-time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agency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+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internal</w:t>
            </w:r>
          </w:p>
        </w:tc>
      </w:tr>
      <w:tr>
        <w:trPr>
          <w:trHeight w:val="629" w:hRule="atLeast"/>
        </w:trPr>
        <w:tc>
          <w:tcPr>
            <w:tcW w:w="1935" w:type="dxa"/>
          </w:tcPr>
          <w:p>
            <w:pPr>
              <w:pStyle w:val="TableParagraph"/>
              <w:spacing w:before="180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Total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0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$750K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0"/>
              <w:ind w:left="165"/>
              <w:rPr>
                <w:b/>
                <w:sz w:val="19"/>
              </w:rPr>
            </w:pPr>
            <w:r>
              <w:rPr>
                <w:b/>
                <w:color w:val="415461"/>
                <w:spacing w:val="-4"/>
                <w:sz w:val="19"/>
              </w:rPr>
              <w:t>100%</w:t>
            </w:r>
          </w:p>
        </w:tc>
        <w:tc>
          <w:tcPr>
            <w:tcW w:w="3855" w:type="dxa"/>
          </w:tcPr>
          <w:p>
            <w:pPr>
              <w:pStyle w:val="TableParagraph"/>
              <w:spacing w:before="180"/>
              <w:ind w:left="170"/>
              <w:rPr>
                <w:sz w:val="19"/>
              </w:rPr>
            </w:pPr>
            <w:r>
              <w:rPr>
                <w:color w:val="415461"/>
                <w:sz w:val="19"/>
              </w:rPr>
              <w:t>Comprehensive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paid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acquisition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foundation</w:t>
            </w:r>
          </w:p>
        </w:tc>
      </w:tr>
    </w:tbl>
    <w:p>
      <w:pPr>
        <w:pStyle w:val="BodyText"/>
        <w:spacing w:before="193"/>
        <w:rPr>
          <w:rFonts w:ascii="DejaVu Sans"/>
          <w:b/>
          <w:sz w:val="33"/>
        </w:rPr>
      </w:pPr>
    </w:p>
    <w:p>
      <w:pPr>
        <w:pStyle w:val="Heading1"/>
        <w:spacing w:before="1"/>
      </w:pPr>
      <w:r>
        <w:rPr>
          <w:color w:val="374956"/>
        </w:rPr>
        <w:t>Moderate</w:t>
      </w:r>
      <w:r>
        <w:rPr>
          <w:color w:val="374956"/>
          <w:spacing w:val="36"/>
        </w:rPr>
        <w:t> </w:t>
      </w:r>
      <w:r>
        <w:rPr>
          <w:color w:val="374956"/>
        </w:rPr>
        <w:t>Scenario</w:t>
      </w:r>
      <w:r>
        <w:rPr>
          <w:color w:val="374956"/>
          <w:spacing w:val="35"/>
        </w:rPr>
        <w:t> </w:t>
      </w:r>
      <w:r>
        <w:rPr>
          <w:color w:val="374956"/>
          <w:spacing w:val="-2"/>
        </w:rPr>
        <w:t>Outcomes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1"/>
        <w:rPr>
          <w:rFonts w:ascii="DejaVu Sans"/>
          <w:b/>
        </w:rPr>
      </w:pP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Learning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z w:val="27"/>
        </w:rPr>
        <w:t>Velocity: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Optimal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systematic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testing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across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channels</w:t>
      </w: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230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Attribution Quality: </w:t>
      </w:r>
      <w:r>
        <w:rPr>
          <w:color w:val="415461"/>
          <w:sz w:val="27"/>
        </w:rPr>
        <w:t>Professional - multi-touch </w:t>
      </w:r>
      <w:r>
        <w:rPr>
          <w:color w:val="415461"/>
          <w:spacing w:val="-2"/>
          <w:sz w:val="27"/>
        </w:rPr>
        <w:t>tracking</w:t>
      </w: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Creative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z w:val="27"/>
        </w:rPr>
        <w:t>Testing: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Extensive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data-driven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optimization</w:t>
      </w: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Year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2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Readiness: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Strong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foundation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aggressive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scaling</w:t>
      </w:r>
    </w:p>
    <w:p>
      <w:pPr>
        <w:pStyle w:val="BodyText"/>
        <w:spacing w:before="173"/>
      </w:pPr>
    </w:p>
    <w:p>
      <w:pPr>
        <w:pStyle w:val="ListParagraph"/>
        <w:numPr>
          <w:ilvl w:val="1"/>
          <w:numId w:val="7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Aggressive Scenario: $1.2M Annual </w:t>
      </w:r>
      <w:r>
        <w:rPr>
          <w:rFonts w:ascii="DejaVu Sans"/>
          <w:b/>
          <w:spacing w:val="-2"/>
          <w:sz w:val="24"/>
        </w:rPr>
        <w:t>Investment</w:t>
      </w:r>
    </w:p>
    <w:p>
      <w:pPr>
        <w:pStyle w:val="BodyText"/>
        <w:spacing w:before="145" w:after="1"/>
        <w:rPr>
          <w:rFonts w:ascii="DejaVu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1815"/>
        <w:gridCol w:w="1800"/>
        <w:gridCol w:w="4020"/>
      </w:tblGrid>
      <w:tr>
        <w:trPr>
          <w:trHeight w:val="749" w:hRule="atLeast"/>
        </w:trPr>
        <w:tc>
          <w:tcPr>
            <w:tcW w:w="1875" w:type="dxa"/>
            <w:shd w:val="clear" w:color="auto" w:fill="F0F0F0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Category</w:t>
            </w:r>
          </w:p>
        </w:tc>
        <w:tc>
          <w:tcPr>
            <w:tcW w:w="1815" w:type="dxa"/>
            <w:shd w:val="clear" w:color="auto" w:fill="F0F0F0"/>
          </w:tcPr>
          <w:p>
            <w:pPr>
              <w:pStyle w:val="TableParagraph"/>
              <w:spacing w:before="198"/>
              <w:ind w:left="171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Annual </w:t>
            </w:r>
            <w:r>
              <w:rPr>
                <w:b/>
                <w:color w:val="415461"/>
                <w:spacing w:val="-4"/>
                <w:sz w:val="27"/>
              </w:rPr>
              <w:t>Cost</w:t>
            </w:r>
          </w:p>
        </w:tc>
        <w:tc>
          <w:tcPr>
            <w:tcW w:w="1800" w:type="dxa"/>
            <w:shd w:val="clear" w:color="auto" w:fill="F0F0F0"/>
          </w:tcPr>
          <w:p>
            <w:pPr>
              <w:pStyle w:val="TableParagraph"/>
              <w:spacing w:before="198"/>
              <w:ind w:left="16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% of </w:t>
            </w:r>
            <w:r>
              <w:rPr>
                <w:b/>
                <w:color w:val="415461"/>
                <w:spacing w:val="-2"/>
                <w:sz w:val="27"/>
              </w:rPr>
              <w:t>Budget</w:t>
            </w:r>
          </w:p>
        </w:tc>
        <w:tc>
          <w:tcPr>
            <w:tcW w:w="4020" w:type="dxa"/>
            <w:shd w:val="clear" w:color="auto" w:fill="F0F0F0"/>
          </w:tcPr>
          <w:p>
            <w:pPr>
              <w:pStyle w:val="TableParagraph"/>
              <w:spacing w:before="198"/>
              <w:ind w:left="17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Approach</w:t>
            </w:r>
          </w:p>
        </w:tc>
      </w:tr>
      <w:tr>
        <w:trPr>
          <w:trHeight w:val="629" w:hRule="atLeast"/>
        </w:trPr>
        <w:tc>
          <w:tcPr>
            <w:tcW w:w="187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Media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Spend</w:t>
            </w:r>
          </w:p>
        </w:tc>
        <w:tc>
          <w:tcPr>
            <w:tcW w:w="1815" w:type="dxa"/>
          </w:tcPr>
          <w:p>
            <w:pPr>
              <w:pStyle w:val="TableParagraph"/>
              <w:spacing w:before="182"/>
              <w:ind w:left="171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$600K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82"/>
              <w:ind w:left="16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50%</w:t>
            </w:r>
          </w:p>
        </w:tc>
        <w:tc>
          <w:tcPr>
            <w:tcW w:w="4020" w:type="dxa"/>
          </w:tcPr>
          <w:p>
            <w:pPr>
              <w:pStyle w:val="TableParagraph"/>
              <w:spacing w:before="182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Maximum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market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penetration,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all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channels</w:t>
            </w:r>
          </w:p>
        </w:tc>
      </w:tr>
      <w:tr>
        <w:trPr>
          <w:trHeight w:val="614" w:hRule="atLeast"/>
        </w:trPr>
        <w:tc>
          <w:tcPr>
            <w:tcW w:w="1875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Attribution</w:t>
            </w:r>
            <w:r>
              <w:rPr>
                <w:color w:val="415461"/>
                <w:spacing w:val="3"/>
                <w:sz w:val="19"/>
              </w:rPr>
              <w:t> </w:t>
            </w:r>
            <w:r>
              <w:rPr>
                <w:color w:val="415461"/>
                <w:sz w:val="19"/>
              </w:rPr>
              <w:t>&amp;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Tools</w:t>
            </w:r>
          </w:p>
        </w:tc>
        <w:tc>
          <w:tcPr>
            <w:tcW w:w="1815" w:type="dxa"/>
          </w:tcPr>
          <w:p>
            <w:pPr>
              <w:pStyle w:val="TableParagraph"/>
              <w:spacing w:before="182"/>
              <w:ind w:left="171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$240K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82"/>
              <w:ind w:left="16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20%</w:t>
            </w:r>
          </w:p>
        </w:tc>
        <w:tc>
          <w:tcPr>
            <w:tcW w:w="4020" w:type="dxa"/>
          </w:tcPr>
          <w:p>
            <w:pPr>
              <w:pStyle w:val="TableParagraph"/>
              <w:spacing w:before="182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Enterprise-grade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stack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with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AI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optimization</w:t>
            </w:r>
          </w:p>
        </w:tc>
      </w:tr>
      <w:tr>
        <w:trPr>
          <w:trHeight w:val="629" w:hRule="atLeast"/>
        </w:trPr>
        <w:tc>
          <w:tcPr>
            <w:tcW w:w="18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Content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&amp;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Creative</w:t>
            </w:r>
          </w:p>
        </w:tc>
        <w:tc>
          <w:tcPr>
            <w:tcW w:w="1815" w:type="dxa"/>
          </w:tcPr>
          <w:p>
            <w:pPr>
              <w:pStyle w:val="TableParagraph"/>
              <w:ind w:left="171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$240K</w:t>
            </w:r>
          </w:p>
        </w:tc>
        <w:tc>
          <w:tcPr>
            <w:tcW w:w="1800" w:type="dxa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20%</w:t>
            </w:r>
          </w:p>
        </w:tc>
        <w:tc>
          <w:tcPr>
            <w:tcW w:w="4020" w:type="dxa"/>
          </w:tcPr>
          <w:p>
            <w:pPr>
              <w:pStyle w:val="TableParagraph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Premium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production,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extensive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personalization</w:t>
            </w:r>
          </w:p>
        </w:tc>
      </w:tr>
      <w:tr>
        <w:trPr>
          <w:trHeight w:val="629" w:hRule="atLeast"/>
        </w:trPr>
        <w:tc>
          <w:tcPr>
            <w:tcW w:w="18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Team/Agency</w:t>
            </w:r>
          </w:p>
        </w:tc>
        <w:tc>
          <w:tcPr>
            <w:tcW w:w="1815" w:type="dxa"/>
          </w:tcPr>
          <w:p>
            <w:pPr>
              <w:pStyle w:val="TableParagraph"/>
              <w:ind w:left="171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$120K</w:t>
            </w:r>
          </w:p>
        </w:tc>
        <w:tc>
          <w:tcPr>
            <w:tcW w:w="1800" w:type="dxa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10%</w:t>
            </w:r>
          </w:p>
        </w:tc>
        <w:tc>
          <w:tcPr>
            <w:tcW w:w="4020" w:type="dxa"/>
          </w:tcPr>
          <w:p>
            <w:pPr>
              <w:pStyle w:val="TableParagraph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Full-service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tier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1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agency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partnership</w:t>
            </w:r>
          </w:p>
        </w:tc>
      </w:tr>
      <w:tr>
        <w:trPr>
          <w:trHeight w:val="629" w:hRule="atLeast"/>
        </w:trPr>
        <w:tc>
          <w:tcPr>
            <w:tcW w:w="1875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Total</w:t>
            </w:r>
          </w:p>
        </w:tc>
        <w:tc>
          <w:tcPr>
            <w:tcW w:w="1815" w:type="dxa"/>
          </w:tcPr>
          <w:p>
            <w:pPr>
              <w:pStyle w:val="TableParagraph"/>
              <w:ind w:left="171"/>
              <w:rPr>
                <w:b/>
                <w:sz w:val="19"/>
              </w:rPr>
            </w:pPr>
            <w:r>
              <w:rPr>
                <w:b/>
                <w:color w:val="415461"/>
                <w:spacing w:val="-2"/>
                <w:sz w:val="19"/>
              </w:rPr>
              <w:t>$1.2M</w:t>
            </w:r>
          </w:p>
        </w:tc>
        <w:tc>
          <w:tcPr>
            <w:tcW w:w="1800" w:type="dxa"/>
          </w:tcPr>
          <w:p>
            <w:pPr>
              <w:pStyle w:val="TableParagraph"/>
              <w:ind w:left="160"/>
              <w:rPr>
                <w:b/>
                <w:sz w:val="19"/>
              </w:rPr>
            </w:pPr>
            <w:r>
              <w:rPr>
                <w:b/>
                <w:color w:val="415461"/>
                <w:spacing w:val="-4"/>
                <w:sz w:val="19"/>
              </w:rPr>
              <w:t>100%</w:t>
            </w:r>
          </w:p>
        </w:tc>
        <w:tc>
          <w:tcPr>
            <w:tcW w:w="4020" w:type="dxa"/>
          </w:tcPr>
          <w:p>
            <w:pPr>
              <w:pStyle w:val="TableParagraph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Maximum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learning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velocity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and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market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impact</w:t>
            </w:r>
          </w:p>
        </w:tc>
      </w:tr>
    </w:tbl>
    <w:p>
      <w:pPr>
        <w:pStyle w:val="BodyText"/>
        <w:rPr>
          <w:rFonts w:ascii="DejaVu Sans"/>
          <w:b/>
          <w:sz w:val="24"/>
        </w:rPr>
      </w:pPr>
    </w:p>
    <w:p>
      <w:pPr>
        <w:pStyle w:val="BodyText"/>
        <w:spacing w:before="40"/>
        <w:rPr>
          <w:rFonts w:ascii="DejaVu Sans"/>
          <w:b/>
          <w:sz w:val="24"/>
        </w:rPr>
      </w:pPr>
    </w:p>
    <w:p>
      <w:pPr>
        <w:pStyle w:val="Heading1"/>
        <w:spacing w:before="1"/>
      </w:pPr>
      <w:r>
        <w:rPr>
          <w:color w:val="374956"/>
        </w:rPr>
        <w:t>Aggressive</w:t>
      </w:r>
      <w:r>
        <w:rPr>
          <w:color w:val="374956"/>
          <w:spacing w:val="38"/>
        </w:rPr>
        <w:t> </w:t>
      </w:r>
      <w:r>
        <w:rPr>
          <w:color w:val="374956"/>
        </w:rPr>
        <w:t>Scenario</w:t>
      </w:r>
      <w:r>
        <w:rPr>
          <w:color w:val="374956"/>
          <w:spacing w:val="39"/>
        </w:rPr>
        <w:t> </w:t>
      </w:r>
      <w:r>
        <w:rPr>
          <w:color w:val="374956"/>
          <w:spacing w:val="-2"/>
        </w:rPr>
        <w:t>Outcomes</w:t>
      </w:r>
    </w:p>
    <w:p>
      <w:pPr>
        <w:pStyle w:val="BodyText"/>
        <w:spacing w:before="300"/>
        <w:rPr>
          <w:rFonts w:ascii="DejaVu Sans"/>
          <w:b/>
        </w:rPr>
      </w:pP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Learning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Velocity: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Maximum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rapid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iteration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optimization</w:t>
      </w: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Attribution Quality: </w:t>
      </w:r>
      <w:r>
        <w:rPr>
          <w:color w:val="415461"/>
          <w:sz w:val="27"/>
        </w:rPr>
        <w:t>Enterprise - advanced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AI-driven </w:t>
      </w:r>
      <w:r>
        <w:rPr>
          <w:color w:val="415461"/>
          <w:spacing w:val="-2"/>
          <w:sz w:val="27"/>
        </w:rPr>
        <w:t>insights</w:t>
      </w: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Creative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z w:val="27"/>
        </w:rPr>
        <w:t>Testing: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Comprehensive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high-volume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optimization</w:t>
      </w:r>
    </w:p>
    <w:p>
      <w:pPr>
        <w:pStyle w:val="ListParagraph"/>
        <w:numPr>
          <w:ilvl w:val="2"/>
          <w:numId w:val="7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Year</w:t>
      </w:r>
      <w:r>
        <w:rPr>
          <w:b/>
          <w:color w:val="415461"/>
          <w:spacing w:val="-12"/>
          <w:sz w:val="27"/>
        </w:rPr>
        <w:t> </w:t>
      </w:r>
      <w:r>
        <w:rPr>
          <w:b/>
          <w:color w:val="415461"/>
          <w:sz w:val="27"/>
        </w:rPr>
        <w:t>2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Readiness: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Optimal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-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immediate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scaling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capability</w:t>
      </w:r>
    </w:p>
    <w:p>
      <w:pPr>
        <w:pStyle w:val="BodyText"/>
        <w:spacing w:before="301"/>
      </w:pPr>
    </w:p>
    <w:p>
      <w:pPr>
        <w:pStyle w:val="Heading2"/>
      </w:pPr>
      <w:r>
        <w:rPr/>
        <w:t>SECTION</w:t>
      </w:r>
      <w:r>
        <w:rPr>
          <w:spacing w:val="-13"/>
        </w:rPr>
        <w:t> </w:t>
      </w:r>
      <w:r>
        <w:rPr/>
        <w:t>8: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COLD</w:t>
      </w:r>
      <w:r>
        <w:rPr>
          <w:spacing w:val="-11"/>
        </w:rPr>
        <w:t> </w:t>
      </w:r>
      <w:r>
        <w:rPr/>
        <w:t>START</w:t>
      </w:r>
      <w:r>
        <w:rPr>
          <w:spacing w:val="-10"/>
        </w:rPr>
        <w:t> </w:t>
      </w:r>
      <w:r>
        <w:rPr>
          <w:spacing w:val="-2"/>
        </w:rPr>
        <w:t>REALITY</w:t>
      </w:r>
    </w:p>
    <w:p>
      <w:pPr>
        <w:pStyle w:val="BodyText"/>
        <w:spacing w:before="4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91761</wp:posOffset>
                </wp:positionV>
                <wp:extent cx="604837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225307pt;width:476.249962pt;height:.75pt;mso-position-horizontal-relative:page;mso-position-vertical-relative:paragraph;z-index:-15721472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1"/>
        <w:rPr>
          <w:rFonts w:ascii="DejaVu Sans"/>
          <w:b/>
          <w:sz w:val="28"/>
        </w:rPr>
      </w:pPr>
    </w:p>
    <w:p>
      <w:pPr>
        <w:pStyle w:val="ListParagraph"/>
        <w:numPr>
          <w:ilvl w:val="1"/>
          <w:numId w:val="8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Why</w:t>
      </w:r>
      <w:r>
        <w:rPr>
          <w:rFonts w:ascii="DejaVu Sans"/>
          <w:b/>
          <w:spacing w:val="-6"/>
          <w:sz w:val="24"/>
        </w:rPr>
        <w:t> </w:t>
      </w:r>
      <w:r>
        <w:rPr>
          <w:rFonts w:ascii="DejaVu Sans"/>
          <w:b/>
          <w:sz w:val="24"/>
        </w:rPr>
        <w:t>Traditional</w:t>
      </w:r>
      <w:r>
        <w:rPr>
          <w:rFonts w:ascii="DejaVu Sans"/>
          <w:b/>
          <w:spacing w:val="-5"/>
          <w:sz w:val="24"/>
        </w:rPr>
        <w:t> </w:t>
      </w:r>
      <w:r>
        <w:rPr>
          <w:rFonts w:ascii="DejaVu Sans"/>
          <w:b/>
          <w:sz w:val="24"/>
        </w:rPr>
        <w:t>CAC</w:t>
      </w:r>
      <w:r>
        <w:rPr>
          <w:rFonts w:ascii="DejaVu Sans"/>
          <w:b/>
          <w:spacing w:val="-6"/>
          <w:sz w:val="24"/>
        </w:rPr>
        <w:t> </w:t>
      </w:r>
      <w:r>
        <w:rPr>
          <w:rFonts w:ascii="DejaVu Sans"/>
          <w:b/>
          <w:sz w:val="24"/>
        </w:rPr>
        <w:t>Projections</w:t>
      </w:r>
      <w:r>
        <w:rPr>
          <w:rFonts w:ascii="DejaVu Sans"/>
          <w:b/>
          <w:spacing w:val="-5"/>
          <w:sz w:val="24"/>
        </w:rPr>
        <w:t> </w:t>
      </w:r>
      <w:r>
        <w:rPr>
          <w:rFonts w:ascii="DejaVu Sans"/>
          <w:b/>
          <w:sz w:val="24"/>
        </w:rPr>
        <w:t>Don't</w:t>
      </w:r>
      <w:r>
        <w:rPr>
          <w:rFonts w:ascii="DejaVu Sans"/>
          <w:b/>
          <w:spacing w:val="-5"/>
          <w:sz w:val="24"/>
        </w:rPr>
        <w:t> </w:t>
      </w:r>
      <w:r>
        <w:rPr>
          <w:rFonts w:ascii="DejaVu Sans"/>
          <w:b/>
          <w:spacing w:val="-2"/>
          <w:sz w:val="24"/>
        </w:rPr>
        <w:t>Apply</w:t>
      </w:r>
    </w:p>
    <w:p>
      <w:pPr>
        <w:pStyle w:val="BodyText"/>
        <w:spacing w:before="261"/>
        <w:ind w:left="66"/>
      </w:pPr>
      <w:r>
        <w:rPr>
          <w:color w:val="415461"/>
        </w:rPr>
        <w:t>Standard B2B SaaS CAC benchmarks assume companies </w:t>
      </w:r>
      <w:r>
        <w:rPr>
          <w:color w:val="415461"/>
          <w:spacing w:val="-2"/>
        </w:rPr>
        <w:t>have:</w:t>
      </w:r>
    </w:p>
    <w:p>
      <w:pPr>
        <w:pStyle w:val="BodyText"/>
        <w:spacing w:before="54"/>
      </w:pP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Established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brand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recognition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in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target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markets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20" w:h="16860"/>
          <w:pgMar w:top="0" w:bottom="0" w:left="1133" w:right="1133"/>
        </w:sectPr>
      </w:pP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3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Proven message-market fit across </w:t>
      </w:r>
      <w:r>
        <w:rPr>
          <w:color w:val="415461"/>
          <w:spacing w:val="-2"/>
          <w:sz w:val="27"/>
        </w:rPr>
        <w:t>channels</w:t>
      </w: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Optimized conversion funnels and sales </w:t>
      </w:r>
      <w:r>
        <w:rPr>
          <w:color w:val="415461"/>
          <w:spacing w:val="-2"/>
          <w:sz w:val="27"/>
        </w:rPr>
        <w:t>processes</w:t>
      </w: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Historical data for attribution and </w:t>
      </w:r>
      <w:r>
        <w:rPr>
          <w:color w:val="415461"/>
          <w:spacing w:val="-2"/>
          <w:sz w:val="27"/>
        </w:rPr>
        <w:t>optimization</w:t>
      </w: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230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Trained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teams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with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channel-specific</w:t>
      </w:r>
      <w:r>
        <w:rPr>
          <w:color w:val="415461"/>
          <w:spacing w:val="-2"/>
          <w:sz w:val="27"/>
        </w:rPr>
        <w:t> expertise</w:t>
      </w:r>
    </w:p>
    <w:p>
      <w:pPr>
        <w:pStyle w:val="BodyText"/>
        <w:spacing w:before="53"/>
      </w:pPr>
    </w:p>
    <w:p>
      <w:pPr>
        <w:spacing w:line="336" w:lineRule="auto" w:before="1"/>
        <w:ind w:left="66" w:right="58" w:firstLine="0"/>
        <w:jc w:val="both"/>
        <w:rPr>
          <w:sz w:val="27"/>
        </w:rPr>
      </w:pPr>
      <w:r>
        <w:rPr>
          <w:b/>
          <w:sz w:val="27"/>
        </w:rPr>
        <w:t>Legion Intel has none of these advantages. </w:t>
      </w:r>
      <w:r>
        <w:rPr>
          <w:color w:val="415461"/>
          <w:sz w:val="27"/>
        </w:rPr>
        <w:t>Applying industry-average </w:t>
      </w:r>
      <w:r>
        <w:rPr>
          <w:color w:val="415461"/>
          <w:sz w:val="27"/>
        </w:rPr>
        <w:t>CAC expectations ($5K-15K for enterprise) to Legion's situation would create unrealistic expectations and inappropriate success metrics.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8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The Learning Curve </w:t>
      </w:r>
      <w:r>
        <w:rPr>
          <w:rFonts w:ascii="DejaVu Sans"/>
          <w:b/>
          <w:spacing w:val="-5"/>
          <w:sz w:val="24"/>
        </w:rPr>
        <w:t>Tax</w:t>
      </w:r>
    </w:p>
    <w:p>
      <w:pPr>
        <w:pStyle w:val="BodyText"/>
        <w:spacing w:before="262"/>
        <w:ind w:left="66"/>
        <w:jc w:val="both"/>
      </w:pPr>
      <w:r>
        <w:rPr>
          <w:color w:val="415461"/>
        </w:rPr>
        <w:t>First-year paid acquisition investments include substantial "learning curve </w:t>
      </w:r>
      <w:r>
        <w:rPr>
          <w:color w:val="415461"/>
          <w:spacing w:val="-2"/>
        </w:rPr>
        <w:t>tax":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2355"/>
        <w:gridCol w:w="2475"/>
        <w:gridCol w:w="2580"/>
      </w:tblGrid>
      <w:tr>
        <w:trPr>
          <w:trHeight w:val="749" w:hRule="atLeast"/>
        </w:trPr>
        <w:tc>
          <w:tcPr>
            <w:tcW w:w="2100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Learning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pacing w:val="-4"/>
                <w:sz w:val="27"/>
              </w:rPr>
              <w:t>Area</w:t>
            </w:r>
          </w:p>
        </w:tc>
        <w:tc>
          <w:tcPr>
            <w:tcW w:w="2355" w:type="dxa"/>
            <w:shd w:val="clear" w:color="auto" w:fill="F0F0F0"/>
          </w:tcPr>
          <w:p>
            <w:pPr>
              <w:pStyle w:val="TableParagraph"/>
              <w:spacing w:before="213"/>
              <w:ind w:left="16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Time</w:t>
            </w:r>
            <w:r>
              <w:rPr>
                <w:b/>
                <w:color w:val="415461"/>
                <w:spacing w:val="-5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Investment</w:t>
            </w:r>
          </w:p>
        </w:tc>
        <w:tc>
          <w:tcPr>
            <w:tcW w:w="2475" w:type="dxa"/>
            <w:shd w:val="clear" w:color="auto" w:fill="F0F0F0"/>
          </w:tcPr>
          <w:p>
            <w:pPr>
              <w:pStyle w:val="TableParagraph"/>
              <w:spacing w:before="213"/>
              <w:ind w:left="171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Cost </w:t>
            </w:r>
            <w:r>
              <w:rPr>
                <w:b/>
                <w:color w:val="415461"/>
                <w:spacing w:val="-2"/>
                <w:sz w:val="27"/>
              </w:rPr>
              <w:t>Impact</w:t>
            </w:r>
          </w:p>
        </w:tc>
        <w:tc>
          <w:tcPr>
            <w:tcW w:w="2580" w:type="dxa"/>
            <w:shd w:val="clear" w:color="auto" w:fill="F0F0F0"/>
          </w:tcPr>
          <w:p>
            <w:pPr>
              <w:pStyle w:val="TableParagraph"/>
              <w:spacing w:before="213"/>
              <w:ind w:left="166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Year</w:t>
            </w:r>
            <w:r>
              <w:rPr>
                <w:b/>
                <w:color w:val="415461"/>
                <w:spacing w:val="-14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2+</w:t>
            </w:r>
            <w:r>
              <w:rPr>
                <w:b/>
                <w:color w:val="415461"/>
                <w:spacing w:val="-9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Benefit</w:t>
            </w:r>
          </w:p>
        </w:tc>
      </w:tr>
      <w:tr>
        <w:trPr>
          <w:trHeight w:val="629" w:hRule="atLeast"/>
        </w:trPr>
        <w:tc>
          <w:tcPr>
            <w:tcW w:w="21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Channel </w:t>
            </w:r>
            <w:r>
              <w:rPr>
                <w:color w:val="415461"/>
                <w:spacing w:val="-2"/>
                <w:sz w:val="19"/>
              </w:rPr>
              <w:t>Optimization</w:t>
            </w:r>
          </w:p>
        </w:tc>
        <w:tc>
          <w:tcPr>
            <w:tcW w:w="2355" w:type="dxa"/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color w:val="415461"/>
                <w:sz w:val="19"/>
              </w:rPr>
              <w:t>6-9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months</w:t>
            </w:r>
          </w:p>
        </w:tc>
        <w:tc>
          <w:tcPr>
            <w:tcW w:w="2475" w:type="dxa"/>
          </w:tcPr>
          <w:p>
            <w:pPr>
              <w:pStyle w:val="TableParagraph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30-50%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higher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5"/>
                <w:sz w:val="19"/>
              </w:rPr>
              <w:t>CAC</w:t>
            </w:r>
          </w:p>
        </w:tc>
        <w:tc>
          <w:tcPr>
            <w:tcW w:w="258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z w:val="19"/>
              </w:rPr>
              <w:t>Predictable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performance</w:t>
            </w:r>
          </w:p>
        </w:tc>
      </w:tr>
      <w:tr>
        <w:trPr>
          <w:trHeight w:val="629" w:hRule="atLeast"/>
        </w:trPr>
        <w:tc>
          <w:tcPr>
            <w:tcW w:w="21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Creative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Testing</w:t>
            </w:r>
          </w:p>
        </w:tc>
        <w:tc>
          <w:tcPr>
            <w:tcW w:w="2355" w:type="dxa"/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color w:val="415461"/>
                <w:sz w:val="19"/>
              </w:rPr>
              <w:t>3-6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months</w:t>
            </w:r>
          </w:p>
        </w:tc>
        <w:tc>
          <w:tcPr>
            <w:tcW w:w="2475" w:type="dxa"/>
          </w:tcPr>
          <w:p>
            <w:pPr>
              <w:pStyle w:val="TableParagraph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25-40%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lower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5"/>
                <w:sz w:val="19"/>
              </w:rPr>
              <w:t>CTR</w:t>
            </w:r>
          </w:p>
        </w:tc>
        <w:tc>
          <w:tcPr>
            <w:tcW w:w="258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z w:val="19"/>
              </w:rPr>
              <w:t>Proven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creative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frameworks</w:t>
            </w:r>
          </w:p>
        </w:tc>
      </w:tr>
      <w:tr>
        <w:trPr>
          <w:trHeight w:val="629" w:hRule="atLeast"/>
        </w:trPr>
        <w:tc>
          <w:tcPr>
            <w:tcW w:w="2100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Audience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Refinement</w:t>
            </w:r>
          </w:p>
        </w:tc>
        <w:tc>
          <w:tcPr>
            <w:tcW w:w="2355" w:type="dxa"/>
          </w:tcPr>
          <w:p>
            <w:pPr>
              <w:pStyle w:val="TableParagraph"/>
              <w:spacing w:before="182"/>
              <w:ind w:left="168"/>
              <w:rPr>
                <w:sz w:val="19"/>
              </w:rPr>
            </w:pPr>
            <w:r>
              <w:rPr>
                <w:color w:val="415461"/>
                <w:sz w:val="19"/>
              </w:rPr>
              <w:t>6-12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months</w:t>
            </w:r>
          </w:p>
        </w:tc>
        <w:tc>
          <w:tcPr>
            <w:tcW w:w="2475" w:type="dxa"/>
          </w:tcPr>
          <w:p>
            <w:pPr>
              <w:pStyle w:val="TableParagraph"/>
              <w:spacing w:before="182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20-35%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wasted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spend</w:t>
            </w:r>
          </w:p>
        </w:tc>
        <w:tc>
          <w:tcPr>
            <w:tcW w:w="2580" w:type="dxa"/>
          </w:tcPr>
          <w:p>
            <w:pPr>
              <w:pStyle w:val="TableParagraph"/>
              <w:spacing w:before="182"/>
              <w:ind w:left="166"/>
              <w:rPr>
                <w:sz w:val="19"/>
              </w:rPr>
            </w:pPr>
            <w:r>
              <w:rPr>
                <w:color w:val="415461"/>
                <w:sz w:val="19"/>
              </w:rPr>
              <w:t>Precise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targeting</w:t>
            </w:r>
          </w:p>
        </w:tc>
      </w:tr>
      <w:tr>
        <w:trPr>
          <w:trHeight w:val="614" w:hRule="atLeast"/>
        </w:trPr>
        <w:tc>
          <w:tcPr>
            <w:tcW w:w="2100" w:type="dxa"/>
          </w:tcPr>
          <w:p>
            <w:pPr>
              <w:pStyle w:val="TableParagraph"/>
              <w:spacing w:before="182"/>
              <w:rPr>
                <w:sz w:val="19"/>
              </w:rPr>
            </w:pPr>
            <w:r>
              <w:rPr>
                <w:color w:val="415461"/>
                <w:sz w:val="19"/>
              </w:rPr>
              <w:t>Attribution</w:t>
            </w:r>
            <w:r>
              <w:rPr>
                <w:color w:val="415461"/>
                <w:spacing w:val="-7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Accuracy</w:t>
            </w:r>
          </w:p>
        </w:tc>
        <w:tc>
          <w:tcPr>
            <w:tcW w:w="2355" w:type="dxa"/>
          </w:tcPr>
          <w:p>
            <w:pPr>
              <w:pStyle w:val="TableParagraph"/>
              <w:spacing w:before="182"/>
              <w:ind w:left="168"/>
              <w:rPr>
                <w:sz w:val="19"/>
              </w:rPr>
            </w:pPr>
            <w:r>
              <w:rPr>
                <w:color w:val="415461"/>
                <w:sz w:val="19"/>
              </w:rPr>
              <w:t>9-12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months</w:t>
            </w:r>
          </w:p>
        </w:tc>
        <w:tc>
          <w:tcPr>
            <w:tcW w:w="2475" w:type="dxa"/>
          </w:tcPr>
          <w:p>
            <w:pPr>
              <w:pStyle w:val="TableParagraph"/>
              <w:spacing w:before="182"/>
              <w:ind w:left="171"/>
              <w:rPr>
                <w:sz w:val="19"/>
              </w:rPr>
            </w:pPr>
            <w:r>
              <w:rPr>
                <w:color w:val="415461"/>
                <w:sz w:val="19"/>
              </w:rPr>
              <w:t>Unclear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ROI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measurement</w:t>
            </w:r>
          </w:p>
        </w:tc>
        <w:tc>
          <w:tcPr>
            <w:tcW w:w="2580" w:type="dxa"/>
          </w:tcPr>
          <w:p>
            <w:pPr>
              <w:pStyle w:val="TableParagraph"/>
              <w:spacing w:before="182"/>
              <w:ind w:left="166"/>
              <w:rPr>
                <w:sz w:val="19"/>
              </w:rPr>
            </w:pPr>
            <w:r>
              <w:rPr>
                <w:color w:val="415461"/>
                <w:sz w:val="19"/>
              </w:rPr>
              <w:t>Reliable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performance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data</w:t>
            </w:r>
          </w:p>
        </w:tc>
      </w:tr>
    </w:tbl>
    <w:p>
      <w:pPr>
        <w:pStyle w:val="BodyText"/>
        <w:spacing w:before="101"/>
      </w:pPr>
    </w:p>
    <w:p>
      <w:pPr>
        <w:pStyle w:val="ListParagraph"/>
        <w:numPr>
          <w:ilvl w:val="1"/>
          <w:numId w:val="8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Success</w:t>
      </w:r>
      <w:r>
        <w:rPr>
          <w:rFonts w:ascii="DejaVu Sans"/>
          <w:b/>
          <w:spacing w:val="-12"/>
          <w:sz w:val="24"/>
        </w:rPr>
        <w:t> </w:t>
      </w:r>
      <w:r>
        <w:rPr>
          <w:rFonts w:ascii="DejaVu Sans"/>
          <w:b/>
          <w:sz w:val="24"/>
        </w:rPr>
        <w:t>Framework</w:t>
      </w:r>
      <w:r>
        <w:rPr>
          <w:rFonts w:ascii="DejaVu Sans"/>
          <w:b/>
          <w:spacing w:val="-10"/>
          <w:sz w:val="24"/>
        </w:rPr>
        <w:t> </w:t>
      </w:r>
      <w:r>
        <w:rPr>
          <w:rFonts w:ascii="DejaVu Sans"/>
          <w:b/>
          <w:sz w:val="24"/>
        </w:rPr>
        <w:t>for</w:t>
      </w:r>
      <w:r>
        <w:rPr>
          <w:rFonts w:ascii="DejaVu Sans"/>
          <w:b/>
          <w:spacing w:val="-10"/>
          <w:sz w:val="24"/>
        </w:rPr>
        <w:t> </w:t>
      </w:r>
      <w:r>
        <w:rPr>
          <w:rFonts w:ascii="DejaVu Sans"/>
          <w:b/>
          <w:sz w:val="24"/>
        </w:rPr>
        <w:t>Year</w:t>
      </w:r>
      <w:r>
        <w:rPr>
          <w:rFonts w:ascii="DejaVu Sans"/>
          <w:b/>
          <w:spacing w:val="-9"/>
          <w:sz w:val="24"/>
        </w:rPr>
        <w:t> </w:t>
      </w:r>
      <w:r>
        <w:rPr>
          <w:rFonts w:ascii="DejaVu Sans"/>
          <w:b/>
          <w:spacing w:val="-10"/>
          <w:sz w:val="24"/>
        </w:rPr>
        <w:t>1</w:t>
      </w:r>
    </w:p>
    <w:p>
      <w:pPr>
        <w:pStyle w:val="BodyText"/>
        <w:rPr>
          <w:rFonts w:ascii="DejaVu Sans"/>
          <w:b/>
          <w:sz w:val="24"/>
        </w:rPr>
      </w:pPr>
    </w:p>
    <w:p>
      <w:pPr>
        <w:pStyle w:val="BodyText"/>
        <w:spacing w:before="99"/>
        <w:rPr>
          <w:rFonts w:ascii="DejaVu Sans"/>
          <w:b/>
          <w:sz w:val="24"/>
        </w:rPr>
      </w:pPr>
    </w:p>
    <w:p>
      <w:pPr>
        <w:pStyle w:val="Heading1"/>
        <w:jc w:val="both"/>
      </w:pPr>
      <w:r>
        <w:rPr>
          <w:color w:val="374956"/>
        </w:rPr>
        <w:t>Primary</w:t>
      </w:r>
      <w:r>
        <w:rPr>
          <w:color w:val="374956"/>
          <w:spacing w:val="31"/>
        </w:rPr>
        <w:t> </w:t>
      </w:r>
      <w:r>
        <w:rPr>
          <w:color w:val="374956"/>
        </w:rPr>
        <w:t>Success</w:t>
      </w:r>
      <w:r>
        <w:rPr>
          <w:color w:val="374956"/>
          <w:spacing w:val="31"/>
        </w:rPr>
        <w:t> </w:t>
      </w:r>
      <w:r>
        <w:rPr>
          <w:color w:val="374956"/>
          <w:spacing w:val="-2"/>
        </w:rPr>
        <w:t>Metrics</w:t>
      </w:r>
    </w:p>
    <w:p>
      <w:pPr>
        <w:pStyle w:val="BodyText"/>
        <w:spacing w:before="300"/>
        <w:rPr>
          <w:rFonts w:ascii="DejaVu Sans"/>
          <w:b/>
        </w:rPr>
      </w:pP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1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Channel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Validation: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Identify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2-3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channels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that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generate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qualified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engagement</w:t>
      </w: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Message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Testing: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Develop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3-5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proven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value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propositions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per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segment</w:t>
      </w: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Attribution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Implementation: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Track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70%+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of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opportunities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back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to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paid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sources</w:t>
      </w: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336" w:lineRule="auto" w:before="244" w:after="0"/>
        <w:ind w:left="546" w:right="1355" w:hanging="255"/>
        <w:jc w:val="left"/>
        <w:rPr>
          <w:sz w:val="27"/>
        </w:rPr>
      </w:pPr>
      <w:r>
        <w:rPr>
          <w:b/>
          <w:color w:val="415461"/>
          <w:sz w:val="27"/>
        </w:rPr>
        <w:t>Process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Documentation: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Establish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repeatable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workflows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campaign </w:t>
      </w:r>
      <w:r>
        <w:rPr>
          <w:color w:val="415461"/>
          <w:spacing w:val="-2"/>
          <w:sz w:val="27"/>
        </w:rPr>
        <w:t>management</w:t>
      </w: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106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Team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Development: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Build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internal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capability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or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agency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partnership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1"/>
      </w:pPr>
      <w:r>
        <w:rPr>
          <w:color w:val="374956"/>
        </w:rPr>
        <w:t>Secondary</w:t>
      </w:r>
      <w:r>
        <w:rPr>
          <w:color w:val="374956"/>
          <w:spacing w:val="36"/>
        </w:rPr>
        <w:t> </w:t>
      </w:r>
      <w:r>
        <w:rPr>
          <w:color w:val="374956"/>
        </w:rPr>
        <w:t>Success</w:t>
      </w:r>
      <w:r>
        <w:rPr>
          <w:color w:val="374956"/>
          <w:spacing w:val="36"/>
        </w:rPr>
        <w:t> </w:t>
      </w:r>
      <w:r>
        <w:rPr>
          <w:color w:val="374956"/>
          <w:spacing w:val="-2"/>
        </w:rPr>
        <w:t>Metrics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2"/>
        <w:rPr>
          <w:rFonts w:ascii="DejaVu Sans"/>
          <w:b/>
        </w:rPr>
      </w:pP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0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Lead Quality:</w:t>
      </w:r>
      <w:r>
        <w:rPr>
          <w:b/>
          <w:color w:val="415461"/>
          <w:spacing w:val="-15"/>
          <w:sz w:val="27"/>
        </w:rPr>
        <w:t> </w:t>
      </w:r>
      <w:r>
        <w:rPr>
          <w:color w:val="415461"/>
          <w:sz w:val="27"/>
        </w:rPr>
        <w:t>Achieve 20%+ MQL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to SQL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conversion </w:t>
      </w:r>
      <w:r>
        <w:rPr>
          <w:color w:val="415461"/>
          <w:spacing w:val="-4"/>
          <w:sz w:val="27"/>
        </w:rPr>
        <w:t>rate</w:t>
      </w: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229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Cost Efficiency: </w:t>
      </w:r>
      <w:r>
        <w:rPr>
          <w:color w:val="415461"/>
          <w:sz w:val="27"/>
        </w:rPr>
        <w:t>Establish baseline CAC by channel and </w:t>
      </w:r>
      <w:r>
        <w:rPr>
          <w:color w:val="415461"/>
          <w:spacing w:val="-2"/>
          <w:sz w:val="27"/>
        </w:rPr>
        <w:t>segment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30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Pipeline Development: </w:t>
      </w:r>
      <w:r>
        <w:rPr>
          <w:color w:val="415461"/>
          <w:sz w:val="27"/>
        </w:rPr>
        <w:t>Generate 15-25 qualified </w:t>
      </w:r>
      <w:r>
        <w:rPr>
          <w:color w:val="415461"/>
          <w:spacing w:val="-2"/>
          <w:sz w:val="27"/>
        </w:rPr>
        <w:t>opportunities</w:t>
      </w:r>
    </w:p>
    <w:p>
      <w:pPr>
        <w:pStyle w:val="ListParagraph"/>
        <w:numPr>
          <w:ilvl w:val="2"/>
          <w:numId w:val="8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Sales</w:t>
      </w:r>
      <w:r>
        <w:rPr>
          <w:b/>
          <w:color w:val="415461"/>
          <w:spacing w:val="-15"/>
          <w:sz w:val="27"/>
        </w:rPr>
        <w:t> </w:t>
      </w:r>
      <w:r>
        <w:rPr>
          <w:b/>
          <w:color w:val="415461"/>
          <w:sz w:val="27"/>
        </w:rPr>
        <w:t>Alignment: </w:t>
      </w:r>
      <w:r>
        <w:rPr>
          <w:color w:val="415461"/>
          <w:sz w:val="27"/>
        </w:rPr>
        <w:t>Implement lead routing and follow-up </w:t>
      </w:r>
      <w:r>
        <w:rPr>
          <w:color w:val="415461"/>
          <w:spacing w:val="-2"/>
          <w:sz w:val="27"/>
        </w:rPr>
        <w:t>processes</w:t>
      </w:r>
    </w:p>
    <w:p>
      <w:pPr>
        <w:pStyle w:val="BodyText"/>
        <w:spacing w:before="173"/>
      </w:pPr>
    </w:p>
    <w:p>
      <w:pPr>
        <w:pStyle w:val="ListParagraph"/>
        <w:numPr>
          <w:ilvl w:val="1"/>
          <w:numId w:val="8"/>
        </w:numPr>
        <w:tabs>
          <w:tab w:pos="574" w:val="left" w:leader="none"/>
        </w:tabs>
        <w:spacing w:line="240" w:lineRule="auto" w:before="0" w:after="0"/>
        <w:ind w:left="574" w:right="0" w:hanging="508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Year</w:t>
      </w:r>
      <w:r>
        <w:rPr>
          <w:rFonts w:ascii="DejaVu Sans"/>
          <w:b/>
          <w:spacing w:val="-10"/>
          <w:sz w:val="24"/>
        </w:rPr>
        <w:t> </w:t>
      </w:r>
      <w:r>
        <w:rPr>
          <w:rFonts w:ascii="DejaVu Sans"/>
          <w:b/>
          <w:sz w:val="24"/>
        </w:rPr>
        <w:t>2+</w:t>
      </w:r>
      <w:r>
        <w:rPr>
          <w:rFonts w:ascii="DejaVu Sans"/>
          <w:b/>
          <w:spacing w:val="-8"/>
          <w:sz w:val="24"/>
        </w:rPr>
        <w:t> </w:t>
      </w:r>
      <w:r>
        <w:rPr>
          <w:rFonts w:ascii="DejaVu Sans"/>
          <w:b/>
          <w:sz w:val="24"/>
        </w:rPr>
        <w:t>Growth</w:t>
      </w:r>
      <w:r>
        <w:rPr>
          <w:rFonts w:ascii="DejaVu Sans"/>
          <w:b/>
          <w:spacing w:val="-7"/>
          <w:sz w:val="24"/>
        </w:rPr>
        <w:t> </w:t>
      </w:r>
      <w:r>
        <w:rPr>
          <w:rFonts w:ascii="DejaVu Sans"/>
          <w:b/>
          <w:spacing w:val="-2"/>
          <w:sz w:val="24"/>
        </w:rPr>
        <w:t>Trajectory</w:t>
      </w:r>
    </w:p>
    <w:p>
      <w:pPr>
        <w:pStyle w:val="BodyText"/>
        <w:spacing w:before="261"/>
        <w:ind w:left="66"/>
        <w:jc w:val="both"/>
      </w:pPr>
      <w:r>
        <w:rPr>
          <w:color w:val="415461"/>
        </w:rPr>
        <w:t>Successful</w:t>
      </w:r>
      <w:r>
        <w:rPr>
          <w:color w:val="415461"/>
          <w:spacing w:val="-17"/>
        </w:rPr>
        <w:t> </w:t>
      </w:r>
      <w:r>
        <w:rPr>
          <w:color w:val="415461"/>
        </w:rPr>
        <w:t>Year</w:t>
      </w:r>
      <w:r>
        <w:rPr>
          <w:color w:val="415461"/>
          <w:spacing w:val="-4"/>
        </w:rPr>
        <w:t> </w:t>
      </w:r>
      <w:r>
        <w:rPr>
          <w:color w:val="415461"/>
        </w:rPr>
        <w:t>1</w:t>
      </w:r>
      <w:r>
        <w:rPr>
          <w:color w:val="415461"/>
          <w:spacing w:val="-4"/>
        </w:rPr>
        <w:t> </w:t>
      </w:r>
      <w:r>
        <w:rPr>
          <w:color w:val="415461"/>
        </w:rPr>
        <w:t>investment</w:t>
      </w:r>
      <w:r>
        <w:rPr>
          <w:color w:val="415461"/>
          <w:spacing w:val="-4"/>
        </w:rPr>
        <w:t> </w:t>
      </w:r>
      <w:r>
        <w:rPr>
          <w:color w:val="415461"/>
        </w:rPr>
        <w:t>creates</w:t>
      </w:r>
      <w:r>
        <w:rPr>
          <w:color w:val="415461"/>
          <w:spacing w:val="-4"/>
        </w:rPr>
        <w:t> </w:t>
      </w:r>
      <w:r>
        <w:rPr>
          <w:color w:val="415461"/>
        </w:rPr>
        <w:t>exponential</w:t>
      </w:r>
      <w:r>
        <w:rPr>
          <w:color w:val="415461"/>
          <w:spacing w:val="-4"/>
        </w:rPr>
        <w:t> </w:t>
      </w:r>
      <w:r>
        <w:rPr>
          <w:color w:val="415461"/>
        </w:rPr>
        <w:t>improvement</w:t>
      </w:r>
      <w:r>
        <w:rPr>
          <w:color w:val="415461"/>
          <w:spacing w:val="-4"/>
        </w:rPr>
        <w:t> </w:t>
      </w:r>
      <w:r>
        <w:rPr>
          <w:color w:val="415461"/>
          <w:spacing w:val="-2"/>
        </w:rPr>
        <w:t>potential: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1395"/>
        <w:gridCol w:w="1860"/>
        <w:gridCol w:w="1875"/>
        <w:gridCol w:w="2535"/>
      </w:tblGrid>
      <w:tr>
        <w:trPr>
          <w:trHeight w:val="1184" w:hRule="atLeast"/>
        </w:trPr>
        <w:tc>
          <w:tcPr>
            <w:tcW w:w="1845" w:type="dxa"/>
            <w:shd w:val="clear" w:color="auto" w:fill="F0F0F0"/>
          </w:tcPr>
          <w:p>
            <w:pPr>
              <w:pStyle w:val="TableParagraph"/>
              <w:spacing w:before="21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Metric</w:t>
            </w:r>
          </w:p>
        </w:tc>
        <w:tc>
          <w:tcPr>
            <w:tcW w:w="1395" w:type="dxa"/>
            <w:shd w:val="clear" w:color="auto" w:fill="F0F0F0"/>
          </w:tcPr>
          <w:p>
            <w:pPr>
              <w:pStyle w:val="TableParagraph"/>
              <w:spacing w:before="213"/>
              <w:ind w:left="168"/>
              <w:rPr>
                <w:b/>
                <w:sz w:val="27"/>
              </w:rPr>
            </w:pPr>
            <w:r>
              <w:rPr>
                <w:b/>
                <w:color w:val="415461"/>
                <w:spacing w:val="-8"/>
                <w:sz w:val="27"/>
              </w:rPr>
              <w:t>Year</w:t>
            </w:r>
            <w:r>
              <w:rPr>
                <w:b/>
                <w:color w:val="415461"/>
                <w:spacing w:val="-3"/>
                <w:sz w:val="27"/>
              </w:rPr>
              <w:t> </w:t>
            </w:r>
            <w:r>
              <w:rPr>
                <w:b/>
                <w:color w:val="415461"/>
                <w:spacing w:val="-10"/>
                <w:sz w:val="27"/>
              </w:rPr>
              <w:t>1</w:t>
            </w:r>
          </w:p>
        </w:tc>
        <w:tc>
          <w:tcPr>
            <w:tcW w:w="1860" w:type="dxa"/>
            <w:shd w:val="clear" w:color="auto" w:fill="F0F0F0"/>
          </w:tcPr>
          <w:p>
            <w:pPr>
              <w:pStyle w:val="TableParagraph"/>
              <w:spacing w:before="213"/>
              <w:ind w:left="166"/>
              <w:rPr>
                <w:b/>
                <w:sz w:val="27"/>
              </w:rPr>
            </w:pPr>
            <w:r>
              <w:rPr>
                <w:b/>
                <w:color w:val="415461"/>
                <w:spacing w:val="-8"/>
                <w:sz w:val="27"/>
              </w:rPr>
              <w:t>Year</w:t>
            </w:r>
            <w:r>
              <w:rPr>
                <w:b/>
                <w:color w:val="415461"/>
                <w:spacing w:val="-3"/>
                <w:sz w:val="27"/>
              </w:rPr>
              <w:t> </w:t>
            </w:r>
            <w:r>
              <w:rPr>
                <w:b/>
                <w:color w:val="415461"/>
                <w:spacing w:val="-10"/>
                <w:sz w:val="27"/>
              </w:rPr>
              <w:t>2</w:t>
            </w:r>
          </w:p>
        </w:tc>
        <w:tc>
          <w:tcPr>
            <w:tcW w:w="1875" w:type="dxa"/>
            <w:shd w:val="clear" w:color="auto" w:fill="F0F0F0"/>
          </w:tcPr>
          <w:p>
            <w:pPr>
              <w:pStyle w:val="TableParagraph"/>
              <w:spacing w:before="213"/>
              <w:ind w:left="170"/>
              <w:rPr>
                <w:b/>
                <w:sz w:val="27"/>
              </w:rPr>
            </w:pPr>
            <w:r>
              <w:rPr>
                <w:b/>
                <w:color w:val="415461"/>
                <w:spacing w:val="-8"/>
                <w:sz w:val="27"/>
              </w:rPr>
              <w:t>Year</w:t>
            </w:r>
            <w:r>
              <w:rPr>
                <w:b/>
                <w:color w:val="415461"/>
                <w:spacing w:val="-3"/>
                <w:sz w:val="27"/>
              </w:rPr>
              <w:t> </w:t>
            </w:r>
            <w:r>
              <w:rPr>
                <w:b/>
                <w:color w:val="415461"/>
                <w:spacing w:val="-10"/>
                <w:sz w:val="27"/>
              </w:rPr>
              <w:t>3</w:t>
            </w:r>
          </w:p>
        </w:tc>
        <w:tc>
          <w:tcPr>
            <w:tcW w:w="2535" w:type="dxa"/>
            <w:shd w:val="clear" w:color="auto" w:fill="F0F0F0"/>
          </w:tcPr>
          <w:p>
            <w:pPr>
              <w:pStyle w:val="TableParagraph"/>
              <w:spacing w:line="324" w:lineRule="auto" w:before="213"/>
              <w:ind w:left="160" w:right="78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Improvement Driver</w:t>
            </w:r>
          </w:p>
        </w:tc>
      </w:tr>
      <w:tr>
        <w:trPr>
          <w:trHeight w:val="929" w:hRule="atLeast"/>
        </w:trPr>
        <w:tc>
          <w:tcPr>
            <w:tcW w:w="184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CAC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Efficiency</w:t>
            </w:r>
          </w:p>
        </w:tc>
        <w:tc>
          <w:tcPr>
            <w:tcW w:w="1395" w:type="dxa"/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Baseline</w:t>
            </w:r>
          </w:p>
        </w:tc>
        <w:tc>
          <w:tcPr>
            <w:tcW w:w="186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z w:val="19"/>
              </w:rPr>
              <w:t>30-</w:t>
            </w:r>
            <w:r>
              <w:rPr>
                <w:color w:val="415461"/>
                <w:spacing w:val="-5"/>
                <w:sz w:val="19"/>
              </w:rPr>
              <w:t>50%</w:t>
            </w:r>
          </w:p>
          <w:p>
            <w:pPr>
              <w:pStyle w:val="TableParagraph"/>
              <w:spacing w:before="82"/>
              <w:ind w:left="166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improvement</w:t>
            </w:r>
          </w:p>
        </w:tc>
        <w:tc>
          <w:tcPr>
            <w:tcW w:w="1875" w:type="dxa"/>
          </w:tcPr>
          <w:p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415461"/>
                <w:sz w:val="19"/>
              </w:rPr>
              <w:t>60-</w:t>
            </w:r>
            <w:r>
              <w:rPr>
                <w:color w:val="415461"/>
                <w:spacing w:val="-5"/>
                <w:sz w:val="19"/>
              </w:rPr>
              <w:t>80%</w:t>
            </w:r>
          </w:p>
          <w:p>
            <w:pPr>
              <w:pStyle w:val="TableParagraph"/>
              <w:spacing w:before="82"/>
              <w:ind w:left="17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improvement</w:t>
            </w:r>
          </w:p>
        </w:tc>
        <w:tc>
          <w:tcPr>
            <w:tcW w:w="2535" w:type="dxa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415461"/>
                <w:sz w:val="19"/>
              </w:rPr>
              <w:t>Optimization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and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scale</w:t>
            </w:r>
          </w:p>
        </w:tc>
      </w:tr>
      <w:tr>
        <w:trPr>
          <w:trHeight w:val="944" w:hRule="atLeast"/>
        </w:trPr>
        <w:tc>
          <w:tcPr>
            <w:tcW w:w="1845" w:type="dxa"/>
          </w:tcPr>
          <w:p>
            <w:pPr>
              <w:pStyle w:val="TableParagraph"/>
              <w:spacing w:line="328" w:lineRule="auto"/>
              <w:ind w:right="148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Channel Performance</w:t>
            </w:r>
          </w:p>
        </w:tc>
        <w:tc>
          <w:tcPr>
            <w:tcW w:w="1395" w:type="dxa"/>
          </w:tcPr>
          <w:p>
            <w:pPr>
              <w:pStyle w:val="TableParagraph"/>
              <w:ind w:left="168"/>
              <w:rPr>
                <w:sz w:val="19"/>
              </w:rPr>
            </w:pPr>
            <w:r>
              <w:rPr>
                <w:color w:val="415461"/>
                <w:sz w:val="19"/>
              </w:rPr>
              <w:t>Testing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phase</w:t>
            </w:r>
          </w:p>
        </w:tc>
        <w:tc>
          <w:tcPr>
            <w:tcW w:w="186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z w:val="19"/>
              </w:rPr>
              <w:t>2-3x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volume</w:t>
            </w:r>
          </w:p>
        </w:tc>
        <w:tc>
          <w:tcPr>
            <w:tcW w:w="1875" w:type="dxa"/>
          </w:tcPr>
          <w:p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415461"/>
                <w:sz w:val="19"/>
              </w:rPr>
              <w:t>5-10x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volume</w:t>
            </w:r>
          </w:p>
        </w:tc>
        <w:tc>
          <w:tcPr>
            <w:tcW w:w="2535" w:type="dxa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415461"/>
                <w:sz w:val="19"/>
              </w:rPr>
              <w:t>Proven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playbooks</w:t>
            </w:r>
          </w:p>
        </w:tc>
      </w:tr>
      <w:tr>
        <w:trPr>
          <w:trHeight w:val="929" w:hRule="atLeast"/>
        </w:trPr>
        <w:tc>
          <w:tcPr>
            <w:tcW w:w="1845" w:type="dxa"/>
          </w:tcPr>
          <w:p>
            <w:pPr>
              <w:pStyle w:val="TableParagraph"/>
              <w:spacing w:line="345" w:lineRule="auto" w:before="182"/>
              <w:ind w:right="148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Attribution Accuracy</w:t>
            </w:r>
          </w:p>
        </w:tc>
        <w:tc>
          <w:tcPr>
            <w:tcW w:w="1395" w:type="dxa"/>
          </w:tcPr>
          <w:p>
            <w:pPr>
              <w:pStyle w:val="TableParagraph"/>
              <w:spacing w:before="182"/>
              <w:ind w:left="168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60%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2"/>
              <w:ind w:left="166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85%</w:t>
            </w:r>
          </w:p>
        </w:tc>
        <w:tc>
          <w:tcPr>
            <w:tcW w:w="1875" w:type="dxa"/>
          </w:tcPr>
          <w:p>
            <w:pPr>
              <w:pStyle w:val="TableParagraph"/>
              <w:spacing w:before="182"/>
              <w:ind w:left="17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95%</w:t>
            </w:r>
          </w:p>
        </w:tc>
        <w:tc>
          <w:tcPr>
            <w:tcW w:w="2535" w:type="dxa"/>
          </w:tcPr>
          <w:p>
            <w:pPr>
              <w:pStyle w:val="TableParagraph"/>
              <w:spacing w:before="182"/>
              <w:ind w:left="160"/>
              <w:rPr>
                <w:sz w:val="19"/>
              </w:rPr>
            </w:pPr>
            <w:r>
              <w:rPr>
                <w:color w:val="415461"/>
                <w:sz w:val="19"/>
              </w:rPr>
              <w:t>System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maturity</w:t>
            </w:r>
          </w:p>
        </w:tc>
      </w:tr>
      <w:tr>
        <w:trPr>
          <w:trHeight w:val="929" w:hRule="atLeast"/>
        </w:trPr>
        <w:tc>
          <w:tcPr>
            <w:tcW w:w="184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Team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Productivity</w:t>
            </w:r>
          </w:p>
        </w:tc>
        <w:tc>
          <w:tcPr>
            <w:tcW w:w="1395" w:type="dxa"/>
          </w:tcPr>
          <w:p>
            <w:pPr>
              <w:pStyle w:val="TableParagraph"/>
              <w:spacing w:line="328" w:lineRule="auto"/>
              <w:ind w:left="168" w:right="156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Learning </w:t>
            </w:r>
            <w:r>
              <w:rPr>
                <w:color w:val="415461"/>
                <w:spacing w:val="-4"/>
                <w:sz w:val="19"/>
              </w:rPr>
              <w:t>mode</w:t>
            </w:r>
          </w:p>
        </w:tc>
        <w:tc>
          <w:tcPr>
            <w:tcW w:w="1860" w:type="dxa"/>
          </w:tcPr>
          <w:p>
            <w:pPr>
              <w:pStyle w:val="TableParagraph"/>
              <w:ind w:left="166"/>
              <w:rPr>
                <w:sz w:val="19"/>
              </w:rPr>
            </w:pPr>
            <w:r>
              <w:rPr>
                <w:color w:val="415461"/>
                <w:sz w:val="19"/>
              </w:rPr>
              <w:t>3x </w:t>
            </w:r>
            <w:r>
              <w:rPr>
                <w:color w:val="415461"/>
                <w:spacing w:val="-2"/>
                <w:sz w:val="19"/>
              </w:rPr>
              <w:t>efficiency</w:t>
            </w:r>
          </w:p>
        </w:tc>
        <w:tc>
          <w:tcPr>
            <w:tcW w:w="1875" w:type="dxa"/>
          </w:tcPr>
          <w:p>
            <w:pPr>
              <w:pStyle w:val="TableParagraph"/>
              <w:ind w:left="170"/>
              <w:rPr>
                <w:sz w:val="19"/>
              </w:rPr>
            </w:pPr>
            <w:r>
              <w:rPr>
                <w:color w:val="415461"/>
                <w:sz w:val="19"/>
              </w:rPr>
              <w:t>5x </w:t>
            </w:r>
            <w:r>
              <w:rPr>
                <w:color w:val="415461"/>
                <w:spacing w:val="-2"/>
                <w:sz w:val="19"/>
              </w:rPr>
              <w:t>efficiency</w:t>
            </w:r>
          </w:p>
        </w:tc>
        <w:tc>
          <w:tcPr>
            <w:tcW w:w="2535" w:type="dxa"/>
          </w:tcPr>
          <w:p>
            <w:pPr>
              <w:pStyle w:val="TableParagraph"/>
              <w:ind w:left="160"/>
              <w:rPr>
                <w:sz w:val="19"/>
              </w:rPr>
            </w:pPr>
            <w:r>
              <w:rPr>
                <w:color w:val="415461"/>
                <w:sz w:val="19"/>
              </w:rPr>
              <w:t>Experience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and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automation</w:t>
            </w:r>
          </w:p>
        </w:tc>
      </w:tr>
    </w:tbl>
    <w:p>
      <w:pPr>
        <w:pStyle w:val="BodyText"/>
        <w:spacing w:before="229"/>
      </w:pPr>
    </w:p>
    <w:p>
      <w:pPr>
        <w:pStyle w:val="Heading2"/>
      </w:pPr>
      <w:r>
        <w:rPr/>
        <w:t>CONCLUSION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RECOMMENDATIONS</w:t>
      </w:r>
    </w:p>
    <w:p>
      <w:pPr>
        <w:pStyle w:val="BodyText"/>
        <w:spacing w:before="4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91813</wp:posOffset>
                </wp:positionV>
                <wp:extent cx="6048375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229419pt;width:476.249962pt;height:.75pt;mso-position-horizontal-relative:page;mso-position-vertical-relative:paragraph;z-index:-15720960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1"/>
        <w:rPr>
          <w:rFonts w:ascii="DejaVu Sans"/>
          <w:b/>
          <w:sz w:val="28"/>
        </w:rPr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Executive Summary of Investment </w:t>
      </w:r>
      <w:r>
        <w:rPr>
          <w:rFonts w:ascii="DejaVu Sans"/>
          <w:b/>
          <w:spacing w:val="-2"/>
          <w:sz w:val="24"/>
        </w:rPr>
        <w:t>Requirements</w:t>
      </w:r>
    </w:p>
    <w:p>
      <w:pPr>
        <w:pStyle w:val="BodyText"/>
        <w:spacing w:line="331" w:lineRule="auto" w:before="276"/>
        <w:ind w:left="66" w:right="58"/>
        <w:jc w:val="both"/>
      </w:pPr>
      <w:r>
        <w:rPr>
          <w:color w:val="415461"/>
        </w:rPr>
        <w:t>Legion Intel's entry into paid acquisition requires </w:t>
      </w:r>
      <w:r>
        <w:rPr>
          <w:b/>
        </w:rPr>
        <w:t>$750K annual investment in</w:t>
      </w:r>
      <w:r>
        <w:rPr>
          <w:b/>
          <w:spacing w:val="-6"/>
        </w:rPr>
        <w:t> </w:t>
      </w:r>
      <w:r>
        <w:rPr>
          <w:b/>
        </w:rPr>
        <w:t>Year</w:t>
      </w:r>
      <w:r>
        <w:rPr>
          <w:b/>
          <w:spacing w:val="-1"/>
        </w:rPr>
        <w:t> </w:t>
      </w:r>
      <w:r>
        <w:rPr>
          <w:b/>
        </w:rPr>
        <w:t>1 </w:t>
      </w:r>
      <w:r>
        <w:rPr>
          <w:color w:val="415461"/>
        </w:rPr>
        <w:t>to establish professional-grade capability across channels, attribution, content, </w:t>
      </w:r>
      <w:r>
        <w:rPr>
          <w:color w:val="415461"/>
        </w:rPr>
        <w:t>and operational execution. This represents a learning and infrastructure investment, not an immediate revenue driver.</w:t>
      </w:r>
    </w:p>
    <w:p>
      <w:pPr>
        <w:pStyle w:val="BodyText"/>
        <w:spacing w:before="60"/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Key</w:t>
      </w:r>
      <w:r>
        <w:rPr>
          <w:rFonts w:ascii="DejaVu Sans"/>
          <w:b/>
          <w:spacing w:val="-3"/>
          <w:sz w:val="24"/>
        </w:rPr>
        <w:t> </w:t>
      </w:r>
      <w:r>
        <w:rPr>
          <w:rFonts w:ascii="DejaVu Sans"/>
          <w:b/>
          <w:sz w:val="24"/>
        </w:rPr>
        <w:t>Investment</w:t>
      </w:r>
      <w:r>
        <w:rPr>
          <w:rFonts w:ascii="DejaVu Sans"/>
          <w:b/>
          <w:spacing w:val="-2"/>
          <w:sz w:val="24"/>
        </w:rPr>
        <w:t> Components</w:t>
      </w:r>
    </w:p>
    <w:p>
      <w:pPr>
        <w:pStyle w:val="ListParagraph"/>
        <w:numPr>
          <w:ilvl w:val="0"/>
          <w:numId w:val="9"/>
        </w:numPr>
        <w:tabs>
          <w:tab w:pos="546" w:val="left" w:leader="none"/>
        </w:tabs>
        <w:spacing w:line="240" w:lineRule="auto" w:before="262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Media Spend (43%): </w:t>
      </w:r>
      <w:r>
        <w:rPr>
          <w:color w:val="415461"/>
          <w:sz w:val="27"/>
        </w:rPr>
        <w:t>$325K across LinkedIn, Google, industry </w:t>
      </w:r>
      <w:r>
        <w:rPr>
          <w:color w:val="415461"/>
          <w:spacing w:val="-2"/>
          <w:sz w:val="27"/>
        </w:rPr>
        <w:t>publications</w:t>
      </w:r>
    </w:p>
    <w:p>
      <w:pPr>
        <w:pStyle w:val="ListParagraph"/>
        <w:numPr>
          <w:ilvl w:val="0"/>
          <w:numId w:val="9"/>
        </w:numPr>
        <w:tabs>
          <w:tab w:pos="546" w:val="left" w:leader="none"/>
        </w:tabs>
        <w:spacing w:line="336" w:lineRule="auto" w:before="244" w:after="0"/>
        <w:ind w:left="546" w:right="1065" w:hanging="255"/>
        <w:jc w:val="left"/>
        <w:rPr>
          <w:sz w:val="27"/>
        </w:rPr>
      </w:pPr>
      <w:r>
        <w:rPr>
          <w:b/>
          <w:color w:val="415461"/>
          <w:sz w:val="27"/>
        </w:rPr>
        <w:t>Attribution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&amp;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Analytics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(23%):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$175K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enterprise-grade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tracking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and </w:t>
      </w:r>
      <w:r>
        <w:rPr>
          <w:color w:val="415461"/>
          <w:spacing w:val="-2"/>
          <w:sz w:val="27"/>
        </w:rPr>
        <w:t>measurement</w:t>
      </w:r>
    </w:p>
    <w:p>
      <w:pPr>
        <w:pStyle w:val="ListParagraph"/>
        <w:numPr>
          <w:ilvl w:val="0"/>
          <w:numId w:val="9"/>
        </w:numPr>
        <w:tabs>
          <w:tab w:pos="546" w:val="left" w:leader="none"/>
        </w:tabs>
        <w:spacing w:line="324" w:lineRule="auto" w:before="121" w:after="0"/>
        <w:ind w:left="546" w:right="553" w:hanging="255"/>
        <w:jc w:val="left"/>
        <w:rPr>
          <w:sz w:val="27"/>
        </w:rPr>
      </w:pPr>
      <w:r>
        <w:rPr>
          <w:b/>
          <w:color w:val="415461"/>
          <w:sz w:val="27"/>
        </w:rPr>
        <w:t>Content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&amp;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Creative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(20%):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$150K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comprehensive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asset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development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and </w:t>
      </w:r>
      <w:r>
        <w:rPr>
          <w:color w:val="415461"/>
          <w:spacing w:val="-2"/>
          <w:sz w:val="27"/>
        </w:rPr>
        <w:t>testing</w:t>
      </w:r>
    </w:p>
    <w:p>
      <w:pPr>
        <w:pStyle w:val="ListParagraph"/>
        <w:numPr>
          <w:ilvl w:val="0"/>
          <w:numId w:val="9"/>
        </w:numPr>
        <w:tabs>
          <w:tab w:pos="546" w:val="left" w:leader="none"/>
        </w:tabs>
        <w:spacing w:line="240" w:lineRule="auto" w:before="137" w:after="0"/>
        <w:ind w:left="54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Team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&amp;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Expertise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(13%):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$100K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hybrid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internal/agency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execution</w:t>
      </w:r>
      <w:r>
        <w:rPr>
          <w:color w:val="415461"/>
          <w:spacing w:val="-2"/>
          <w:sz w:val="27"/>
        </w:rPr>
        <w:t> model</w:t>
      </w:r>
    </w:p>
    <w:p>
      <w:pPr>
        <w:pStyle w:val="BodyText"/>
        <w:spacing w:before="173"/>
      </w:pPr>
    </w:p>
    <w:p>
      <w:pPr>
        <w:spacing w:before="0"/>
        <w:ind w:left="66" w:right="0" w:firstLine="0"/>
        <w:jc w:val="left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Year</w:t>
      </w:r>
      <w:r>
        <w:rPr>
          <w:rFonts w:ascii="DejaVu Sans"/>
          <w:b/>
          <w:spacing w:val="-10"/>
          <w:sz w:val="24"/>
        </w:rPr>
        <w:t> </w:t>
      </w:r>
      <w:r>
        <w:rPr>
          <w:rFonts w:ascii="DejaVu Sans"/>
          <w:b/>
          <w:sz w:val="24"/>
        </w:rPr>
        <w:t>1</w:t>
      </w:r>
      <w:r>
        <w:rPr>
          <w:rFonts w:ascii="DejaVu Sans"/>
          <w:b/>
          <w:spacing w:val="-8"/>
          <w:sz w:val="24"/>
        </w:rPr>
        <w:t> </w:t>
      </w:r>
      <w:r>
        <w:rPr>
          <w:rFonts w:ascii="DejaVu Sans"/>
          <w:b/>
          <w:sz w:val="24"/>
        </w:rPr>
        <w:t>Success</w:t>
      </w:r>
      <w:r>
        <w:rPr>
          <w:rFonts w:ascii="DejaVu Sans"/>
          <w:b/>
          <w:spacing w:val="-7"/>
          <w:sz w:val="24"/>
        </w:rPr>
        <w:t> </w:t>
      </w:r>
      <w:r>
        <w:rPr>
          <w:rFonts w:ascii="DejaVu Sans"/>
          <w:b/>
          <w:spacing w:val="-2"/>
          <w:sz w:val="24"/>
        </w:rPr>
        <w:t>Definition</w:t>
      </w:r>
    </w:p>
    <w:p>
      <w:pPr>
        <w:spacing w:after="0"/>
        <w:jc w:val="left"/>
        <w:rPr>
          <w:rFonts w:ascii="DejaVu Sans"/>
          <w:b/>
          <w:sz w:val="24"/>
        </w:rPr>
        <w:sectPr>
          <w:pgSz w:w="11920" w:h="16860"/>
          <w:pgMar w:top="0" w:bottom="280" w:left="1133" w:right="1133"/>
        </w:sectPr>
      </w:pPr>
    </w:p>
    <w:p>
      <w:pPr>
        <w:pStyle w:val="BodyText"/>
        <w:spacing w:line="336" w:lineRule="auto" w:before="30"/>
        <w:ind w:left="66"/>
      </w:pPr>
      <w:r>
        <w:rPr>
          <w:color w:val="415461"/>
        </w:rPr>
        <w:t>Success should be measured by foundation quality and learning velocity, not </w:t>
      </w:r>
      <w:r>
        <w:rPr>
          <w:color w:val="415461"/>
        </w:rPr>
        <w:t>traditional ROI metrics:</w:t>
      </w:r>
    </w:p>
    <w:p>
      <w:pPr>
        <w:pStyle w:val="ListParagraph"/>
        <w:numPr>
          <w:ilvl w:val="0"/>
          <w:numId w:val="9"/>
        </w:numPr>
        <w:tabs>
          <w:tab w:pos="546" w:val="left" w:leader="none"/>
        </w:tabs>
        <w:spacing w:line="240" w:lineRule="auto" w:before="241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Validated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channels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messaging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each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target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segment</w:t>
      </w:r>
    </w:p>
    <w:p>
      <w:pPr>
        <w:pStyle w:val="ListParagraph"/>
        <w:numPr>
          <w:ilvl w:val="0"/>
          <w:numId w:val="9"/>
        </w:numPr>
        <w:tabs>
          <w:tab w:pos="546" w:val="left" w:leader="none"/>
        </w:tabs>
        <w:spacing w:line="240" w:lineRule="auto" w:before="229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Operational attribution and optimization </w:t>
      </w:r>
      <w:r>
        <w:rPr>
          <w:color w:val="415461"/>
          <w:spacing w:val="-2"/>
          <w:sz w:val="27"/>
        </w:rPr>
        <w:t>capabilities</w:t>
      </w:r>
    </w:p>
    <w:p>
      <w:pPr>
        <w:pStyle w:val="ListParagraph"/>
        <w:numPr>
          <w:ilvl w:val="0"/>
          <w:numId w:val="9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Professional content library and testing </w:t>
      </w:r>
      <w:r>
        <w:rPr>
          <w:color w:val="415461"/>
          <w:spacing w:val="-2"/>
          <w:sz w:val="27"/>
        </w:rPr>
        <w:t>frameworks</w:t>
      </w:r>
    </w:p>
    <w:p>
      <w:pPr>
        <w:pStyle w:val="ListParagraph"/>
        <w:numPr>
          <w:ilvl w:val="0"/>
          <w:numId w:val="9"/>
        </w:numPr>
        <w:tabs>
          <w:tab w:pos="546" w:val="left" w:leader="none"/>
        </w:tabs>
        <w:spacing w:line="240" w:lineRule="auto" w:before="244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Trained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team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or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established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agency</w:t>
      </w:r>
      <w:r>
        <w:rPr>
          <w:color w:val="415461"/>
          <w:spacing w:val="-2"/>
          <w:sz w:val="27"/>
        </w:rPr>
        <w:t> partnership</w:t>
      </w:r>
    </w:p>
    <w:p>
      <w:pPr>
        <w:pStyle w:val="ListParagraph"/>
        <w:numPr>
          <w:ilvl w:val="0"/>
          <w:numId w:val="9"/>
        </w:numPr>
        <w:tabs>
          <w:tab w:pos="546" w:val="left" w:leader="none"/>
        </w:tabs>
        <w:spacing w:line="240" w:lineRule="auto" w:before="245" w:after="0"/>
        <w:ind w:left="546" w:right="0" w:hanging="255"/>
        <w:jc w:val="left"/>
        <w:rPr>
          <w:sz w:val="27"/>
        </w:rPr>
      </w:pPr>
      <w:r>
        <w:rPr>
          <w:color w:val="415461"/>
          <w:sz w:val="27"/>
        </w:rPr>
        <w:t>15-25 qualified opportunities in </w:t>
      </w:r>
      <w:r>
        <w:rPr>
          <w:color w:val="415461"/>
          <w:spacing w:val="-2"/>
          <w:sz w:val="27"/>
        </w:rPr>
        <w:t>pipeline</w:t>
      </w:r>
    </w:p>
    <w:p>
      <w:pPr>
        <w:pStyle w:val="BodyText"/>
        <w:spacing w:before="173"/>
      </w:pPr>
    </w:p>
    <w:p>
      <w:pPr>
        <w:spacing w:before="0"/>
        <w:ind w:left="66" w:right="0" w:firstLine="0"/>
        <w:jc w:val="both"/>
        <w:rPr>
          <w:rFonts w:ascii="DejaVu Sans"/>
          <w:b/>
          <w:sz w:val="24"/>
        </w:rPr>
      </w:pPr>
      <w:r>
        <w:rPr>
          <w:rFonts w:ascii="DejaVu Sans"/>
          <w:b/>
          <w:sz w:val="24"/>
        </w:rPr>
        <w:t>Strategic </w:t>
      </w:r>
      <w:r>
        <w:rPr>
          <w:rFonts w:ascii="DejaVu Sans"/>
          <w:b/>
          <w:spacing w:val="-2"/>
          <w:sz w:val="24"/>
        </w:rPr>
        <w:t>Recommendation</w:t>
      </w:r>
    </w:p>
    <w:p>
      <w:pPr>
        <w:pStyle w:val="BodyText"/>
        <w:spacing w:line="331" w:lineRule="auto" w:before="261"/>
        <w:ind w:left="66" w:right="58"/>
        <w:jc w:val="both"/>
      </w:pPr>
      <w:r>
        <w:rPr>
          <w:color w:val="415461"/>
        </w:rPr>
        <w:t>Proceed with </w:t>
      </w:r>
      <w:r>
        <w:rPr>
          <w:b/>
        </w:rPr>
        <w:t>Moderate Scenario ($750K) </w:t>
      </w:r>
      <w:r>
        <w:rPr>
          <w:color w:val="415461"/>
        </w:rPr>
        <w:t>to balance learning velocity with</w:t>
      </w:r>
      <w:r>
        <w:rPr>
          <w:color w:val="415461"/>
          <w:spacing w:val="40"/>
        </w:rPr>
        <w:t> </w:t>
      </w:r>
      <w:r>
        <w:rPr>
          <w:color w:val="415461"/>
        </w:rPr>
        <w:t>investment prudence. This budget enables comprehensive testing and professional infrastructure while maintaining reasonable downside risk for a first-time </w:t>
      </w:r>
      <w:r>
        <w:rPr>
          <w:color w:val="415461"/>
        </w:rPr>
        <w:t>paid acquisition program.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766762</wp:posOffset>
                </wp:positionH>
                <wp:positionV relativeFrom="paragraph">
                  <wp:posOffset>134323</wp:posOffset>
                </wp:positionV>
                <wp:extent cx="6038850" cy="15621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038850" cy="15621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9524">
                          <a:solidFill>
                            <a:srgbClr val="FFE9A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1" w:lineRule="auto" w:before="288"/>
                              <w:ind w:left="240" w:right="23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415461"/>
                              </w:rPr>
                              <w:t>Final Reality Check: </w:t>
                            </w:r>
                            <w:r>
                              <w:rPr>
                                <w:color w:val="415461"/>
                              </w:rPr>
                              <w:t>Paid acquisition for enterprise B2B software is complex, expensive, and requires sustained investment. Companies that succeed treat</w:t>
                            </w:r>
                            <w:r>
                              <w:rPr>
                                <w:color w:val="41546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Year 1 as education and infrastructure development, with revenue impact materializing </w:t>
                            </w:r>
                            <w:r>
                              <w:rPr>
                                <w:color w:val="415461"/>
                              </w:rPr>
                              <w:t>in Years 2-3. Budget accordingly.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10.576656pt;width:475.5pt;height:123pt;mso-position-horizontal-relative:page;mso-position-vertical-relative:paragraph;z-index:-15720448;mso-wrap-distance-left:0;mso-wrap-distance-right:0" type="#_x0000_t202" id="docshape29" filled="true" fillcolor="#fff2cc" stroked="true" strokeweight=".75pt" strokecolor="#ffe9a6">
                <v:textbox inset="0,0,0,0">
                  <w:txbxContent>
                    <w:p>
                      <w:pPr>
                        <w:pStyle w:val="BodyText"/>
                        <w:spacing w:line="331" w:lineRule="auto" w:before="288"/>
                        <w:ind w:left="240" w:right="23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415461"/>
                        </w:rPr>
                        <w:t>Final Reality Check: </w:t>
                      </w:r>
                      <w:r>
                        <w:rPr>
                          <w:color w:val="415461"/>
                        </w:rPr>
                        <w:t>Paid acquisition for enterprise B2B software is complex, expensive, and requires sustained investment. Companies that succeed treat</w:t>
                      </w:r>
                      <w:r>
                        <w:rPr>
                          <w:color w:val="415461"/>
                          <w:spacing w:val="-6"/>
                        </w:rPr>
                        <w:t> </w:t>
                      </w:r>
                      <w:r>
                        <w:rPr>
                          <w:color w:val="415461"/>
                        </w:rPr>
                        <w:t>Year 1 as education and infrastructure development, with revenue impact materializing </w:t>
                      </w:r>
                      <w:r>
                        <w:rPr>
                          <w:color w:val="415461"/>
                        </w:rPr>
                        <w:t>in Years 2-3. Budget accordingly.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1" o:title="image1.png"/>
      </v:shape>
    </w:pict>
  </w:numPicBullet>
  <w:numPicBullet w:numPicBulletId="3">
    <w:pict>
      <v:shape id="_x0000_i1078" type="#_x0000_t75" style="width:7.500000pt;height:7.500000pt" o:bullet="t">
        <v:imagedata r:id="rId1" o:title="image1.png"/>
      </v:shape>
    </w:pict>
  </w:numPicBullet>
  <w:numPicBullet w:numPicBulletId="4">
    <w:pict>
      <v:shape id="_x0000_i1079" type="#_x0000_t75" style="width:7.500000pt;height:7.500000pt" o:bullet="t">
        <v:imagedata r:id="rId1" o:title="image1.png"/>
      </v:shape>
    </w:pict>
  </w:numPicBullet>
  <w:numPicBullet w:numPicBulletId="5">
    <w:pict>
      <v:shape id="_x0000_i1080" type="#_x0000_t75" style="width:7.500000pt;height:7.500000pt" o:bullet="t">
        <v:imagedata r:id="rId1" o:title="image1.png"/>
      </v:shape>
    </w:pict>
  </w:numPicBullet>
  <w:numPicBullet w:numPicBulletId="6">
    <w:pict>
      <v:shape id="_x0000_i1081" type="#_x0000_t75" style="width:7.500000pt;height:7.500000pt" o:bullet="t">
        <v:imagedata r:id="rId1" o:title="image1.png"/>
      </v:shape>
    </w:pict>
  </w:numPicBullet>
  <w:numPicBullet w:numPicBulletId="7">
    <w:pict>
      <v:shape id="_x0000_i1082" type="#_x0000_t75" style="width:7.500000pt;height:7.500000pt" o:bullet="t">
        <v:imagedata r:id="rId1" o:title="image1.png"/>
      </v:shape>
    </w:pict>
  </w:numPicBullet>
  <w:abstractNum w:abstractNumId="8">
    <w:multiLevelType w:val="hybridMultilevel"/>
    <w:lvl w:ilvl="0">
      <w:start w:val="0"/>
      <w:numFmt w:val="bullet"/>
      <w:lvlText w:val="&amp;"/>
      <w:lvlPicBulletId w:val="7"/>
      <w:lvlJc w:val="left"/>
      <w:pPr>
        <w:ind w:left="5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1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25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6"/>
      <w:lvlJc w:val="left"/>
      <w:pPr>
        <w:ind w:left="5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5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5"/>
      <w:lvlJc w:val="left"/>
      <w:pPr>
        <w:ind w:left="5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4"/>
      <w:lvlJc w:val="left"/>
      <w:pPr>
        <w:ind w:left="5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1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67" w:hanging="5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3"/>
      <w:lvlJc w:val="left"/>
      <w:pPr>
        <w:ind w:left="5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7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5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1"/>
      <w:lvlJc w:val="left"/>
      <w:pPr>
        <w:ind w:left="5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54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75" w:hanging="5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5" w:hanging="509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4" w:hanging="5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5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8" w:hanging="5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6" w:hanging="5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5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5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7" w:hanging="509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erif" w:hAnsi="Liberation Serif" w:eastAsia="Liberation Serif" w:cs="Liberation Serif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"/>
      <w:outlineLvl w:val="1"/>
    </w:pPr>
    <w:rPr>
      <w:rFonts w:ascii="DejaVu Sans" w:hAnsi="DejaVu Sans" w:eastAsia="DejaVu Sans" w:cs="DejaVu Sans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"/>
      <w:outlineLvl w:val="2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409"/>
    </w:pPr>
    <w:rPr>
      <w:rFonts w:ascii="DejaVu Sans" w:hAnsi="DejaVu Sans" w:eastAsia="DejaVu Sans" w:cs="DejaVu Sans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5"/>
      <w:ind w:left="546" w:hanging="255"/>
    </w:pPr>
    <w:rPr>
      <w:rFonts w:ascii="Liberation Serif" w:hAnsi="Liberation Serif" w:eastAsia="Liberation Serif" w:cs="Liberation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7"/>
      <w:ind w:left="167"/>
    </w:pPr>
    <w:rPr>
      <w:rFonts w:ascii="Liberation Serif" w:hAnsi="Liberation Serif" w:eastAsia="Liberation Serif" w:cs="Liberation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Legion Intel Paid Acquisition Strategy - Complete Operational Analysis</dc:title>
  <dcterms:created xsi:type="dcterms:W3CDTF">2025-08-14T00:38:37Z</dcterms:created>
  <dcterms:modified xsi:type="dcterms:W3CDTF">2025-08-14T00:38:37Z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Mozilla/5.0 (X11; Linux x86_64) AppleWebKit/537.36 (KHTML, like Gecko) HeadlessChrome/139.0.0.0 Safari/537.36</vt:lpwstr>
  </property>
  <property fmtid="{D5CDD505-2E9C-101B-9397-08002B2CF9AE}" pid="4" name="LastSaved">
    <vt:filetime>2025-08-14T00:00:00Z</vt:filetime>
  </property>
  <property fmtid="{D5CDD505-2E9C-101B-9397-08002B2CF9AE}" pid="5" name="Producer">
    <vt:lpwstr>Skia/PDF m139</vt:lpwstr>
  </property>
</Properties>
</file>