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  <w:t xml:space="preserve">E-Bike Data Logger Documentation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For Thalchemy and the Bureau of Land Management</w:t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  <w:t xml:space="preserve">Prepared by Zander Alba and Chocie Landvik</w:t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  <w:t xml:space="preserve">April 2025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Section 1: Deployment and Maintenance</w:t>
      </w:r>
    </w:p>
    <w:p w:rsidR="00000000" w:rsidDel="00000000" w:rsidP="00000000" w:rsidRDefault="00000000" w:rsidRPr="00000000" w14:paraId="00000006">
      <w:pPr>
        <w:ind w:firstLine="720"/>
        <w:rPr/>
      </w:pPr>
      <w:r w:rsidDel="00000000" w:rsidR="00000000" w:rsidRPr="00000000">
        <w:rPr>
          <w:rtl w:val="0"/>
        </w:rPr>
        <w:t xml:space="preserve">1.1. Deployment</w:t>
      </w:r>
    </w:p>
    <w:p w:rsidR="00000000" w:rsidDel="00000000" w:rsidP="00000000" w:rsidRDefault="00000000" w:rsidRPr="00000000" w14:paraId="00000007">
      <w:pPr>
        <w:ind w:firstLine="720"/>
        <w:rPr/>
      </w:pPr>
      <w:r w:rsidDel="00000000" w:rsidR="00000000" w:rsidRPr="00000000">
        <w:rPr>
          <w:rtl w:val="0"/>
        </w:rPr>
        <w:t xml:space="preserve">1.2. Data Collection</w:t>
      </w:r>
    </w:p>
    <w:p w:rsidR="00000000" w:rsidDel="00000000" w:rsidP="00000000" w:rsidRDefault="00000000" w:rsidRPr="00000000" w14:paraId="00000008">
      <w:pPr>
        <w:ind w:firstLine="720"/>
        <w:rPr/>
      </w:pPr>
      <w:r w:rsidDel="00000000" w:rsidR="00000000" w:rsidRPr="00000000">
        <w:rPr>
          <w:rtl w:val="0"/>
        </w:rPr>
        <w:t xml:space="preserve">1.3. Changing Batteries</w:t>
      </w:r>
    </w:p>
    <w:p w:rsidR="00000000" w:rsidDel="00000000" w:rsidP="00000000" w:rsidRDefault="00000000" w:rsidRPr="00000000" w14:paraId="00000009">
      <w:pPr>
        <w:ind w:firstLine="720"/>
        <w:rPr/>
      </w:pPr>
      <w:r w:rsidDel="00000000" w:rsidR="00000000" w:rsidRPr="00000000">
        <w:rPr>
          <w:rtl w:val="0"/>
        </w:rPr>
        <w:t xml:space="preserve">1.4. Troubleshooting</w:t>
      </w:r>
    </w:p>
    <w:p w:rsidR="00000000" w:rsidDel="00000000" w:rsidP="00000000" w:rsidRDefault="00000000" w:rsidRPr="00000000" w14:paraId="0000000A">
      <w:pPr>
        <w:ind w:left="0" w:firstLine="0"/>
        <w:rPr/>
      </w:pPr>
      <w:r w:rsidDel="00000000" w:rsidR="00000000" w:rsidRPr="00000000">
        <w:rPr>
          <w:rtl w:val="0"/>
        </w:rPr>
        <w:t xml:space="preserve">Section 2: Hardware</w:t>
      </w:r>
    </w:p>
    <w:p w:rsidR="00000000" w:rsidDel="00000000" w:rsidP="00000000" w:rsidRDefault="00000000" w:rsidRPr="00000000" w14:paraId="0000000B">
      <w:pPr>
        <w:ind w:left="0" w:firstLine="0"/>
        <w:rPr/>
      </w:pPr>
      <w:r w:rsidDel="00000000" w:rsidR="00000000" w:rsidRPr="00000000">
        <w:rPr>
          <w:rtl w:val="0"/>
        </w:rPr>
        <w:tab/>
        <w:t xml:space="preserve">2.1. Schematics</w:t>
      </w:r>
    </w:p>
    <w:p w:rsidR="00000000" w:rsidDel="00000000" w:rsidP="00000000" w:rsidRDefault="00000000" w:rsidRPr="00000000" w14:paraId="0000000C">
      <w:pPr>
        <w:ind w:left="0" w:firstLine="0"/>
        <w:rPr/>
      </w:pPr>
      <w:r w:rsidDel="00000000" w:rsidR="00000000" w:rsidRPr="00000000">
        <w:rPr>
          <w:rtl w:val="0"/>
        </w:rPr>
        <w:t xml:space="preserve">Section 3: Software</w:t>
      </w:r>
    </w:p>
    <w:p w:rsidR="00000000" w:rsidDel="00000000" w:rsidP="00000000" w:rsidRDefault="00000000" w:rsidRPr="00000000" w14:paraId="0000000D">
      <w:pPr>
        <w:ind w:left="0" w:firstLine="0"/>
        <w:rPr/>
      </w:pPr>
      <w:r w:rsidDel="00000000" w:rsidR="00000000" w:rsidRPr="00000000">
        <w:rPr>
          <w:rtl w:val="0"/>
        </w:rPr>
        <w:tab/>
        <w:t xml:space="preserve">3.1. Desktop Application</w:t>
      </w:r>
    </w:p>
    <w:p w:rsidR="00000000" w:rsidDel="00000000" w:rsidP="00000000" w:rsidRDefault="00000000" w:rsidRPr="00000000" w14:paraId="0000000E">
      <w:pPr>
        <w:ind w:left="0" w:firstLine="0"/>
        <w:rPr/>
      </w:pPr>
      <w:r w:rsidDel="00000000" w:rsidR="00000000" w:rsidRPr="00000000">
        <w:rPr>
          <w:rtl w:val="0"/>
        </w:rPr>
        <w:tab/>
        <w:t xml:space="preserve">3.2. Microcontroller code</w:t>
      </w:r>
    </w:p>
    <w:p w:rsidR="00000000" w:rsidDel="00000000" w:rsidP="00000000" w:rsidRDefault="00000000" w:rsidRPr="00000000" w14:paraId="0000000F">
      <w:pPr>
        <w:ind w:left="0" w:firstLine="0"/>
        <w:rPr/>
      </w:pPr>
      <w:r w:rsidDel="00000000" w:rsidR="00000000" w:rsidRPr="00000000">
        <w:rPr>
          <w:rtl w:val="0"/>
        </w:rPr>
        <w:tab/>
        <w:t xml:space="preserve">3.3. Machine Learning &amp; Preprocessing</w:t>
      </w:r>
    </w:p>
    <w:p w:rsidR="00000000" w:rsidDel="00000000" w:rsidP="00000000" w:rsidRDefault="00000000" w:rsidRPr="00000000" w14:paraId="0000001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Section1: Deployment and Maintenance </w:t>
        <w:tab/>
        <w:tab/>
        <w:tab/>
        <w:tab/>
        <w:t xml:space="preserve">    1.1 Deployment</w:t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>
          <w:rtl w:val="0"/>
        </w:rPr>
        <w:tab/>
        <w:t xml:space="preserve">In order to deploy a sensor array and be able to collect the most high-fidelity data, the following instructions must be followed. 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Burial location must be flat with no significant hills immediately before or after it from either direction of travel. This must be a path that does not allow cars, ATVS or other motorized vehicles.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 through 3 inches deep, 2 inches wide and 24 inches across must be dug perpendicular to direction of travel on a trail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 sensor array must be placed at the bottom of this hole and completely covered with dirt. 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 battery box must be just off of the trail, obscured from view by a bush, rocks or other natural items that blend in with the landscape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Ensure that the battery is plugged in and that the data connection cable is visible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