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7941" w:rsidP="01D396F8" w:rsidRDefault="004A47EA" w14:paraId="6B5399C2" w14:textId="2EAC3FF6">
      <w:pPr>
        <w:rPr>
          <w:rFonts w:ascii="Calibri" w:hAnsi="Calibri" w:eastAsia="Calibri" w:cs="Calibri"/>
          <w:b w:val="1"/>
          <w:bCs w:val="1"/>
          <w:color w:val="000000" w:themeColor="text1" w:themeTint="FF" w:themeShade="FF"/>
        </w:rPr>
      </w:pPr>
      <w:r w:rsidRPr="01D396F8" w:rsidR="00904C75">
        <w:rPr>
          <w:color w:val="4472C4" w:themeColor="accent1" w:themeTint="FF" w:themeShade="FF"/>
          <w:sz w:val="48"/>
          <w:szCs w:val="48"/>
        </w:rPr>
        <w:t xml:space="preserve">CCDS Request Form </w:t>
      </w:r>
      <w:r w:rsidRPr="01D396F8" w:rsidR="2CA2EAE8">
        <w:rPr>
          <w:color w:val="4472C4" w:themeColor="accent1" w:themeTint="FF" w:themeShade="FF"/>
          <w:sz w:val="48"/>
          <w:szCs w:val="48"/>
        </w:rPr>
        <w:t>4</w:t>
      </w:r>
      <w:r w:rsidRPr="01D396F8" w:rsidR="509A0A3A">
        <w:rPr>
          <w:color w:val="4472C4" w:themeColor="accent1" w:themeTint="FF" w:themeShade="FF"/>
          <w:sz w:val="48"/>
          <w:szCs w:val="48"/>
        </w:rPr>
        <w:t xml:space="preserve"> </w:t>
      </w:r>
      <w:r w:rsidRPr="01D396F8" w:rsidR="183788F4">
        <w:rPr>
          <w:color w:val="4472C4" w:themeColor="accent1" w:themeTint="FF" w:themeShade="FF"/>
          <w:sz w:val="48"/>
          <w:szCs w:val="48"/>
        </w:rPr>
        <w:t xml:space="preserve"> </w:t>
      </w:r>
      <w:r>
        <w:br/>
      </w:r>
      <w:r w:rsidR="3C5F4A9D">
        <w:rPr/>
        <w:t xml:space="preserve">There are </w:t>
      </w:r>
      <w:r w:rsidR="5EE22F7C">
        <w:rPr/>
        <w:t>4</w:t>
      </w:r>
      <w:r w:rsidR="52F362C4">
        <w:rPr/>
        <w:t xml:space="preserve"> main forms available to capture </w:t>
      </w:r>
      <w:r w:rsidR="52F362C4">
        <w:rPr/>
        <w:t>a whole range</w:t>
      </w:r>
      <w:r w:rsidR="52F362C4">
        <w:rPr/>
        <w:t xml:space="preserve"> of request.</w:t>
      </w:r>
    </w:p>
    <w:p w:rsidR="00DD05D6" w:rsidP="0081677E" w:rsidRDefault="00DD7669" w14:paraId="39CC1CE0" w14:textId="7592B756">
      <w:pPr>
        <w:rPr>
          <w:b/>
          <w:bCs/>
        </w:rPr>
      </w:pPr>
      <w:r w:rsidRPr="003B0001">
        <w:rPr>
          <w:b/>
          <w:bCs/>
        </w:rPr>
        <w:t>Form</w:t>
      </w:r>
      <w:r w:rsidR="00586410">
        <w:rPr>
          <w:b/>
          <w:bCs/>
        </w:rPr>
        <w:t xml:space="preserve"> </w:t>
      </w:r>
      <w:r w:rsidR="0081677E">
        <w:rPr>
          <w:b/>
          <w:bCs/>
        </w:rPr>
        <w:t>4 – Archive, Exclude, Move or Re-Instate a Commodity Plan</w:t>
      </w:r>
    </w:p>
    <w:p w:rsidR="008A622B" w:rsidP="0081677E" w:rsidRDefault="008A622B" w14:paraId="33578429" w14:textId="5305AD7B">
      <w:r w:rsidR="3ED02B69">
        <w:rPr/>
        <w:t>This form is used t</w:t>
      </w:r>
      <w:r w:rsidR="30F385FE">
        <w:rPr/>
        <w:t>o</w:t>
      </w:r>
      <w:r w:rsidR="3ED02B69">
        <w:rPr/>
        <w:t xml:space="preserve"> correctly </w:t>
      </w:r>
      <w:r w:rsidR="45761697">
        <w:rPr/>
        <w:t>remove a commodity plan from the system (Archive), Exclude a commodity plan from APQP</w:t>
      </w:r>
      <w:r w:rsidR="19C3204A">
        <w:rPr/>
        <w:t xml:space="preserve">, </w:t>
      </w:r>
      <w:r w:rsidR="00FCBFE1">
        <w:rPr/>
        <w:t>move</w:t>
      </w:r>
      <w:r w:rsidR="19C3204A">
        <w:rPr/>
        <w:t xml:space="preserve"> a commodity plan from one programme to another </w:t>
      </w:r>
      <w:r w:rsidR="38FD3101">
        <w:rPr/>
        <w:t xml:space="preserve">or </w:t>
      </w:r>
      <w:r w:rsidR="7C3B036C">
        <w:rPr/>
        <w:t>r</w:t>
      </w:r>
      <w:r w:rsidR="38FD3101">
        <w:rPr/>
        <w:t>e-</w:t>
      </w:r>
      <w:r w:rsidR="134D2FD2">
        <w:rPr/>
        <w:t>i</w:t>
      </w:r>
      <w:r w:rsidR="38FD3101">
        <w:rPr/>
        <w:t xml:space="preserve">nstate a commodity plan that has </w:t>
      </w:r>
      <w:r w:rsidR="4F79ED13">
        <w:rPr/>
        <w:t>previously been archived.</w:t>
      </w:r>
    </w:p>
    <w:p w:rsidR="0049596B" w:rsidP="0081677E" w:rsidRDefault="0049596B" w14:paraId="7732E5B1" w14:textId="1AB878EB">
      <w:r w:rsidR="4F79ED13">
        <w:rPr/>
        <w:t xml:space="preserve">Here </w:t>
      </w:r>
      <w:r w:rsidR="46D546F4">
        <w:rPr/>
        <w:t>are</w:t>
      </w:r>
      <w:r w:rsidR="4F79ED13">
        <w:rPr/>
        <w:t xml:space="preserve"> the options you can request</w:t>
      </w:r>
      <w:r w:rsidR="646F5605">
        <w:rPr/>
        <w:t>:</w:t>
      </w:r>
    </w:p>
    <w:p w:rsidR="0049596B" w:rsidP="0081677E" w:rsidRDefault="0049596B" w14:paraId="0F63E7E0" w14:textId="3DF7EA06">
      <w:r w:rsidRPr="009B4C4C">
        <w:rPr>
          <w:b/>
          <w:bCs/>
        </w:rPr>
        <w:t>Archive</w:t>
      </w:r>
      <w:r>
        <w:t xml:space="preserve"> </w:t>
      </w:r>
      <w:r w:rsidR="0033617B">
        <w:t>– This is used when a plan is no longer required, instead of deleting from the system this is placed into an archive</w:t>
      </w:r>
      <w:r w:rsidR="00BA2AA5">
        <w:t>d</w:t>
      </w:r>
      <w:r w:rsidR="0033617B">
        <w:t xml:space="preserve"> state</w:t>
      </w:r>
      <w:r w:rsidR="00BA2AA5">
        <w:t xml:space="preserve">. This is for data retention purposed while giving the availability to </w:t>
      </w:r>
      <w:r w:rsidR="00050626">
        <w:t>request this back if it is decided this is required avoiding the duplication of work.</w:t>
      </w:r>
    </w:p>
    <w:p w:rsidR="009B4C4C" w:rsidP="0081677E" w:rsidRDefault="009B4C4C" w14:paraId="76CBD4D7" w14:textId="36B4211D">
      <w:r w:rsidRPr="01D396F8" w:rsidR="54292B50">
        <w:rPr>
          <w:b w:val="1"/>
          <w:bCs w:val="1"/>
        </w:rPr>
        <w:t xml:space="preserve">Move </w:t>
      </w:r>
      <w:r w:rsidR="54292B50">
        <w:rPr/>
        <w:t>–</w:t>
      </w:r>
      <w:r w:rsidRPr="01D396F8" w:rsidR="54292B50">
        <w:rPr>
          <w:b w:val="1"/>
          <w:bCs w:val="1"/>
        </w:rPr>
        <w:t xml:space="preserve"> </w:t>
      </w:r>
      <w:r w:rsidR="54292B50">
        <w:rPr/>
        <w:t>This is used when the commodity</w:t>
      </w:r>
      <w:r w:rsidRPr="01D396F8" w:rsidR="54292B50">
        <w:rPr>
          <w:b w:val="1"/>
          <w:bCs w:val="1"/>
        </w:rPr>
        <w:t xml:space="preserve"> </w:t>
      </w:r>
      <w:r w:rsidR="54292B50">
        <w:rPr/>
        <w:t xml:space="preserve">plan </w:t>
      </w:r>
      <w:r w:rsidR="54292B50">
        <w:rPr/>
        <w:t>is required to</w:t>
      </w:r>
      <w:r w:rsidR="54292B50">
        <w:rPr/>
        <w:t xml:space="preserve"> be moved to another programme</w:t>
      </w:r>
      <w:r w:rsidR="64A86DDB">
        <w:rPr/>
        <w:t xml:space="preserve">. This only relates to the commodity plan and APQP plan if this is within APQP </w:t>
      </w:r>
      <w:r w:rsidR="5193B757">
        <w:rPr/>
        <w:t xml:space="preserve">3DEx. We are unable to move the </w:t>
      </w:r>
      <w:r w:rsidR="5193B757">
        <w:rPr/>
        <w:t>eAPQP</w:t>
      </w:r>
      <w:r w:rsidR="5193B757">
        <w:rPr/>
        <w:t xml:space="preserve"> content therefore this will be created new </w:t>
      </w:r>
      <w:r w:rsidR="00FCBFE1">
        <w:rPr/>
        <w:t>within</w:t>
      </w:r>
      <w:r w:rsidR="5193B757">
        <w:rPr/>
        <w:t xml:space="preserve"> the new pr</w:t>
      </w:r>
      <w:r w:rsidR="00FCBFE1">
        <w:rPr/>
        <w:t>ogramme the following Monday (</w:t>
      </w:r>
      <w:r w:rsidR="0F01449C">
        <w:rPr/>
        <w:t>w</w:t>
      </w:r>
      <w:r w:rsidR="00FCBFE1">
        <w:rPr/>
        <w:t>hen maturity is “In Work”)</w:t>
      </w:r>
      <w:r w:rsidR="6E2E0728">
        <w:rPr/>
        <w:t>.</w:t>
      </w:r>
    </w:p>
    <w:p w:rsidR="004442D0" w:rsidP="0081677E" w:rsidRDefault="00180FC7" w14:paraId="0582D4D5" w14:textId="77972B0E">
      <w:r w:rsidRPr="508BCA71" w:rsidR="00180FC7">
        <w:rPr>
          <w:b w:val="1"/>
          <w:bCs w:val="1"/>
        </w:rPr>
        <w:t xml:space="preserve">Exclude </w:t>
      </w:r>
      <w:r w:rsidR="00180FC7">
        <w:rPr/>
        <w:t>– Thi</w:t>
      </w:r>
      <w:r w:rsidR="00382238">
        <w:rPr/>
        <w:t>s</w:t>
      </w:r>
      <w:r w:rsidR="00180FC7">
        <w:rPr/>
        <w:t xml:space="preserve"> is used when the commodity </w:t>
      </w:r>
      <w:r w:rsidR="00382238">
        <w:rPr/>
        <w:t>plan does not require any form of eAPQP or APQP plan</w:t>
      </w:r>
      <w:r w:rsidR="494A5381">
        <w:rPr/>
        <w:t>.</w:t>
      </w:r>
    </w:p>
    <w:p w:rsidRPr="00180FC7" w:rsidR="00180FC7" w:rsidP="0081677E" w:rsidRDefault="004442D0" w14:paraId="5DD311E2" w14:textId="11764FDA">
      <w:r>
        <w:rPr>
          <w:b/>
          <w:bCs/>
        </w:rPr>
        <w:t xml:space="preserve">Re-Instate </w:t>
      </w:r>
      <w:r>
        <w:t xml:space="preserve">– This is requested when you have </w:t>
      </w:r>
      <w:r w:rsidR="00ED768E">
        <w:t xml:space="preserve">previously </w:t>
      </w:r>
      <w:r w:rsidR="00AB44A5">
        <w:t>requested a commodity plan to be “Archived” but now require this plan back. The plan is handed back in the exact state from when archived so there may be manual work to update with expectations.</w:t>
      </w:r>
      <w:r w:rsidR="00382238">
        <w:t xml:space="preserve"> </w:t>
      </w:r>
    </w:p>
    <w:p w:rsidRPr="00A55751" w:rsidR="00BE2099" w:rsidP="00BE2099" w:rsidRDefault="00BE2099" w14:paraId="3BCE5B4F" w14:textId="266B884C">
      <w:r w:rsidR="244B4A6E">
        <w:rPr/>
        <w:t>T</w:t>
      </w:r>
      <w:r w:rsidR="7D225756">
        <w:rPr/>
        <w:t>hese request</w:t>
      </w:r>
      <w:r w:rsidR="2C88D20D">
        <w:rPr/>
        <w:t>s</w:t>
      </w:r>
      <w:r w:rsidR="7D225756">
        <w:rPr/>
        <w:t xml:space="preserve"> </w:t>
      </w:r>
      <w:r w:rsidR="53111F1D">
        <w:rPr/>
        <w:t>can</w:t>
      </w:r>
      <w:r w:rsidR="002E79F1">
        <w:rPr/>
        <w:t xml:space="preserve">not be carried out without Module Leader/Scrum Masters approval </w:t>
      </w:r>
    </w:p>
    <w:p w:rsidRPr="000C4810" w:rsidR="004956D6" w:rsidP="00BE2099" w:rsidRDefault="004946A4" w14:paraId="512234EC" w14:textId="79664EC2">
      <w:r w:rsidRPr="00A55751">
        <w:t xml:space="preserve"> </w:t>
      </w:r>
      <w:hyperlink w:history="1" w:anchor="item-21482" r:id="rId8">
        <w:r w:rsidRPr="00A31993" w:rsidR="00A31993">
          <w:rPr>
            <w:rStyle w:val="Hyperlink"/>
          </w:rPr>
          <w:t>CCDS Manual - Commodity Planning Request Forms</w:t>
        </w:r>
      </w:hyperlink>
      <w:r w:rsidR="00A31993">
        <w:t xml:space="preserve"> </w:t>
      </w:r>
    </w:p>
    <w:p w:rsidR="00EA4F75" w:rsidP="00511F04" w:rsidRDefault="02C618EB" w14:paraId="11A9CABD" w14:textId="2B229F94">
      <w:r>
        <w:t>_______________________________________________________________________</w:t>
      </w:r>
    </w:p>
    <w:p w:rsidRPr="00F13A95" w:rsidR="02C618EB" w:rsidP="00F13A95" w:rsidRDefault="02C618EB" w14:paraId="5230E2D9" w14:textId="2A377282">
      <w:r w:rsidR="02C618EB">
        <w:rPr/>
        <w:t>U</w:t>
      </w:r>
      <w:r w:rsidR="22B3CE59">
        <w:rPr/>
        <w:t>tterances</w:t>
      </w:r>
    </w:p>
    <w:p w:rsidR="00C70FBA" w:rsidP="00D814B5" w:rsidRDefault="00D814B5" w14:paraId="44E2D89E" w14:textId="17ADC517">
      <w:pPr>
        <w:pStyle w:val="ListParagraph"/>
        <w:numPr>
          <w:ilvl w:val="0"/>
          <w:numId w:val="2"/>
        </w:numPr>
        <w:rPr>
          <w:b/>
          <w:bCs/>
          <w:color w:val="4472C4" w:themeColor="accent1"/>
        </w:rPr>
      </w:pPr>
      <w:r>
        <w:rPr>
          <w:b/>
          <w:bCs/>
          <w:color w:val="4472C4" w:themeColor="accent1"/>
        </w:rPr>
        <w:t xml:space="preserve">CCDS Forms </w:t>
      </w:r>
    </w:p>
    <w:p w:rsidRPr="00F27CD0" w:rsidR="003C6DDC" w:rsidP="00F27CD0" w:rsidRDefault="00D814B5" w14:paraId="64D2B702" w14:textId="39787355">
      <w:pPr>
        <w:pStyle w:val="ListParagraph"/>
        <w:numPr>
          <w:ilvl w:val="0"/>
          <w:numId w:val="2"/>
        </w:numPr>
        <w:rPr>
          <w:b/>
          <w:bCs/>
          <w:color w:val="4472C4" w:themeColor="accent1"/>
        </w:rPr>
      </w:pPr>
      <w:r>
        <w:rPr>
          <w:b/>
          <w:bCs/>
          <w:color w:val="4472C4" w:themeColor="accent1"/>
        </w:rPr>
        <w:t>Commodity Planning Request Forms</w:t>
      </w:r>
    </w:p>
    <w:p w:rsidRPr="00B456E3" w:rsidR="004D0827" w:rsidP="00B456E3" w:rsidRDefault="004D0827" w14:paraId="0CAFA726" w14:textId="03839E69">
      <w:pPr>
        <w:pStyle w:val="ListParagraph"/>
        <w:numPr>
          <w:ilvl w:val="0"/>
          <w:numId w:val="2"/>
        </w:numPr>
        <w:rPr>
          <w:b/>
          <w:bCs/>
          <w:color w:val="4472C4" w:themeColor="accent1"/>
        </w:rPr>
      </w:pPr>
      <w:r>
        <w:rPr>
          <w:b/>
          <w:bCs/>
          <w:color w:val="4472C4" w:themeColor="accent1"/>
        </w:rPr>
        <w:t xml:space="preserve">Forms </w:t>
      </w:r>
    </w:p>
    <w:p w:rsidR="002D3695" w:rsidP="00D814B5" w:rsidRDefault="002D3695" w14:paraId="1B2D71E9" w14:textId="30FD3847">
      <w:pPr>
        <w:pStyle w:val="ListParagraph"/>
        <w:numPr>
          <w:ilvl w:val="0"/>
          <w:numId w:val="2"/>
        </w:numPr>
        <w:rPr>
          <w:b/>
          <w:bCs/>
          <w:color w:val="4472C4" w:themeColor="accent1"/>
        </w:rPr>
      </w:pPr>
      <w:r>
        <w:rPr>
          <w:b/>
          <w:bCs/>
          <w:color w:val="4472C4" w:themeColor="accent1"/>
        </w:rPr>
        <w:t>Lead</w:t>
      </w:r>
      <w:r w:rsidR="00F27CD0">
        <w:rPr>
          <w:b/>
          <w:bCs/>
          <w:color w:val="4472C4" w:themeColor="accent1"/>
        </w:rPr>
        <w:t xml:space="preserve"> Engineer</w:t>
      </w:r>
      <w:r>
        <w:rPr>
          <w:b/>
          <w:bCs/>
          <w:color w:val="4472C4" w:themeColor="accent1"/>
        </w:rPr>
        <w:t xml:space="preserve"> </w:t>
      </w:r>
    </w:p>
    <w:p w:rsidRPr="00F27CD0" w:rsidR="0044303A" w:rsidP="00F27CD0" w:rsidRDefault="002D3695" w14:paraId="2232D3C4" w14:textId="6B385F43">
      <w:pPr>
        <w:pStyle w:val="ListParagraph"/>
        <w:numPr>
          <w:ilvl w:val="0"/>
          <w:numId w:val="2"/>
        </w:numPr>
        <w:rPr>
          <w:b/>
          <w:bCs/>
          <w:color w:val="4472C4" w:themeColor="accent1"/>
        </w:rPr>
      </w:pPr>
      <w:r>
        <w:rPr>
          <w:b/>
          <w:bCs/>
          <w:color w:val="4472C4" w:themeColor="accent1"/>
        </w:rPr>
        <w:t>CCDS Support</w:t>
      </w:r>
    </w:p>
    <w:p w:rsidRPr="00BE2099" w:rsidR="00A419A3" w:rsidP="00BE2099" w:rsidRDefault="0044303A" w14:paraId="589143F8" w14:textId="22EC01F7">
      <w:pPr>
        <w:pStyle w:val="ListParagraph"/>
        <w:numPr>
          <w:ilvl w:val="0"/>
          <w:numId w:val="2"/>
        </w:numPr>
        <w:rPr>
          <w:b/>
          <w:bCs/>
          <w:color w:val="4472C4" w:themeColor="accent1"/>
        </w:rPr>
      </w:pPr>
      <w:r>
        <w:rPr>
          <w:b/>
          <w:bCs/>
          <w:color w:val="4472C4" w:themeColor="accent1"/>
        </w:rPr>
        <w:t xml:space="preserve">Commodity Plans </w:t>
      </w:r>
    </w:p>
    <w:p w:rsidR="00A419A3" w:rsidP="00D814B5" w:rsidRDefault="00A419A3" w14:paraId="1407D1A2" w14:textId="1CE8F010">
      <w:pPr>
        <w:pStyle w:val="ListParagraph"/>
        <w:numPr>
          <w:ilvl w:val="0"/>
          <w:numId w:val="2"/>
        </w:numPr>
        <w:rPr>
          <w:b/>
          <w:bCs/>
          <w:color w:val="4472C4" w:themeColor="accent1"/>
        </w:rPr>
      </w:pPr>
      <w:r>
        <w:rPr>
          <w:b/>
          <w:bCs/>
          <w:color w:val="4472C4" w:themeColor="accent1"/>
        </w:rPr>
        <w:t xml:space="preserve">Request form </w:t>
      </w:r>
      <w:r w:rsidR="00A379FF">
        <w:rPr>
          <w:b/>
          <w:bCs/>
          <w:color w:val="4472C4" w:themeColor="accent1"/>
        </w:rPr>
        <w:t>4</w:t>
      </w:r>
    </w:p>
    <w:p w:rsidR="00A419A3" w:rsidP="00D814B5" w:rsidRDefault="00BE2099" w14:paraId="0566D489" w14:textId="018CAA12">
      <w:pPr>
        <w:pStyle w:val="ListParagraph"/>
        <w:numPr>
          <w:ilvl w:val="0"/>
          <w:numId w:val="2"/>
        </w:numPr>
        <w:rPr>
          <w:b/>
          <w:bCs/>
          <w:color w:val="4472C4" w:themeColor="accent1"/>
        </w:rPr>
      </w:pPr>
      <w:r>
        <w:rPr>
          <w:b/>
          <w:bCs/>
          <w:color w:val="4472C4" w:themeColor="accent1"/>
        </w:rPr>
        <w:t>Updates</w:t>
      </w:r>
    </w:p>
    <w:p w:rsidRPr="00A379FF" w:rsidR="00F27CD0" w:rsidP="00A379FF" w:rsidRDefault="00F27CD0" w14:paraId="1CBA6A4F" w14:textId="78EBBFB3">
      <w:pPr>
        <w:pStyle w:val="ListParagraph"/>
        <w:numPr>
          <w:ilvl w:val="0"/>
          <w:numId w:val="2"/>
        </w:numPr>
        <w:rPr>
          <w:b/>
          <w:bCs/>
          <w:color w:val="4472C4" w:themeColor="accent1"/>
        </w:rPr>
      </w:pPr>
      <w:r>
        <w:rPr>
          <w:b/>
          <w:bCs/>
          <w:color w:val="4472C4" w:themeColor="accent1"/>
        </w:rPr>
        <w:t>eAPQP</w:t>
      </w:r>
    </w:p>
    <w:p w:rsidR="00F162B7" w:rsidP="00A379FF" w:rsidRDefault="00A379FF" w14:paraId="18D99E24" w14:textId="1D600077">
      <w:pPr>
        <w:pStyle w:val="ListParagraph"/>
        <w:numPr>
          <w:ilvl w:val="0"/>
          <w:numId w:val="2"/>
        </w:numPr>
        <w:rPr>
          <w:b/>
          <w:bCs/>
          <w:color w:val="4472C4" w:themeColor="accent1"/>
        </w:rPr>
      </w:pPr>
      <w:r>
        <w:rPr>
          <w:b/>
          <w:bCs/>
          <w:color w:val="4472C4" w:themeColor="accent1"/>
        </w:rPr>
        <w:t xml:space="preserve">Archive </w:t>
      </w:r>
    </w:p>
    <w:p w:rsidR="00A379FF" w:rsidP="00A379FF" w:rsidRDefault="00A379FF" w14:paraId="6F9584FD" w14:textId="5B208D38">
      <w:pPr>
        <w:pStyle w:val="ListParagraph"/>
        <w:numPr>
          <w:ilvl w:val="0"/>
          <w:numId w:val="2"/>
        </w:numPr>
        <w:rPr>
          <w:b/>
          <w:bCs/>
          <w:color w:val="4472C4" w:themeColor="accent1"/>
        </w:rPr>
      </w:pPr>
      <w:r>
        <w:rPr>
          <w:b/>
          <w:bCs/>
          <w:color w:val="4472C4" w:themeColor="accent1"/>
        </w:rPr>
        <w:t xml:space="preserve">Delete </w:t>
      </w:r>
    </w:p>
    <w:p w:rsidR="00A379FF" w:rsidP="00A379FF" w:rsidRDefault="00A379FF" w14:paraId="6205C7F7" w14:textId="1CD9ADDC">
      <w:pPr>
        <w:pStyle w:val="ListParagraph"/>
        <w:numPr>
          <w:ilvl w:val="0"/>
          <w:numId w:val="2"/>
        </w:numPr>
        <w:rPr>
          <w:b/>
          <w:bCs/>
          <w:color w:val="4472C4" w:themeColor="accent1"/>
        </w:rPr>
      </w:pPr>
      <w:r>
        <w:rPr>
          <w:b/>
          <w:bCs/>
          <w:color w:val="4472C4" w:themeColor="accent1"/>
        </w:rPr>
        <w:t>E</w:t>
      </w:r>
      <w:r w:rsidR="00B456E3">
        <w:rPr>
          <w:b/>
          <w:bCs/>
          <w:color w:val="4472C4" w:themeColor="accent1"/>
        </w:rPr>
        <w:t>x</w:t>
      </w:r>
      <w:r>
        <w:rPr>
          <w:b/>
          <w:bCs/>
          <w:color w:val="4472C4" w:themeColor="accent1"/>
        </w:rPr>
        <w:t xml:space="preserve">clude from APQP </w:t>
      </w:r>
    </w:p>
    <w:p w:rsidR="00B456E3" w:rsidP="00A379FF" w:rsidRDefault="00B456E3" w14:paraId="3032D4AD" w14:textId="7C2C8F39">
      <w:pPr>
        <w:pStyle w:val="ListParagraph"/>
        <w:numPr>
          <w:ilvl w:val="0"/>
          <w:numId w:val="2"/>
        </w:numPr>
        <w:rPr>
          <w:b/>
          <w:bCs/>
          <w:color w:val="4472C4" w:themeColor="accent1"/>
        </w:rPr>
      </w:pPr>
      <w:r>
        <w:rPr>
          <w:b/>
          <w:bCs/>
          <w:color w:val="4472C4" w:themeColor="accent1"/>
        </w:rPr>
        <w:t>Exclude from eAPQP</w:t>
      </w:r>
    </w:p>
    <w:p w:rsidR="00B456E3" w:rsidP="00A379FF" w:rsidRDefault="00B456E3" w14:paraId="63BCF18B" w14:textId="0DA4177A">
      <w:pPr>
        <w:pStyle w:val="ListParagraph"/>
        <w:numPr>
          <w:ilvl w:val="0"/>
          <w:numId w:val="2"/>
        </w:numPr>
        <w:rPr>
          <w:b/>
          <w:bCs/>
          <w:color w:val="4472C4" w:themeColor="accent1"/>
        </w:rPr>
      </w:pPr>
      <w:r>
        <w:rPr>
          <w:b/>
          <w:bCs/>
          <w:color w:val="4472C4" w:themeColor="accent1"/>
        </w:rPr>
        <w:t>Re-Instate</w:t>
      </w:r>
    </w:p>
    <w:p w:rsidRPr="00A379FF" w:rsidR="00B456E3" w:rsidP="00A379FF" w:rsidRDefault="00B456E3" w14:paraId="1283C39A" w14:textId="4EB787C8">
      <w:pPr>
        <w:pStyle w:val="ListParagraph"/>
        <w:numPr>
          <w:ilvl w:val="0"/>
          <w:numId w:val="2"/>
        </w:numPr>
        <w:rPr>
          <w:b/>
          <w:bCs/>
          <w:color w:val="4472C4" w:themeColor="accent1"/>
        </w:rPr>
      </w:pPr>
      <w:r>
        <w:rPr>
          <w:b/>
          <w:bCs/>
          <w:color w:val="4472C4" w:themeColor="accent1"/>
        </w:rPr>
        <w:t xml:space="preserve">Move </w:t>
      </w:r>
    </w:p>
    <w:p w:rsidR="7A3584E3" w:rsidP="7A3584E3" w:rsidRDefault="7A3584E3" w14:paraId="520A1475" w14:textId="5193703C"/>
    <w:p w:rsidR="7A3584E3" w:rsidRDefault="7A3584E3" w14:paraId="784D4CD0" w14:textId="6F14256B"/>
    <w:sectPr w:rsidR="7A3584E3">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52E0A"/>
    <w:multiLevelType w:val="hybridMultilevel"/>
    <w:tmpl w:val="E66C5174"/>
    <w:lvl w:ilvl="0" w:tplc="08090001">
      <w:start w:val="1"/>
      <w:numFmt w:val="bullet"/>
      <w:lvlText w:val=""/>
      <w:lvlJc w:val="left"/>
      <w:pPr>
        <w:ind w:left="765" w:hanging="360"/>
      </w:pPr>
      <w:rPr>
        <w:rFonts w:hint="default" w:ascii="Symbol" w:hAnsi="Symbol"/>
      </w:rPr>
    </w:lvl>
    <w:lvl w:ilvl="1" w:tplc="08090003" w:tentative="1">
      <w:start w:val="1"/>
      <w:numFmt w:val="bullet"/>
      <w:lvlText w:val="o"/>
      <w:lvlJc w:val="left"/>
      <w:pPr>
        <w:ind w:left="1485" w:hanging="360"/>
      </w:pPr>
      <w:rPr>
        <w:rFonts w:hint="default" w:ascii="Courier New" w:hAnsi="Courier New" w:cs="Courier New"/>
      </w:rPr>
    </w:lvl>
    <w:lvl w:ilvl="2" w:tplc="08090005" w:tentative="1">
      <w:start w:val="1"/>
      <w:numFmt w:val="bullet"/>
      <w:lvlText w:val=""/>
      <w:lvlJc w:val="left"/>
      <w:pPr>
        <w:ind w:left="2205" w:hanging="360"/>
      </w:pPr>
      <w:rPr>
        <w:rFonts w:hint="default" w:ascii="Wingdings" w:hAnsi="Wingdings"/>
      </w:rPr>
    </w:lvl>
    <w:lvl w:ilvl="3" w:tplc="08090001" w:tentative="1">
      <w:start w:val="1"/>
      <w:numFmt w:val="bullet"/>
      <w:lvlText w:val=""/>
      <w:lvlJc w:val="left"/>
      <w:pPr>
        <w:ind w:left="2925" w:hanging="360"/>
      </w:pPr>
      <w:rPr>
        <w:rFonts w:hint="default" w:ascii="Symbol" w:hAnsi="Symbol"/>
      </w:rPr>
    </w:lvl>
    <w:lvl w:ilvl="4" w:tplc="08090003" w:tentative="1">
      <w:start w:val="1"/>
      <w:numFmt w:val="bullet"/>
      <w:lvlText w:val="o"/>
      <w:lvlJc w:val="left"/>
      <w:pPr>
        <w:ind w:left="3645" w:hanging="360"/>
      </w:pPr>
      <w:rPr>
        <w:rFonts w:hint="default" w:ascii="Courier New" w:hAnsi="Courier New" w:cs="Courier New"/>
      </w:rPr>
    </w:lvl>
    <w:lvl w:ilvl="5" w:tplc="08090005" w:tentative="1">
      <w:start w:val="1"/>
      <w:numFmt w:val="bullet"/>
      <w:lvlText w:val=""/>
      <w:lvlJc w:val="left"/>
      <w:pPr>
        <w:ind w:left="4365" w:hanging="360"/>
      </w:pPr>
      <w:rPr>
        <w:rFonts w:hint="default" w:ascii="Wingdings" w:hAnsi="Wingdings"/>
      </w:rPr>
    </w:lvl>
    <w:lvl w:ilvl="6" w:tplc="08090001" w:tentative="1">
      <w:start w:val="1"/>
      <w:numFmt w:val="bullet"/>
      <w:lvlText w:val=""/>
      <w:lvlJc w:val="left"/>
      <w:pPr>
        <w:ind w:left="5085" w:hanging="360"/>
      </w:pPr>
      <w:rPr>
        <w:rFonts w:hint="default" w:ascii="Symbol" w:hAnsi="Symbol"/>
      </w:rPr>
    </w:lvl>
    <w:lvl w:ilvl="7" w:tplc="08090003" w:tentative="1">
      <w:start w:val="1"/>
      <w:numFmt w:val="bullet"/>
      <w:lvlText w:val="o"/>
      <w:lvlJc w:val="left"/>
      <w:pPr>
        <w:ind w:left="5805" w:hanging="360"/>
      </w:pPr>
      <w:rPr>
        <w:rFonts w:hint="default" w:ascii="Courier New" w:hAnsi="Courier New" w:cs="Courier New"/>
      </w:rPr>
    </w:lvl>
    <w:lvl w:ilvl="8" w:tplc="08090005" w:tentative="1">
      <w:start w:val="1"/>
      <w:numFmt w:val="bullet"/>
      <w:lvlText w:val=""/>
      <w:lvlJc w:val="left"/>
      <w:pPr>
        <w:ind w:left="6525" w:hanging="360"/>
      </w:pPr>
      <w:rPr>
        <w:rFonts w:hint="default" w:ascii="Wingdings" w:hAnsi="Wingdings"/>
      </w:rPr>
    </w:lvl>
  </w:abstractNum>
  <w:abstractNum w:abstractNumId="1" w15:restartNumberingAfterBreak="0">
    <w:nsid w:val="2907A412"/>
    <w:multiLevelType w:val="hybridMultilevel"/>
    <w:tmpl w:val="2BD87814"/>
    <w:lvl w:ilvl="0" w:tplc="F9DE7E58">
      <w:start w:val="1"/>
      <w:numFmt w:val="decimal"/>
      <w:lvlText w:val="%1."/>
      <w:lvlJc w:val="left"/>
      <w:pPr>
        <w:ind w:left="720" w:hanging="360"/>
      </w:pPr>
    </w:lvl>
    <w:lvl w:ilvl="1" w:tplc="8CCA9674">
      <w:start w:val="1"/>
      <w:numFmt w:val="lowerLetter"/>
      <w:lvlText w:val="%2."/>
      <w:lvlJc w:val="left"/>
      <w:pPr>
        <w:ind w:left="1440" w:hanging="360"/>
      </w:pPr>
    </w:lvl>
    <w:lvl w:ilvl="2" w:tplc="6C7E7C2C">
      <w:start w:val="1"/>
      <w:numFmt w:val="lowerRoman"/>
      <w:lvlText w:val="%3."/>
      <w:lvlJc w:val="right"/>
      <w:pPr>
        <w:ind w:left="2160" w:hanging="180"/>
      </w:pPr>
    </w:lvl>
    <w:lvl w:ilvl="3" w:tplc="37868ED0">
      <w:start w:val="1"/>
      <w:numFmt w:val="decimal"/>
      <w:lvlText w:val="%4."/>
      <w:lvlJc w:val="left"/>
      <w:pPr>
        <w:ind w:left="2880" w:hanging="360"/>
      </w:pPr>
    </w:lvl>
    <w:lvl w:ilvl="4" w:tplc="5C9E7E7E">
      <w:start w:val="1"/>
      <w:numFmt w:val="lowerLetter"/>
      <w:lvlText w:val="%5."/>
      <w:lvlJc w:val="left"/>
      <w:pPr>
        <w:ind w:left="3600" w:hanging="360"/>
      </w:pPr>
    </w:lvl>
    <w:lvl w:ilvl="5" w:tplc="3D52072A">
      <w:start w:val="1"/>
      <w:numFmt w:val="lowerRoman"/>
      <w:lvlText w:val="%6."/>
      <w:lvlJc w:val="right"/>
      <w:pPr>
        <w:ind w:left="4320" w:hanging="180"/>
      </w:pPr>
    </w:lvl>
    <w:lvl w:ilvl="6" w:tplc="46745A48">
      <w:start w:val="1"/>
      <w:numFmt w:val="decimal"/>
      <w:lvlText w:val="%7."/>
      <w:lvlJc w:val="left"/>
      <w:pPr>
        <w:ind w:left="5040" w:hanging="360"/>
      </w:pPr>
    </w:lvl>
    <w:lvl w:ilvl="7" w:tplc="E99452A6">
      <w:start w:val="1"/>
      <w:numFmt w:val="lowerLetter"/>
      <w:lvlText w:val="%8."/>
      <w:lvlJc w:val="left"/>
      <w:pPr>
        <w:ind w:left="5760" w:hanging="360"/>
      </w:pPr>
    </w:lvl>
    <w:lvl w:ilvl="8" w:tplc="016A97C8">
      <w:start w:val="1"/>
      <w:numFmt w:val="lowerRoman"/>
      <w:lvlText w:val="%9."/>
      <w:lvlJc w:val="right"/>
      <w:pPr>
        <w:ind w:left="6480" w:hanging="180"/>
      </w:pPr>
    </w:lvl>
  </w:abstractNum>
  <w:abstractNum w:abstractNumId="2" w15:restartNumberingAfterBreak="0">
    <w:nsid w:val="3DFD555B"/>
    <w:multiLevelType w:val="hybridMultilevel"/>
    <w:tmpl w:val="7A2C87C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7246A2CD"/>
    <w:multiLevelType w:val="hybridMultilevel"/>
    <w:tmpl w:val="FFFFFFFF"/>
    <w:lvl w:ilvl="0" w:tplc="AF0CCDA0">
      <w:start w:val="1"/>
      <w:numFmt w:val="bullet"/>
      <w:lvlText w:val=""/>
      <w:lvlJc w:val="left"/>
      <w:pPr>
        <w:ind w:left="720" w:hanging="360"/>
      </w:pPr>
      <w:rPr>
        <w:rFonts w:hint="default" w:ascii="Symbol" w:hAnsi="Symbol"/>
      </w:rPr>
    </w:lvl>
    <w:lvl w:ilvl="1" w:tplc="E9366EDA">
      <w:start w:val="1"/>
      <w:numFmt w:val="bullet"/>
      <w:lvlText w:val="o"/>
      <w:lvlJc w:val="left"/>
      <w:pPr>
        <w:ind w:left="1440" w:hanging="360"/>
      </w:pPr>
      <w:rPr>
        <w:rFonts w:hint="default" w:ascii="Courier New" w:hAnsi="Courier New"/>
      </w:rPr>
    </w:lvl>
    <w:lvl w:ilvl="2" w:tplc="0A9A11F4">
      <w:start w:val="1"/>
      <w:numFmt w:val="bullet"/>
      <w:lvlText w:val=""/>
      <w:lvlJc w:val="left"/>
      <w:pPr>
        <w:ind w:left="2160" w:hanging="360"/>
      </w:pPr>
      <w:rPr>
        <w:rFonts w:hint="default" w:ascii="Wingdings" w:hAnsi="Wingdings"/>
      </w:rPr>
    </w:lvl>
    <w:lvl w:ilvl="3" w:tplc="2584C294">
      <w:start w:val="1"/>
      <w:numFmt w:val="bullet"/>
      <w:lvlText w:val=""/>
      <w:lvlJc w:val="left"/>
      <w:pPr>
        <w:ind w:left="2880" w:hanging="360"/>
      </w:pPr>
      <w:rPr>
        <w:rFonts w:hint="default" w:ascii="Symbol" w:hAnsi="Symbol"/>
      </w:rPr>
    </w:lvl>
    <w:lvl w:ilvl="4" w:tplc="5DCE2A2E">
      <w:start w:val="1"/>
      <w:numFmt w:val="bullet"/>
      <w:lvlText w:val="o"/>
      <w:lvlJc w:val="left"/>
      <w:pPr>
        <w:ind w:left="3600" w:hanging="360"/>
      </w:pPr>
      <w:rPr>
        <w:rFonts w:hint="default" w:ascii="Courier New" w:hAnsi="Courier New"/>
      </w:rPr>
    </w:lvl>
    <w:lvl w:ilvl="5" w:tplc="A9665946">
      <w:start w:val="1"/>
      <w:numFmt w:val="bullet"/>
      <w:lvlText w:val=""/>
      <w:lvlJc w:val="left"/>
      <w:pPr>
        <w:ind w:left="4320" w:hanging="360"/>
      </w:pPr>
      <w:rPr>
        <w:rFonts w:hint="default" w:ascii="Wingdings" w:hAnsi="Wingdings"/>
      </w:rPr>
    </w:lvl>
    <w:lvl w:ilvl="6" w:tplc="459AB880">
      <w:start w:val="1"/>
      <w:numFmt w:val="bullet"/>
      <w:lvlText w:val=""/>
      <w:lvlJc w:val="left"/>
      <w:pPr>
        <w:ind w:left="5040" w:hanging="360"/>
      </w:pPr>
      <w:rPr>
        <w:rFonts w:hint="default" w:ascii="Symbol" w:hAnsi="Symbol"/>
      </w:rPr>
    </w:lvl>
    <w:lvl w:ilvl="7" w:tplc="820A2EA0">
      <w:start w:val="1"/>
      <w:numFmt w:val="bullet"/>
      <w:lvlText w:val="o"/>
      <w:lvlJc w:val="left"/>
      <w:pPr>
        <w:ind w:left="5760" w:hanging="360"/>
      </w:pPr>
      <w:rPr>
        <w:rFonts w:hint="default" w:ascii="Courier New" w:hAnsi="Courier New"/>
      </w:rPr>
    </w:lvl>
    <w:lvl w:ilvl="8" w:tplc="23BA0D46">
      <w:start w:val="1"/>
      <w:numFmt w:val="bullet"/>
      <w:lvlText w:val=""/>
      <w:lvlJc w:val="left"/>
      <w:pPr>
        <w:ind w:left="6480" w:hanging="360"/>
      </w:pPr>
      <w:rPr>
        <w:rFonts w:hint="default" w:ascii="Wingdings" w:hAnsi="Wingdings"/>
      </w:rPr>
    </w:lvl>
  </w:abstractNum>
  <w:num w:numId="1" w16cid:durableId="1479305436">
    <w:abstractNumId w:val="3"/>
  </w:num>
  <w:num w:numId="2" w16cid:durableId="1507092670">
    <w:abstractNumId w:val="1"/>
  </w:num>
  <w:num w:numId="3" w16cid:durableId="1336226442">
    <w:abstractNumId w:val="0"/>
  </w:num>
  <w:num w:numId="4" w16cid:durableId="875581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D6C399"/>
    <w:rsid w:val="00030135"/>
    <w:rsid w:val="00050626"/>
    <w:rsid w:val="00054FF2"/>
    <w:rsid w:val="00072CEB"/>
    <w:rsid w:val="00084EC6"/>
    <w:rsid w:val="00096F00"/>
    <w:rsid w:val="000A1427"/>
    <w:rsid w:val="000C08CD"/>
    <w:rsid w:val="000C1895"/>
    <w:rsid w:val="000C4810"/>
    <w:rsid w:val="000D43A8"/>
    <w:rsid w:val="000E14F4"/>
    <w:rsid w:val="00102F40"/>
    <w:rsid w:val="0011306C"/>
    <w:rsid w:val="001154CC"/>
    <w:rsid w:val="00136E63"/>
    <w:rsid w:val="00180FC7"/>
    <w:rsid w:val="00194B7A"/>
    <w:rsid w:val="00195169"/>
    <w:rsid w:val="0019790B"/>
    <w:rsid w:val="001A41ED"/>
    <w:rsid w:val="001D2B05"/>
    <w:rsid w:val="002072D2"/>
    <w:rsid w:val="00236E3A"/>
    <w:rsid w:val="00256941"/>
    <w:rsid w:val="002708DE"/>
    <w:rsid w:val="002751F9"/>
    <w:rsid w:val="002A6A8A"/>
    <w:rsid w:val="002B466F"/>
    <w:rsid w:val="002C4C22"/>
    <w:rsid w:val="002D3695"/>
    <w:rsid w:val="002E24F4"/>
    <w:rsid w:val="002E27EF"/>
    <w:rsid w:val="002E79F1"/>
    <w:rsid w:val="0033617B"/>
    <w:rsid w:val="00374EB8"/>
    <w:rsid w:val="00375515"/>
    <w:rsid w:val="00382238"/>
    <w:rsid w:val="003977CB"/>
    <w:rsid w:val="003B0001"/>
    <w:rsid w:val="003C6DDC"/>
    <w:rsid w:val="003F7555"/>
    <w:rsid w:val="004023AA"/>
    <w:rsid w:val="0042262A"/>
    <w:rsid w:val="0044303A"/>
    <w:rsid w:val="004442D0"/>
    <w:rsid w:val="004678F1"/>
    <w:rsid w:val="00470E6E"/>
    <w:rsid w:val="004848FC"/>
    <w:rsid w:val="00486603"/>
    <w:rsid w:val="004946A4"/>
    <w:rsid w:val="004956D6"/>
    <w:rsid w:val="0049596B"/>
    <w:rsid w:val="004A47EA"/>
    <w:rsid w:val="004A4C84"/>
    <w:rsid w:val="004B3997"/>
    <w:rsid w:val="004D0827"/>
    <w:rsid w:val="004D0B4A"/>
    <w:rsid w:val="004F5673"/>
    <w:rsid w:val="0050477A"/>
    <w:rsid w:val="00511F04"/>
    <w:rsid w:val="00525C2B"/>
    <w:rsid w:val="00545D01"/>
    <w:rsid w:val="00557536"/>
    <w:rsid w:val="00557D3A"/>
    <w:rsid w:val="00563D67"/>
    <w:rsid w:val="00574D79"/>
    <w:rsid w:val="00580883"/>
    <w:rsid w:val="005858B4"/>
    <w:rsid w:val="00586410"/>
    <w:rsid w:val="005913CD"/>
    <w:rsid w:val="005B2273"/>
    <w:rsid w:val="005C6D20"/>
    <w:rsid w:val="00627A40"/>
    <w:rsid w:val="00665688"/>
    <w:rsid w:val="00692553"/>
    <w:rsid w:val="006A2ADD"/>
    <w:rsid w:val="006E2F4D"/>
    <w:rsid w:val="00725845"/>
    <w:rsid w:val="00735C04"/>
    <w:rsid w:val="007403FC"/>
    <w:rsid w:val="00752EB0"/>
    <w:rsid w:val="0076683B"/>
    <w:rsid w:val="00794046"/>
    <w:rsid w:val="008122BA"/>
    <w:rsid w:val="0081677E"/>
    <w:rsid w:val="00817934"/>
    <w:rsid w:val="0082798B"/>
    <w:rsid w:val="0083680D"/>
    <w:rsid w:val="008A1B7E"/>
    <w:rsid w:val="008A25C3"/>
    <w:rsid w:val="008A622B"/>
    <w:rsid w:val="008D4548"/>
    <w:rsid w:val="008D546B"/>
    <w:rsid w:val="008E0331"/>
    <w:rsid w:val="008E2CF3"/>
    <w:rsid w:val="008F119D"/>
    <w:rsid w:val="00904C75"/>
    <w:rsid w:val="0097093D"/>
    <w:rsid w:val="00976CEA"/>
    <w:rsid w:val="00994843"/>
    <w:rsid w:val="009A1250"/>
    <w:rsid w:val="009A5383"/>
    <w:rsid w:val="009B4C4C"/>
    <w:rsid w:val="009C2C39"/>
    <w:rsid w:val="009C7F65"/>
    <w:rsid w:val="009E0C70"/>
    <w:rsid w:val="00A203B9"/>
    <w:rsid w:val="00A31993"/>
    <w:rsid w:val="00A3311F"/>
    <w:rsid w:val="00A379FF"/>
    <w:rsid w:val="00A419A3"/>
    <w:rsid w:val="00A55751"/>
    <w:rsid w:val="00A660B7"/>
    <w:rsid w:val="00A75A8D"/>
    <w:rsid w:val="00A81D0A"/>
    <w:rsid w:val="00A910FA"/>
    <w:rsid w:val="00AB44A5"/>
    <w:rsid w:val="00B07DAF"/>
    <w:rsid w:val="00B201FD"/>
    <w:rsid w:val="00B456E3"/>
    <w:rsid w:val="00BA2AA5"/>
    <w:rsid w:val="00BA3B95"/>
    <w:rsid w:val="00BD1BCA"/>
    <w:rsid w:val="00BE2099"/>
    <w:rsid w:val="00BE5A08"/>
    <w:rsid w:val="00C14295"/>
    <w:rsid w:val="00C27941"/>
    <w:rsid w:val="00C373ED"/>
    <w:rsid w:val="00C53379"/>
    <w:rsid w:val="00C66461"/>
    <w:rsid w:val="00C70FBA"/>
    <w:rsid w:val="00CA1443"/>
    <w:rsid w:val="00CA6B67"/>
    <w:rsid w:val="00CB25F8"/>
    <w:rsid w:val="00CD18A8"/>
    <w:rsid w:val="00CE69DC"/>
    <w:rsid w:val="00D04C97"/>
    <w:rsid w:val="00D20026"/>
    <w:rsid w:val="00D57459"/>
    <w:rsid w:val="00D60052"/>
    <w:rsid w:val="00D814B5"/>
    <w:rsid w:val="00DB730D"/>
    <w:rsid w:val="00DD05D6"/>
    <w:rsid w:val="00DD7669"/>
    <w:rsid w:val="00DE242D"/>
    <w:rsid w:val="00DE4CC3"/>
    <w:rsid w:val="00E14A94"/>
    <w:rsid w:val="00E14D5E"/>
    <w:rsid w:val="00E23DFA"/>
    <w:rsid w:val="00E26DE8"/>
    <w:rsid w:val="00E337EC"/>
    <w:rsid w:val="00E34F35"/>
    <w:rsid w:val="00E35733"/>
    <w:rsid w:val="00E36D58"/>
    <w:rsid w:val="00E47AB3"/>
    <w:rsid w:val="00E51CF9"/>
    <w:rsid w:val="00E94E00"/>
    <w:rsid w:val="00EA4F75"/>
    <w:rsid w:val="00ED514C"/>
    <w:rsid w:val="00ED5D41"/>
    <w:rsid w:val="00ED768E"/>
    <w:rsid w:val="00EE122D"/>
    <w:rsid w:val="00F13A95"/>
    <w:rsid w:val="00F162B7"/>
    <w:rsid w:val="00F27CD0"/>
    <w:rsid w:val="00F614A5"/>
    <w:rsid w:val="00F97A8D"/>
    <w:rsid w:val="00F97FF7"/>
    <w:rsid w:val="00FC247F"/>
    <w:rsid w:val="00FC7454"/>
    <w:rsid w:val="00FCBFE1"/>
    <w:rsid w:val="01D396F8"/>
    <w:rsid w:val="02C618EB"/>
    <w:rsid w:val="05D04E26"/>
    <w:rsid w:val="0A460E76"/>
    <w:rsid w:val="0F01449C"/>
    <w:rsid w:val="0F80D183"/>
    <w:rsid w:val="134D2FD2"/>
    <w:rsid w:val="183788F4"/>
    <w:rsid w:val="19C3204A"/>
    <w:rsid w:val="1AABEF2B"/>
    <w:rsid w:val="1C60F30E"/>
    <w:rsid w:val="1E2BF459"/>
    <w:rsid w:val="22B3CE59"/>
    <w:rsid w:val="244B4A6E"/>
    <w:rsid w:val="26B9B6DC"/>
    <w:rsid w:val="278742A5"/>
    <w:rsid w:val="29AC5875"/>
    <w:rsid w:val="2B8ADEB9"/>
    <w:rsid w:val="2C88D20D"/>
    <w:rsid w:val="2CA2EAE8"/>
    <w:rsid w:val="2E0D0D51"/>
    <w:rsid w:val="30F385FE"/>
    <w:rsid w:val="3544AE3A"/>
    <w:rsid w:val="38FD3101"/>
    <w:rsid w:val="3AD6C399"/>
    <w:rsid w:val="3C5F4A9D"/>
    <w:rsid w:val="3ED02B69"/>
    <w:rsid w:val="3F95F1D8"/>
    <w:rsid w:val="406433B1"/>
    <w:rsid w:val="45761697"/>
    <w:rsid w:val="46D546F4"/>
    <w:rsid w:val="494A5381"/>
    <w:rsid w:val="4C3736B6"/>
    <w:rsid w:val="4F79ED13"/>
    <w:rsid w:val="508BCA71"/>
    <w:rsid w:val="509A0A3A"/>
    <w:rsid w:val="5193B757"/>
    <w:rsid w:val="5231C0CC"/>
    <w:rsid w:val="52F362C4"/>
    <w:rsid w:val="53111F1D"/>
    <w:rsid w:val="54292B50"/>
    <w:rsid w:val="54A2039E"/>
    <w:rsid w:val="586D4B82"/>
    <w:rsid w:val="595C10F3"/>
    <w:rsid w:val="5D69D753"/>
    <w:rsid w:val="5DDC089F"/>
    <w:rsid w:val="5EE22F7C"/>
    <w:rsid w:val="646F5605"/>
    <w:rsid w:val="64A86DDB"/>
    <w:rsid w:val="6E2E0728"/>
    <w:rsid w:val="6F58CE59"/>
    <w:rsid w:val="71477C18"/>
    <w:rsid w:val="7A3584E3"/>
    <w:rsid w:val="7A726DA5"/>
    <w:rsid w:val="7B54B74A"/>
    <w:rsid w:val="7C3B036C"/>
    <w:rsid w:val="7D22575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C399"/>
  <w15:chartTrackingRefBased/>
  <w15:docId w15:val="{CDCADE28-3CD6-4203-88DB-A1937196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525C2B"/>
    <w:rPr>
      <w:color w:val="0563C1" w:themeColor="hyperlink"/>
      <w:u w:val="single"/>
    </w:rPr>
  </w:style>
  <w:style w:type="character" w:styleId="UnresolvedMention">
    <w:name w:val="Unresolved Mention"/>
    <w:basedOn w:val="DefaultParagraphFont"/>
    <w:uiPriority w:val="99"/>
    <w:semiHidden/>
    <w:unhideWhenUsed/>
    <w:rsid w:val="00525C2B"/>
    <w:rPr>
      <w:color w:val="605E5C"/>
      <w:shd w:val="clear" w:color="auto" w:fill="E1DFDD"/>
    </w:rPr>
  </w:style>
  <w:style w:type="character" w:styleId="FollowedHyperlink">
    <w:name w:val="FollowedHyperlink"/>
    <w:basedOn w:val="DefaultParagraphFont"/>
    <w:uiPriority w:val="99"/>
    <w:semiHidden/>
    <w:unhideWhenUsed/>
    <w:rsid w:val="009C7F65"/>
    <w:rPr>
      <w:color w:val="954F72" w:themeColor="followed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189078">
      <w:bodyDiv w:val="1"/>
      <w:marLeft w:val="0"/>
      <w:marRight w:val="0"/>
      <w:marTop w:val="0"/>
      <w:marBottom w:val="0"/>
      <w:divBdr>
        <w:top w:val="none" w:sz="0" w:space="0" w:color="auto"/>
        <w:left w:val="none" w:sz="0" w:space="0" w:color="auto"/>
        <w:bottom w:val="none" w:sz="0" w:space="0" w:color="auto"/>
        <w:right w:val="none" w:sz="0" w:space="0" w:color="auto"/>
      </w:divBdr>
      <w:divsChild>
        <w:div w:id="336348501">
          <w:marLeft w:val="0"/>
          <w:marRight w:val="0"/>
          <w:marTop w:val="0"/>
          <w:marBottom w:val="0"/>
          <w:divBdr>
            <w:top w:val="none" w:sz="0" w:space="0" w:color="auto"/>
            <w:left w:val="none" w:sz="0" w:space="0" w:color="auto"/>
            <w:bottom w:val="none" w:sz="0" w:space="0" w:color="auto"/>
            <w:right w:val="none" w:sz="0" w:space="0" w:color="auto"/>
          </w:divBdr>
          <w:divsChild>
            <w:div w:id="4675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lrglobal.sharepoint.com/sites/jlrway/en-gb/explorer-manuals/Pages/CCDS-Manual-1560248532550.aspx"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50BB9F5ECD9647A9D8378F1F95F0B7" ma:contentTypeVersion="0" ma:contentTypeDescription="Create a new document." ma:contentTypeScope="" ma:versionID="6792f30435a7156d209031dbd25396f8">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E2F0B-7DFD-4E3E-9B25-A69460F9CF4C}">
  <ds:schemaRefs>
    <ds:schemaRef ds:uri="http://schemas.microsoft.com/sharepoint/v3/contenttype/forms"/>
  </ds:schemaRefs>
</ds:datastoreItem>
</file>

<file path=customXml/itemProps2.xml><?xml version="1.0" encoding="utf-8"?>
<ds:datastoreItem xmlns:ds="http://schemas.openxmlformats.org/officeDocument/2006/customXml" ds:itemID="{E21BA566-39E5-4E20-999A-0C84E29EF310}"/>
</file>

<file path=customXml/itemProps3.xml><?xml version="1.0" encoding="utf-8"?>
<ds:datastoreItem xmlns:ds="http://schemas.openxmlformats.org/officeDocument/2006/customXml" ds:itemID="{0B00D1F7-CD3C-4CB1-B04F-E539BBC344E2}">
  <ds:schemaRefs>
    <ds:schemaRef ds:uri="http://purl.org/dc/dcmitype/"/>
    <ds:schemaRef ds:uri="http://www.w3.org/XML/1998/namespace"/>
    <ds:schemaRef ds:uri="http://purl.org/dc/terms/"/>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c1487b66-438c-4b76-a483-d87320b76145"/>
    <ds:schemaRef ds:uri="a86d05d3-2950-4fe4-a4cc-eb0226d97254"/>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Alkaios Lazaris</dc:creator>
  <cp:keywords/>
  <dc:description/>
  <cp:lastModifiedBy>Isabelle Topalli</cp:lastModifiedBy>
  <cp:revision>26</cp:revision>
  <dcterms:created xsi:type="dcterms:W3CDTF">2025-02-07T09:26:00Z</dcterms:created>
  <dcterms:modified xsi:type="dcterms:W3CDTF">2025-12-02T13:00:09Z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0x0101003950BB9F5ECD9647A9D8378F1F95F0B7</vt:lpwstr>
  </property>
  <property fmtid="{D5CDD505-2E9C-101B-9397-08002B2CF9AE}" pid="3" name="MSIP_Label_289eaf13-f528-470e-bf6b-38b666617431_Enabled">
    <vt:lpwstr>true</vt:lpwstr>
  </property>
  <property fmtid="{D5CDD505-2E9C-101B-9397-08002B2CF9AE}" pid="4" name="MSIP_Label_289eaf13-f528-470e-bf6b-38b666617431_SetDate">
    <vt:lpwstr>2025-02-07T09:26:40Z</vt:lpwstr>
  </property>
  <property fmtid="{D5CDD505-2E9C-101B-9397-08002B2CF9AE}" pid="5" name="MSIP_Label_289eaf13-f528-470e-bf6b-38b666617431_Method">
    <vt:lpwstr>Standard</vt:lpwstr>
  </property>
  <property fmtid="{D5CDD505-2E9C-101B-9397-08002B2CF9AE}" pid="6" name="MSIP_Label_289eaf13-f528-470e-bf6b-38b666617431_Name">
    <vt:lpwstr>Proprietary</vt:lpwstr>
  </property>
  <property fmtid="{D5CDD505-2E9C-101B-9397-08002B2CF9AE}" pid="7" name="MSIP_Label_289eaf13-f528-470e-bf6b-38b666617431_SiteId">
    <vt:lpwstr>4c087f80-1e07-4f72-9e41-d7d9748d0f4c</vt:lpwstr>
  </property>
  <property fmtid="{D5CDD505-2E9C-101B-9397-08002B2CF9AE}" pid="8" name="MSIP_Label_289eaf13-f528-470e-bf6b-38b666617431_ActionId">
    <vt:lpwstr>0fc5495a-f950-48d3-b790-7451282f360b</vt:lpwstr>
  </property>
  <property fmtid="{D5CDD505-2E9C-101B-9397-08002B2CF9AE}" pid="9" name="MSIP_Label_289eaf13-f528-470e-bf6b-38b666617431_ContentBits">
    <vt:lpwstr>0</vt:lpwstr>
  </property>
  <property fmtid="{D5CDD505-2E9C-101B-9397-08002B2CF9AE}" pid="10" name="MSIP_Label_289eaf13-f528-470e-bf6b-38b666617431_Tag">
    <vt:lpwstr>10, 3, 0, 2</vt:lpwstr>
  </property>
  <property fmtid="{D5CDD505-2E9C-101B-9397-08002B2CF9AE}" pid="11" name="Order">
    <vt:r8>15300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MediaServiceImageTags">
    <vt:lpwstr/>
  </property>
</Properties>
</file>