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AZ04 Equipment Checkout System</w:t>
      </w:r>
    </w:p>
    <w:p>
      <w:r>
        <w:t>Code Navigation and Architecture Guide</w:t>
      </w:r>
    </w:p>
    <w:p>
      <w:r>
        <w:t>Audience: New owners and maintainers taking over this Google Apps Script project.</w:t>
      </w:r>
    </w:p>
    <w:p>
      <w:r>
        <w:t>Prepared from repository state on June 04, 2026.</w:t>
      </w:r>
    </w:p>
    <w:p>
      <w:pPr>
        <w:pStyle w:val="Heading1"/>
      </w:pPr>
      <w:r>
        <w:t>1. Read Order (Fastest Onboarding Path)</w:t>
      </w:r>
    </w:p>
    <w:p>
      <w:pPr>
        <w:pStyle w:val="ListBullet"/>
      </w:pPr>
      <w:r>
        <w:t>Code.gs:21-40 for startup config and spreadsheet binding.</w:t>
      </w:r>
    </w:p>
    <w:p>
      <w:pPr>
        <w:pStyle w:val="ListBullet"/>
      </w:pPr>
      <w:r>
        <w:t>Code.gs:96 for routing between setup and main app.</w:t>
      </w:r>
    </w:p>
    <w:p>
      <w:pPr>
        <w:pStyle w:val="ListBullet"/>
      </w:pPr>
      <w:r>
        <w:t>setup.html:145 for first-run setup and URL storage.</w:t>
      </w:r>
    </w:p>
    <w:p>
      <w:pPr>
        <w:pStyle w:val="ListBullet"/>
      </w:pPr>
      <w:r>
        <w:t>index.html:1537 and renderers at index.html:2797, index.html:2911, and index.html:2990.</w:t>
      </w:r>
    </w:p>
    <w:p>
      <w:pPr>
        <w:pStyle w:val="ListBullet"/>
      </w:pPr>
      <w:r>
        <w:t>index.html:3156 plus rental handlers at Code.gs:607 and Code.gs:861.</w:t>
      </w:r>
    </w:p>
    <w:p>
      <w:pPr>
        <w:pStyle w:val="Heading1"/>
      </w:pPr>
      <w:r>
        <w:t>2. Runtime Architecture</w:t>
      </w:r>
    </w:p>
    <w:p>
      <w:r>
        <w:t>Core request path:</w:t>
      </w:r>
    </w:p>
    <w:p>
      <w:pPr>
        <w:pStyle w:val="ListBullet"/>
      </w:pPr>
      <w:r>
        <w:t>Browser loads web app URL -&gt; Code.gs:96 doGet(e).</w:t>
      </w:r>
    </w:p>
    <w:p>
      <w:pPr>
        <w:pStyle w:val="ListBullet"/>
      </w:pPr>
      <w:r>
        <w:t>If spreadsheet URL is missing, doGet returns Code.gs:83 getSetupPage() (setup.html).</w:t>
      </w:r>
    </w:p>
    <w:p>
      <w:pPr>
        <w:pStyle w:val="ListBullet"/>
      </w:pPr>
      <w:r>
        <w:t>Otherwise doGet serves index.html directly (HtmlService template evaluation).</w:t>
      </w:r>
    </w:p>
    <w:p>
      <w:pPr>
        <w:pStyle w:val="ListBullet"/>
      </w:pPr>
      <w:r>
        <w:t>Browser runs refresh() at index.html:1537, fetches JSON payloads through Code.gs:128, and re-renders tables.</w:t>
      </w:r>
    </w:p>
    <w:p>
      <w:pPr>
        <w:pStyle w:val="ListBullet"/>
      </w:pPr>
      <w:r>
        <w:t>Most actions follow this loop: collect UI input -&gt; call google.script.run -&gt; mutate sheet -&gt; refresh UI.</w:t>
      </w:r>
    </w:p>
    <w:p>
      <w:pPr>
        <w:pStyle w:val="Heading1"/>
      </w:pPr>
      <w:r>
        <w:t>3. Backend Reference (Code.gs)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What it owns</w:t>
            </w:r>
          </w:p>
        </w:tc>
      </w:tr>
      <w:tr>
        <w:tc>
          <w:tcPr>
            <w:tcW w:type="dxa" w:w="2880"/>
          </w:tcPr>
          <w:p>
            <w:r>
              <w:t>Startup/config</w:t>
            </w:r>
          </w:p>
        </w:tc>
        <w:tc>
          <w:tcPr>
            <w:tcW w:type="dxa" w:w="2880"/>
          </w:tcPr>
          <w:p>
            <w:r>
              <w:t>Code.gs:21-40, 47, 61</w:t>
            </w:r>
          </w:p>
        </w:tc>
        <w:tc>
          <w:tcPr>
            <w:tcW w:type="dxa" w:w="2880"/>
          </w:tcPr>
          <w:p>
            <w:r>
              <w:t>Binds spreadsheet from user properties and stores/reset URL.</w:t>
            </w:r>
          </w:p>
        </w:tc>
      </w:tr>
      <w:tr>
        <w:tc>
          <w:tcPr>
            <w:tcW w:type="dxa" w:w="2880"/>
          </w:tcPr>
          <w:p>
            <w:r>
              <w:t>Routing/page serving</w:t>
            </w:r>
          </w:p>
        </w:tc>
        <w:tc>
          <w:tcPr>
            <w:tcW w:type="dxa" w:w="2880"/>
          </w:tcPr>
          <w:p>
            <w:r>
              <w:t>Code.gs:83, 89, 96</w:t>
            </w:r>
          </w:p>
        </w:tc>
        <w:tc>
          <w:tcPr>
            <w:tcW w:type="dxa" w:w="2880"/>
          </w:tcPr>
          <w:p>
            <w:r>
              <w:t>Serves setup or index and library include helpers.</w:t>
            </w:r>
          </w:p>
        </w:tc>
      </w:tr>
      <w:tr>
        <w:tc>
          <w:tcPr>
            <w:tcW w:type="dxa" w:w="2880"/>
          </w:tcPr>
          <w:p>
            <w:r>
              <w:t>Read API</w:t>
            </w:r>
          </w:p>
        </w:tc>
        <w:tc>
          <w:tcPr>
            <w:tcW w:type="dxa" w:w="2880"/>
          </w:tcPr>
          <w:p>
            <w:r>
              <w:t>Code.gs:128</w:t>
            </w:r>
          </w:p>
        </w:tc>
        <w:tc>
          <w:tcPr>
            <w:tcW w:type="dxa" w:w="2880"/>
          </w:tcPr>
          <w:p>
            <w:r>
              <w:t>Returns Student/Items/Rentals JSON payloads.</w:t>
            </w:r>
          </w:p>
        </w:tc>
      </w:tr>
      <w:tr>
        <w:tc>
          <w:tcPr>
            <w:tcW w:type="dxa" w:w="2880"/>
          </w:tcPr>
          <w:p>
            <w:r>
              <w:t>Student CRUD</w:t>
            </w:r>
          </w:p>
        </w:tc>
        <w:tc>
          <w:tcPr>
            <w:tcW w:type="dxa" w:w="2880"/>
          </w:tcPr>
          <w:p>
            <w:r>
              <w:t>Code.gs:156, 302, 389, 435</w:t>
            </w:r>
          </w:p>
        </w:tc>
        <w:tc>
          <w:tcPr>
            <w:tcW w:type="dxa" w:w="2880"/>
          </w:tcPr>
          <w:p>
            <w:r>
              <w:t>Adds, edits, deletes, and maps student records.</w:t>
            </w:r>
          </w:p>
        </w:tc>
      </w:tr>
      <w:tr>
        <w:tc>
          <w:tcPr>
            <w:tcW w:type="dxa" w:w="2880"/>
          </w:tcPr>
          <w:p>
            <w:r>
              <w:t>Item CRUD</w:t>
            </w:r>
          </w:p>
        </w:tc>
        <w:tc>
          <w:tcPr>
            <w:tcW w:type="dxa" w:w="2880"/>
          </w:tcPr>
          <w:p>
            <w:r>
              <w:t>Code.gs:203, 244, 360, 490</w:t>
            </w:r>
          </w:p>
        </w:tc>
        <w:tc>
          <w:tcPr>
            <w:tcW w:type="dxa" w:w="2880"/>
          </w:tcPr>
          <w:p>
            <w:r>
              <w:t>Adds, edits, deletes, and maps inventory items.</w:t>
            </w:r>
          </w:p>
        </w:tc>
      </w:tr>
      <w:tr>
        <w:tc>
          <w:tcPr>
            <w:tcW w:type="dxa" w:w="2880"/>
          </w:tcPr>
          <w:p>
            <w:r>
              <w:t>Rental lifecycle</w:t>
            </w:r>
          </w:p>
        </w:tc>
        <w:tc>
          <w:tcPr>
            <w:tcW w:type="dxa" w:w="2880"/>
          </w:tcPr>
          <w:p>
            <w:r>
              <w:t>Code.gs:550, 607, 728, 797, 861</w:t>
            </w:r>
          </w:p>
        </w:tc>
        <w:tc>
          <w:tcPr>
            <w:tcW w:type="dxa" w:w="2880"/>
          </w:tcPr>
          <w:p>
            <w:r>
              <w:t>Creates/returns rentals and sends receipt emails.</w:t>
            </w:r>
          </w:p>
        </w:tc>
      </w:tr>
      <w:tr>
        <w:tc>
          <w:tcPr>
            <w:tcW w:type="dxa" w:w="2880"/>
          </w:tcPr>
          <w:p>
            <w:r>
              <w:t>Reports + lookup helpers</w:t>
            </w:r>
          </w:p>
        </w:tc>
        <w:tc>
          <w:tcPr>
            <w:tcW w:type="dxa" w:w="2880"/>
          </w:tcPr>
          <w:p>
            <w:r>
              <w:t>Code.gs:975, 1109, 1113</w:t>
            </w:r>
          </w:p>
        </w:tc>
        <w:tc>
          <w:tcPr>
            <w:tcW w:type="dxa" w:w="2880"/>
          </w:tcPr>
          <w:p>
            <w:r>
              <w:t>Builds report data and supports UI lookups/links.</w:t>
            </w:r>
          </w:p>
        </w:tc>
      </w:tr>
    </w:tbl>
    <w:p>
      <w:pPr>
        <w:pStyle w:val="Heading1"/>
      </w:pPr>
      <w:r>
        <w:t>4. Frontend Reference (index.html)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>
              <w:t>What it owns</w:t>
            </w:r>
          </w:p>
        </w:tc>
      </w:tr>
      <w:tr>
        <w:tc>
          <w:tcPr>
            <w:tcW w:type="dxa" w:w="2880"/>
          </w:tcPr>
          <w:p>
            <w:r>
              <w:t>Hidden utility canvas</w:t>
            </w:r>
          </w:p>
        </w:tc>
        <w:tc>
          <w:tcPr>
            <w:tcW w:type="dxa" w:w="2880"/>
          </w:tcPr>
          <w:p>
            <w:r>
              <w:t>index.html:304</w:t>
            </w:r>
          </w:p>
        </w:tc>
        <w:tc>
          <w:tcPr>
            <w:tcW w:type="dxa" w:w="2880"/>
          </w:tcPr>
          <w:p>
            <w:r>
              <w:t>Barcode rendering canvas used before PDF export.</w:t>
            </w:r>
          </w:p>
        </w:tc>
      </w:tr>
      <w:tr>
        <w:tc>
          <w:tcPr>
            <w:tcW w:type="dxa" w:w="2880"/>
          </w:tcPr>
          <w:p>
            <w:r>
              <w:t>Scanning popup</w:t>
            </w:r>
          </w:p>
        </w:tc>
        <w:tc>
          <w:tcPr>
            <w:tcW w:type="dxa" w:w="2880"/>
          </w:tcPr>
          <w:p>
            <w:r>
              <w:t>index.html:313</w:t>
            </w:r>
          </w:p>
        </w:tc>
        <w:tc>
          <w:tcPr>
            <w:tcW w:type="dxa" w:w="2880"/>
          </w:tcPr>
          <w:p>
            <w:r>
              <w:t>Create/return rental operational UI.</w:t>
            </w:r>
          </w:p>
        </w:tc>
      </w:tr>
      <w:tr>
        <w:tc>
          <w:tcPr>
            <w:tcW w:type="dxa" w:w="2880"/>
          </w:tcPr>
          <w:p>
            <w:r>
              <w:t>Reports popup</w:t>
            </w:r>
          </w:p>
        </w:tc>
        <w:tc>
          <w:tcPr>
            <w:tcW w:type="dxa" w:w="2880"/>
          </w:tcPr>
          <w:p>
            <w:r>
              <w:t>index.html:408</w:t>
            </w:r>
          </w:p>
        </w:tc>
        <w:tc>
          <w:tcPr>
            <w:tcW w:type="dxa" w:w="2880"/>
          </w:tcPr>
          <w:p>
            <w:r>
              <w:t>Date range + report generation controls.</w:t>
            </w:r>
          </w:p>
        </w:tc>
      </w:tr>
      <w:tr>
        <w:tc>
          <w:tcPr>
            <w:tcW w:type="dxa" w:w="2880"/>
          </w:tcPr>
          <w:p>
            <w:r>
              <w:t>Shared modal shell</w:t>
            </w:r>
          </w:p>
        </w:tc>
        <w:tc>
          <w:tcPr>
            <w:tcW w:type="dxa" w:w="2880"/>
          </w:tcPr>
          <w:p>
            <w:r>
              <w:t>index.html:493</w:t>
            </w:r>
          </w:p>
        </w:tc>
        <w:tc>
          <w:tcPr>
            <w:tcW w:type="dxa" w:w="2880"/>
          </w:tcPr>
          <w:p>
            <w:r>
              <w:t>Item/student/rental details and add flows.</w:t>
            </w:r>
          </w:p>
        </w:tc>
      </w:tr>
      <w:tr>
        <w:tc>
          <w:tcPr>
            <w:tcW w:type="dxa" w:w="2880"/>
          </w:tcPr>
          <w:p>
            <w:r>
              <w:t>Main sections</w:t>
            </w:r>
          </w:p>
        </w:tc>
        <w:tc>
          <w:tcPr>
            <w:tcW w:type="dxa" w:w="2880"/>
          </w:tcPr>
          <w:p>
            <w:r>
              <w:t>index.html:941, 1064</w:t>
            </w:r>
          </w:p>
        </w:tc>
        <w:tc>
          <w:tcPr>
            <w:tcW w:type="dxa" w:w="2880"/>
          </w:tcPr>
          <w:p>
            <w:r>
              <w:t>Main list sections shown in navigation.</w:t>
            </w:r>
          </w:p>
        </w:tc>
      </w:tr>
      <w:tr>
        <w:tc>
          <w:tcPr>
            <w:tcW w:type="dxa" w:w="2880"/>
          </w:tcPr>
          <w:p>
            <w:r>
              <w:t>Lifecycle/state</w:t>
            </w:r>
          </w:p>
        </w:tc>
        <w:tc>
          <w:tcPr>
            <w:tcW w:type="dxa" w:w="2880"/>
          </w:tcPr>
          <w:p>
            <w:r>
              <w:t>index.html:1405, 1537, 1366</w:t>
            </w:r>
          </w:p>
        </w:tc>
        <w:tc>
          <w:tcPr>
            <w:tcW w:type="dxa" w:w="2880"/>
          </w:tcPr>
          <w:p>
            <w:r>
              <w:t>Section switching, full refresh loop, and loading overlay.</w:t>
            </w:r>
          </w:p>
        </w:tc>
      </w:tr>
      <w:tr>
        <w:tc>
          <w:tcPr>
            <w:tcW w:type="dxa" w:w="2880"/>
          </w:tcPr>
          <w:p>
            <w:r>
              <w:t>Barcode features</w:t>
            </w:r>
          </w:p>
        </w:tc>
        <w:tc>
          <w:tcPr>
            <w:tcW w:type="dxa" w:w="2880"/>
          </w:tcPr>
          <w:p>
            <w:r>
              <w:t>index.html:1681, 1696, 1764, 1860</w:t>
            </w:r>
          </w:p>
        </w:tc>
        <w:tc>
          <w:tcPr>
            <w:tcW w:type="dxa" w:w="2880"/>
          </w:tcPr>
          <w:p>
            <w:r>
              <w:t>Create and export barcode PDFs in the browser.</w:t>
            </w:r>
          </w:p>
        </w:tc>
      </w:tr>
      <w:tr>
        <w:tc>
          <w:tcPr>
            <w:tcW w:type="dxa" w:w="2880"/>
          </w:tcPr>
          <w:p>
            <w:r>
              <w:t>Add/edit modal flows</w:t>
            </w:r>
          </w:p>
        </w:tc>
        <w:tc>
          <w:tcPr>
            <w:tcW w:type="dxa" w:w="2880"/>
          </w:tcPr>
          <w:p>
            <w:r>
              <w:t>index.html:1876, 1956, 2030, 2141, 2305</w:t>
            </w:r>
          </w:p>
        </w:tc>
        <w:tc>
          <w:tcPr>
            <w:tcW w:type="dxa" w:w="2880"/>
          </w:tcPr>
          <w:p>
            <w:r>
              <w:t>Row generation, validation, and save dispatching.</w:t>
            </w:r>
          </w:p>
        </w:tc>
      </w:tr>
      <w:tr>
        <w:tc>
          <w:tcPr>
            <w:tcW w:type="dxa" w:w="2880"/>
          </w:tcPr>
          <w:p>
            <w:r>
              <w:t>Detail/delete actions</w:t>
            </w:r>
          </w:p>
        </w:tc>
        <w:tc>
          <w:tcPr>
            <w:tcW w:type="dxa" w:w="2880"/>
          </w:tcPr>
          <w:p>
            <w:r>
              <w:t>index.html:2482, 2564, 2633, 2670</w:t>
            </w:r>
          </w:p>
        </w:tc>
        <w:tc>
          <w:tcPr>
            <w:tcW w:type="dxa" w:w="2880"/>
          </w:tcPr>
          <w:p>
            <w:r>
              <w:t>View details and perform deletion flows.</w:t>
            </w:r>
          </w:p>
        </w:tc>
      </w:tr>
      <w:tr>
        <w:tc>
          <w:tcPr>
            <w:tcW w:type="dxa" w:w="2880"/>
          </w:tcPr>
          <w:p>
            <w:r>
              <w:t>Render pipeline</w:t>
            </w:r>
          </w:p>
        </w:tc>
        <w:tc>
          <w:tcPr>
            <w:tcW w:type="dxa" w:w="2880"/>
          </w:tcPr>
          <w:p>
            <w:r>
              <w:t>index.html:2797, 2911, 2990</w:t>
            </w:r>
          </w:p>
        </w:tc>
        <w:tc>
          <w:tcPr>
            <w:tcW w:type="dxa" w:w="2880"/>
          </w:tcPr>
          <w:p>
            <w:r>
              <w:t>Rebuilds visible tables from server dictionaries.</w:t>
            </w:r>
          </w:p>
        </w:tc>
      </w:tr>
      <w:tr>
        <w:tc>
          <w:tcPr>
            <w:tcW w:type="dxa" w:w="2880"/>
          </w:tcPr>
          <w:p>
            <w:r>
              <w:t>Scanning execution path</w:t>
            </w:r>
          </w:p>
        </w:tc>
        <w:tc>
          <w:tcPr>
            <w:tcW w:type="dxa" w:w="2880"/>
          </w:tcPr>
          <w:p>
            <w:r>
              <w:t>index.html:3065, 3117, 3156, 3330, 3369</w:t>
            </w:r>
          </w:p>
        </w:tc>
        <w:tc>
          <w:tcPr>
            <w:tcW w:type="dxa" w:w="2880"/>
          </w:tcPr>
          <w:p>
            <w:r>
              <w:t>Input capture, code classification, create/return submission, and feedback.</w:t>
            </w:r>
          </w:p>
        </w:tc>
      </w:tr>
      <w:tr>
        <w:tc>
          <w:tcPr>
            <w:tcW w:type="dxa" w:w="2880"/>
          </w:tcPr>
          <w:p>
            <w:r>
              <w:t>Reporting + helper UI</w:t>
            </w:r>
          </w:p>
        </w:tc>
        <w:tc>
          <w:tcPr>
            <w:tcW w:type="dxa" w:w="2880"/>
          </w:tcPr>
          <w:p>
            <w:r>
              <w:t>index.html:3429, 2413, 3562, 3567</w:t>
            </w:r>
          </w:p>
        </w:tc>
        <w:tc>
          <w:tcPr>
            <w:tcW w:type="dxa" w:w="2880"/>
          </w:tcPr>
          <w:p>
            <w:r>
              <w:t>Report PDF creation, assistant-mode toggle, loading visuals.</w:t>
            </w:r>
          </w:p>
        </w:tc>
      </w:tr>
    </w:tbl>
    <w:p>
      <w:pPr>
        <w:pStyle w:val="Heading1"/>
      </w:pPr>
      <w:r>
        <w:t>5. Setup Page (setup.html)</w:t>
      </w:r>
    </w:p>
    <w:p>
      <w:pPr>
        <w:pStyle w:val="ListBullet"/>
      </w:pPr>
      <w:r>
        <w:t>UI container begins at setup.html:111.</w:t>
      </w:r>
    </w:p>
    <w:p>
      <w:pPr>
        <w:pStyle w:val="ListBullet"/>
      </w:pPr>
      <w:r>
        <w:t>Template spreadsheet link: setup.html:119.</w:t>
      </w:r>
    </w:p>
    <w:p>
      <w:pPr>
        <w:pStyle w:val="ListBullet"/>
      </w:pPr>
      <w:r>
        <w:t>Setup manual link: setup.html:130.</w:t>
      </w:r>
    </w:p>
    <w:p>
      <w:pPr>
        <w:pStyle w:val="ListBullet"/>
      </w:pPr>
      <w:r>
        <w:t>submitURL() at setup.html:145 validates and stores the spreadsheet URL via setInventoryURL().</w:t>
      </w:r>
    </w:p>
    <w:p>
      <w:pPr>
        <w:pStyle w:val="ListBullet"/>
      </w:pPr>
      <w:r>
        <w:t>Enter key handler at setup.html:170 triggers Submit button click.</w:t>
      </w:r>
    </w:p>
    <w:p>
      <w:pPr>
        <w:pStyle w:val="Heading1"/>
      </w:pPr>
      <w:r>
        <w:t>6. High-Value Change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Start here</w:t>
            </w:r>
          </w:p>
        </w:tc>
      </w:tr>
      <w:tr>
        <w:tc>
          <w:tcPr>
            <w:tcW w:type="dxa" w:w="4320"/>
          </w:tcPr>
          <w:p>
            <w:r>
              <w:t>Change setup behavior</w:t>
            </w:r>
          </w:p>
        </w:tc>
        <w:tc>
          <w:tcPr>
            <w:tcW w:type="dxa" w:w="4320"/>
          </w:tcPr>
          <w:p>
            <w:r>
              <w:t>setup.html:145 + Code.gs:47, 61, 96</w:t>
            </w:r>
          </w:p>
        </w:tc>
      </w:tr>
      <w:tr>
        <w:tc>
          <w:tcPr>
            <w:tcW w:type="dxa" w:w="4320"/>
          </w:tcPr>
          <w:p>
            <w:r>
              <w:t>Change rental rules</w:t>
            </w:r>
          </w:p>
        </w:tc>
        <w:tc>
          <w:tcPr>
            <w:tcW w:type="dxa" w:w="4320"/>
          </w:tcPr>
          <w:p>
            <w:r>
              <w:t>index.html:3156 + Code.gs:607, 728, 861</w:t>
            </w:r>
          </w:p>
        </w:tc>
      </w:tr>
      <w:tr>
        <w:tc>
          <w:tcPr>
            <w:tcW w:type="dxa" w:w="4320"/>
          </w:tcPr>
          <w:p>
            <w:r>
              <w:t>Change barcode output</w:t>
            </w:r>
          </w:p>
        </w:tc>
        <w:tc>
          <w:tcPr>
            <w:tcW w:type="dxa" w:w="4320"/>
          </w:tcPr>
          <w:p>
            <w:r>
              <w:t>index.html:1681, 1696, 1764, 1860</w:t>
            </w:r>
          </w:p>
        </w:tc>
      </w:tr>
      <w:tr>
        <w:tc>
          <w:tcPr>
            <w:tcW w:type="dxa" w:w="4320"/>
          </w:tcPr>
          <w:p>
            <w:r>
              <w:t>Change report data</w:t>
            </w:r>
          </w:p>
        </w:tc>
        <w:tc>
          <w:tcPr>
            <w:tcW w:type="dxa" w:w="4320"/>
          </w:tcPr>
          <w:p>
            <w:r>
              <w:t>Code.gs:975 + index.html:3429</w:t>
            </w:r>
          </w:p>
        </w:tc>
      </w:tr>
      <w:tr>
        <w:tc>
          <w:tcPr>
            <w:tcW w:type="dxa" w:w="4320"/>
          </w:tcPr>
          <w:p>
            <w:r>
              <w:t>Change email addressing</w:t>
            </w:r>
          </w:p>
        </w:tc>
        <w:tc>
          <w:tcPr>
            <w:tcW w:type="dxa" w:w="4320"/>
          </w:tcPr>
          <w:p>
            <w:r>
              <w:t>Code.gs:690 and Code.gs:882</w:t>
            </w:r>
          </w:p>
        </w:tc>
      </w:tr>
      <w:tr>
        <w:tc>
          <w:tcPr>
            <w:tcW w:type="dxa" w:w="4320"/>
          </w:tcPr>
          <w:p>
            <w:r>
              <w:t>Change item/student schema</w:t>
            </w:r>
          </w:p>
        </w:tc>
        <w:tc>
          <w:tcPr>
            <w:tcW w:type="dxa" w:w="4320"/>
          </w:tcPr>
          <w:p>
            <w:r>
              <w:t>Code.gs:490, 435 plus corresponding render/save functions in index.html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