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494BA7" w14:paraId="310B5D1F" w14:textId="77777777" w:rsidTr="00E4284A">
        <w:trPr>
          <w:trHeight w:val="98"/>
        </w:trPr>
        <w:tc>
          <w:tcPr>
            <w:tcW w:w="469" w:type="pct"/>
          </w:tcPr>
          <w:p w14:paraId="43AFC768" w14:textId="77777777" w:rsidR="00494BA7" w:rsidRPr="00E32A20" w:rsidRDefault="00494BA7" w:rsidP="00190E78">
            <w:pPr>
              <w:pStyle w:val="Heading1"/>
              <w:keepNext w:val="0"/>
              <w:rPr>
                <w:sz w:val="10"/>
                <w:szCs w:val="10"/>
              </w:rPr>
            </w:pPr>
          </w:p>
        </w:tc>
        <w:tc>
          <w:tcPr>
            <w:tcW w:w="77" w:type="pct"/>
          </w:tcPr>
          <w:p w14:paraId="4981B8F9" w14:textId="77777777" w:rsidR="00494BA7" w:rsidRPr="00E32A20" w:rsidRDefault="00494BA7" w:rsidP="00190E78">
            <w:pPr>
              <w:rPr>
                <w:sz w:val="10"/>
                <w:szCs w:val="10"/>
              </w:rPr>
            </w:pPr>
          </w:p>
        </w:tc>
        <w:tc>
          <w:tcPr>
            <w:tcW w:w="4454" w:type="pct"/>
            <w:gridSpan w:val="3"/>
          </w:tcPr>
          <w:p w14:paraId="10A1FA48" w14:textId="77777777" w:rsidR="00494BA7" w:rsidRPr="00E32A20" w:rsidRDefault="00494BA7" w:rsidP="00E32A20">
            <w:pPr>
              <w:pStyle w:val="Heading2"/>
              <w:keepNext w:val="0"/>
              <w:rPr>
                <w:b w:val="0"/>
                <w:bCs w:val="0"/>
                <w:sz w:val="10"/>
                <w:szCs w:val="10"/>
              </w:rPr>
            </w:pPr>
          </w:p>
        </w:tc>
      </w:tr>
      <w:tr w:rsidR="00494BA7" w14:paraId="677649DA" w14:textId="77777777" w:rsidTr="00E4284A">
        <w:trPr>
          <w:trHeight w:val="98"/>
        </w:trPr>
        <w:tc>
          <w:tcPr>
            <w:tcW w:w="469" w:type="pct"/>
          </w:tcPr>
          <w:p w14:paraId="55F1EE60" w14:textId="77777777" w:rsidR="00494BA7" w:rsidRPr="00E32A20" w:rsidRDefault="00494BA7" w:rsidP="00190E78">
            <w:pPr>
              <w:pStyle w:val="Heading1"/>
              <w:keepNext w:val="0"/>
              <w:rPr>
                <w:sz w:val="10"/>
                <w:szCs w:val="10"/>
              </w:rPr>
            </w:pPr>
          </w:p>
        </w:tc>
        <w:tc>
          <w:tcPr>
            <w:tcW w:w="77" w:type="pct"/>
          </w:tcPr>
          <w:p w14:paraId="3D52B124" w14:textId="77777777" w:rsidR="00494BA7" w:rsidRPr="00E32A20" w:rsidRDefault="00494BA7" w:rsidP="00190E78">
            <w:pPr>
              <w:rPr>
                <w:sz w:val="10"/>
                <w:szCs w:val="10"/>
              </w:rPr>
            </w:pPr>
          </w:p>
        </w:tc>
        <w:tc>
          <w:tcPr>
            <w:tcW w:w="4454" w:type="pct"/>
            <w:gridSpan w:val="3"/>
          </w:tcPr>
          <w:p w14:paraId="28628ADF" w14:textId="77777777" w:rsidR="00494BA7" w:rsidRPr="00E32A20" w:rsidRDefault="00494BA7" w:rsidP="00E32A20">
            <w:pPr>
              <w:pStyle w:val="Heading2"/>
              <w:keepNext w:val="0"/>
              <w:rPr>
                <w:b w:val="0"/>
                <w:bCs w:val="0"/>
                <w:sz w:val="10"/>
                <w:szCs w:val="10"/>
              </w:rPr>
            </w:pPr>
          </w:p>
        </w:tc>
      </w:tr>
      <w:tr w:rsidR="00494BA7" w14:paraId="3EB459EB" w14:textId="77777777" w:rsidTr="00E4284A">
        <w:trPr>
          <w:trHeight w:val="98"/>
        </w:trPr>
        <w:tc>
          <w:tcPr>
            <w:tcW w:w="469" w:type="pct"/>
          </w:tcPr>
          <w:p w14:paraId="6E7A68DF" w14:textId="5D1E285A" w:rsidR="00494BA7" w:rsidRPr="00E32A20" w:rsidRDefault="00494BA7" w:rsidP="00494BA7">
            <w:pPr>
              <w:pStyle w:val="Heading1"/>
              <w:keepNext w:val="0"/>
              <w:rPr>
                <w:sz w:val="10"/>
                <w:szCs w:val="10"/>
              </w:rPr>
            </w:pPr>
            <w:r>
              <w:lastRenderedPageBreak/>
              <w:t>Featured Articles</w:t>
            </w:r>
          </w:p>
        </w:tc>
        <w:tc>
          <w:tcPr>
            <w:tcW w:w="77" w:type="pct"/>
          </w:tcPr>
          <w:p w14:paraId="69162008" w14:textId="77777777" w:rsidR="00494BA7" w:rsidRPr="00E32A20" w:rsidRDefault="00494BA7" w:rsidP="00494BA7">
            <w:pPr>
              <w:rPr>
                <w:sz w:val="10"/>
                <w:szCs w:val="10"/>
              </w:rPr>
            </w:pPr>
          </w:p>
        </w:tc>
        <w:tc>
          <w:tcPr>
            <w:tcW w:w="4454" w:type="pct"/>
            <w:gridSpan w:val="3"/>
          </w:tcPr>
          <w:p w14:paraId="68FEEB1F" w14:textId="77777777" w:rsidR="00494BA7" w:rsidRPr="00D41A1B" w:rsidRDefault="00494BA7" w:rsidP="00494BA7">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168EE9B8" w14:textId="77777777" w:rsidR="00494BA7" w:rsidRDefault="00494BA7" w:rsidP="00494BA7">
            <w:pPr>
              <w:pStyle w:val="Heading2"/>
              <w:numPr>
                <w:ilvl w:val="0"/>
                <w:numId w:val="21"/>
              </w:numPr>
              <w:ind w:left="245" w:hanging="245"/>
              <w:rPr>
                <w:b w:val="0"/>
                <w:bCs w:val="0"/>
              </w:rPr>
            </w:pPr>
            <w:r w:rsidRPr="00B27208">
              <w:rPr>
                <w:b w:val="0"/>
                <w:bCs w:val="0"/>
              </w:rPr>
              <w:t>N. Frank, “How quantum entanglement can advance disaster relief, communication methods</w:t>
            </w:r>
            <w:r>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2D0E24E4" w14:textId="77777777" w:rsidR="00494BA7" w:rsidRPr="00494BA7" w:rsidRDefault="00494BA7" w:rsidP="00494BA7">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10D7B7D6" w14:textId="3D98E175" w:rsidR="00494BA7" w:rsidRPr="00494BA7" w:rsidRDefault="00494BA7" w:rsidP="00494BA7">
            <w:pPr>
              <w:pStyle w:val="Heading2"/>
              <w:numPr>
                <w:ilvl w:val="0"/>
                <w:numId w:val="21"/>
              </w:numPr>
              <w:ind w:left="245" w:hanging="245"/>
              <w:rPr>
                <w:b w:val="0"/>
                <w:bCs w:val="0"/>
              </w:rPr>
            </w:pPr>
            <w:r w:rsidRPr="00494BA7">
              <w:rPr>
                <w:b w:val="0"/>
                <w:bCs w:val="0"/>
              </w:rPr>
              <w:t xml:space="preserve">K. Roeder, “Virginia Tech opens $1B innovation campus in Alexandria,” Technical.ly. March 2025. Available: </w:t>
            </w:r>
            <w:hyperlink r:id="rId28" w:history="1">
              <w:r w:rsidRPr="00494BA7">
                <w:rPr>
                  <w:rStyle w:val="Hyperlink"/>
                  <w:b w:val="0"/>
                  <w:bCs w:val="0"/>
                </w:rPr>
                <w:t>https://technical.ly/civic-news/virginia-tech-innovation-campus-alexandria/</w:t>
              </w:r>
            </w:hyperlink>
          </w:p>
        </w:tc>
      </w:tr>
      <w:tr w:rsidR="00494BA7" w14:paraId="448B6AA0" w14:textId="77777777" w:rsidTr="00E4284A">
        <w:trPr>
          <w:trHeight w:val="98"/>
        </w:trPr>
        <w:tc>
          <w:tcPr>
            <w:tcW w:w="469" w:type="pct"/>
          </w:tcPr>
          <w:p w14:paraId="1BD3D3FC" w14:textId="77777777" w:rsidR="00494BA7" w:rsidRPr="00E32A20" w:rsidRDefault="00494BA7" w:rsidP="00190E78">
            <w:pPr>
              <w:pStyle w:val="Heading1"/>
              <w:keepNext w:val="0"/>
              <w:rPr>
                <w:sz w:val="10"/>
                <w:szCs w:val="10"/>
              </w:rPr>
            </w:pPr>
          </w:p>
        </w:tc>
        <w:tc>
          <w:tcPr>
            <w:tcW w:w="77" w:type="pct"/>
          </w:tcPr>
          <w:p w14:paraId="28782DC2" w14:textId="77777777" w:rsidR="00494BA7" w:rsidRPr="00E32A20" w:rsidRDefault="00494BA7" w:rsidP="00190E78">
            <w:pPr>
              <w:rPr>
                <w:sz w:val="10"/>
                <w:szCs w:val="10"/>
              </w:rPr>
            </w:pPr>
          </w:p>
        </w:tc>
        <w:tc>
          <w:tcPr>
            <w:tcW w:w="4454" w:type="pct"/>
            <w:gridSpan w:val="3"/>
          </w:tcPr>
          <w:p w14:paraId="258042B2" w14:textId="77777777" w:rsidR="00494BA7" w:rsidRPr="00E32A20" w:rsidRDefault="00494BA7"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557A00" w14:paraId="72A38106" w14:textId="77777777" w:rsidTr="00E4284A">
        <w:trPr>
          <w:trHeight w:val="98"/>
        </w:trPr>
        <w:tc>
          <w:tcPr>
            <w:tcW w:w="469" w:type="pct"/>
          </w:tcPr>
          <w:p w14:paraId="6CAD6431" w14:textId="77777777" w:rsidR="00557A00" w:rsidRDefault="00557A00" w:rsidP="00E32A20">
            <w:pPr>
              <w:pStyle w:val="Heading1"/>
              <w:keepNext w:val="0"/>
            </w:pPr>
          </w:p>
        </w:tc>
        <w:tc>
          <w:tcPr>
            <w:tcW w:w="77" w:type="pct"/>
          </w:tcPr>
          <w:p w14:paraId="52E9A4CF" w14:textId="77777777" w:rsidR="00557A00" w:rsidRPr="00AD2056" w:rsidRDefault="00557A0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557A00" w14:paraId="606AA0C3" w14:textId="77777777" w:rsidTr="00F40B1D">
              <w:tc>
                <w:tcPr>
                  <w:tcW w:w="4206" w:type="pct"/>
                </w:tcPr>
                <w:p w14:paraId="65ED748C" w14:textId="6FF62C25" w:rsidR="00557A00" w:rsidRDefault="00557A00" w:rsidP="00557A00">
                  <w:pPr>
                    <w:pStyle w:val="Heading2"/>
                    <w:keepNext w:val="0"/>
                  </w:pPr>
                  <w:r>
                    <w:t>Recurrent Neural Network (RNN)</w:t>
                  </w:r>
                  <w:r w:rsidR="00AA1FCF">
                    <w:t>-</w:t>
                  </w:r>
                  <w:r>
                    <w:t>Based Generative Adversarial Learning for Secure Wireless Networks</w:t>
                  </w:r>
                </w:p>
              </w:tc>
              <w:tc>
                <w:tcPr>
                  <w:tcW w:w="794" w:type="pct"/>
                </w:tcPr>
                <w:p w14:paraId="619D08E2" w14:textId="1588C007" w:rsidR="00557A00" w:rsidRDefault="00557A00" w:rsidP="00557A00">
                  <w:pPr>
                    <w:pStyle w:val="Dates"/>
                    <w:keepNext w:val="0"/>
                  </w:pPr>
                  <w:r>
                    <w:t>[ 12/</w:t>
                  </w:r>
                  <w:proofErr w:type="gramStart"/>
                  <w:r>
                    <w:t>2022 ]</w:t>
                  </w:r>
                  <w:proofErr w:type="gramEnd"/>
                </w:p>
              </w:tc>
            </w:tr>
            <w:tr w:rsidR="00557A00" w:rsidRPr="00833494" w14:paraId="08769AE6" w14:textId="77777777" w:rsidTr="00F40B1D">
              <w:tc>
                <w:tcPr>
                  <w:tcW w:w="5000" w:type="pct"/>
                  <w:gridSpan w:val="2"/>
                </w:tcPr>
                <w:p w14:paraId="75A650CC" w14:textId="4B9F570B" w:rsidR="00557A00" w:rsidRPr="00833494" w:rsidRDefault="00557A00" w:rsidP="00557A0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w:t>
                  </w:r>
                  <w:r w:rsidR="00C41947">
                    <w:rPr>
                      <w:rFonts w:ascii="Helvetica Neue" w:hAnsi="Helvetica Neue"/>
                      <w:b w:val="0"/>
                      <w:bCs w:val="0"/>
                      <w:color w:val="7F7F7F" w:themeColor="text1" w:themeTint="80"/>
                    </w:rPr>
                    <w:t>generative adversarial network (GAN) framework</w:t>
                  </w:r>
                  <w:r w:rsidR="00473A5D">
                    <w:rPr>
                      <w:rFonts w:ascii="Helvetica Neue" w:hAnsi="Helvetica Neue"/>
                      <w:b w:val="0"/>
                      <w:bCs w:val="0"/>
                      <w:color w:val="7F7F7F" w:themeColor="text1" w:themeTint="80"/>
                    </w:rPr>
                    <w:t xml:space="preserve"> </w:t>
                  </w:r>
                  <w:r w:rsidR="00C41947">
                    <w:rPr>
                      <w:rFonts w:ascii="Helvetica Neue" w:hAnsi="Helvetica Neue"/>
                      <w:b w:val="0"/>
                      <w:bCs w:val="0"/>
                      <w:color w:val="7F7F7F" w:themeColor="text1" w:themeTint="80"/>
                    </w:rPr>
                    <w:t xml:space="preserve">for </w:t>
                  </w:r>
                  <w:r w:rsidR="00143A39">
                    <w:rPr>
                      <w:rFonts w:ascii="Helvetica Neue" w:hAnsi="Helvetica Neue"/>
                      <w:b w:val="0"/>
                      <w:bCs w:val="0"/>
                      <w:color w:val="7F7F7F" w:themeColor="text1" w:themeTint="80"/>
                    </w:rPr>
                    <w:t>enhanced detection of</w:t>
                  </w:r>
                  <w:r w:rsidR="00C41947">
                    <w:rPr>
                      <w:rFonts w:ascii="Helvetica Neue" w:hAnsi="Helvetica Neue"/>
                      <w:b w:val="0"/>
                      <w:bCs w:val="0"/>
                      <w:color w:val="7F7F7F" w:themeColor="text1" w:themeTint="80"/>
                    </w:rPr>
                    <w:t xml:space="preserve"> malicious attacks </w:t>
                  </w:r>
                  <w:r w:rsidR="00143A39">
                    <w:rPr>
                      <w:rFonts w:ascii="Helvetica Neue" w:hAnsi="Helvetica Neue"/>
                      <w:b w:val="0"/>
                      <w:bCs w:val="0"/>
                      <w:color w:val="7F7F7F" w:themeColor="text1" w:themeTint="80"/>
                    </w:rPr>
                    <w:t>in</w:t>
                  </w:r>
                  <w:r w:rsidR="00C41947">
                    <w:rPr>
                      <w:rFonts w:ascii="Helvetica Neue" w:hAnsi="Helvetica Neue"/>
                      <w:b w:val="0"/>
                      <w:bCs w:val="0"/>
                      <w:color w:val="7F7F7F" w:themeColor="text1" w:themeTint="80"/>
                    </w:rPr>
                    <w:t xml:space="preserve"> wireless networks</w:t>
                  </w:r>
                  <w:r w:rsidR="00473A5D">
                    <w:rPr>
                      <w:rFonts w:ascii="Helvetica Neue" w:hAnsi="Helvetica Neue"/>
                      <w:b w:val="0"/>
                      <w:bCs w:val="0"/>
                      <w:color w:val="7F7F7F" w:themeColor="text1" w:themeTint="80"/>
                    </w:rPr>
                    <w:t xml:space="preserve"> via a non-cooperative game to synthesize and identify nefarious in-phase and quadrature-phase (IQ) </w:t>
                  </w:r>
                  <w:proofErr w:type="gramStart"/>
                  <w:r w:rsidR="00473A5D">
                    <w:rPr>
                      <w:rFonts w:ascii="Helvetica Neue" w:hAnsi="Helvetica Neue"/>
                      <w:b w:val="0"/>
                      <w:bCs w:val="0"/>
                      <w:color w:val="7F7F7F" w:themeColor="text1" w:themeTint="80"/>
                    </w:rPr>
                    <w:t>waveforms.</w:t>
                  </w:r>
                  <w:r w:rsidR="00C41947">
                    <w:rPr>
                      <w:rFonts w:ascii="Helvetica Neue" w:hAnsi="Helvetica Neue"/>
                      <w:b w:val="0"/>
                      <w:bCs w:val="0"/>
                      <w:color w:val="7F7F7F" w:themeColor="text1" w:themeTint="80"/>
                    </w:rPr>
                    <w:t>.</w:t>
                  </w:r>
                  <w:proofErr w:type="gramEnd"/>
                </w:p>
              </w:tc>
            </w:tr>
          </w:tbl>
          <w:p w14:paraId="68648086" w14:textId="77777777" w:rsidR="00557A00" w:rsidRDefault="00557A00" w:rsidP="00E32A20">
            <w:pPr>
              <w:pStyle w:val="Heading2"/>
              <w:keepNext w:val="0"/>
            </w:pPr>
          </w:p>
        </w:tc>
      </w:tr>
      <w:tr w:rsidR="00143644" w14:paraId="74022FC9" w14:textId="77777777" w:rsidTr="00E4284A">
        <w:trPr>
          <w:trHeight w:val="98"/>
        </w:trPr>
        <w:tc>
          <w:tcPr>
            <w:tcW w:w="469" w:type="pct"/>
          </w:tcPr>
          <w:p w14:paraId="08C28806" w14:textId="77777777" w:rsidR="00143644" w:rsidRDefault="00143644" w:rsidP="00E32A20">
            <w:pPr>
              <w:pStyle w:val="Heading1"/>
              <w:keepNext w:val="0"/>
            </w:pPr>
          </w:p>
        </w:tc>
        <w:tc>
          <w:tcPr>
            <w:tcW w:w="77" w:type="pct"/>
          </w:tcPr>
          <w:p w14:paraId="29E8F3F2" w14:textId="77777777" w:rsidR="00143644" w:rsidRPr="00AD2056" w:rsidRDefault="00143644"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143644" w14:paraId="25CDFD01" w14:textId="77777777" w:rsidTr="00F0233F">
              <w:tc>
                <w:tcPr>
                  <w:tcW w:w="4206" w:type="pct"/>
                </w:tcPr>
                <w:p w14:paraId="3649DA70" w14:textId="48099219" w:rsidR="00143644" w:rsidRDefault="00143644" w:rsidP="00143644">
                  <w:pPr>
                    <w:pStyle w:val="Heading2"/>
                    <w:keepNext w:val="0"/>
                  </w:pPr>
                  <w:r>
                    <w:t>Attention Networks for Stock Market Prediction</w:t>
                  </w:r>
                </w:p>
              </w:tc>
              <w:tc>
                <w:tcPr>
                  <w:tcW w:w="794" w:type="pct"/>
                </w:tcPr>
                <w:p w14:paraId="4A4DCD68" w14:textId="2C4C05E0" w:rsidR="00143644" w:rsidRDefault="00143644" w:rsidP="00143644">
                  <w:pPr>
                    <w:pStyle w:val="Dates"/>
                    <w:keepNext w:val="0"/>
                  </w:pPr>
                  <w:r>
                    <w:t xml:space="preserve">[ </w:t>
                  </w:r>
                  <w:r>
                    <w:t>5</w:t>
                  </w:r>
                  <w:r>
                    <w:t>/</w:t>
                  </w:r>
                  <w:proofErr w:type="gramStart"/>
                  <w:r>
                    <w:t>2022 ]</w:t>
                  </w:r>
                  <w:proofErr w:type="gramEnd"/>
                </w:p>
              </w:tc>
            </w:tr>
            <w:tr w:rsidR="00143644" w:rsidRPr="00833494" w14:paraId="5DAF16F9" w14:textId="77777777" w:rsidTr="00F0233F">
              <w:tc>
                <w:tcPr>
                  <w:tcW w:w="5000" w:type="pct"/>
                  <w:gridSpan w:val="2"/>
                </w:tcPr>
                <w:p w14:paraId="6A6FCA41" w14:textId="7D95D1D3" w:rsidR="00143644" w:rsidRPr="00833494" w:rsidRDefault="00143644" w:rsidP="00143644">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w:t>
                  </w:r>
                  <w:r w:rsidR="003A3BB6">
                    <w:rPr>
                      <w:rFonts w:ascii="Helvetica Neue" w:hAnsi="Helvetica Neue"/>
                      <w:b w:val="0"/>
                      <w:bCs w:val="0"/>
                      <w:color w:val="7F7F7F" w:themeColor="text1" w:themeTint="80"/>
                    </w:rPr>
                    <w:t xml:space="preserve"> pure-encoder </w:t>
                  </w:r>
                  <w:r w:rsidR="002019AB">
                    <w:rPr>
                      <w:rFonts w:ascii="Helvetica Neue" w:hAnsi="Helvetica Neue"/>
                      <w:b w:val="0"/>
                      <w:bCs w:val="0"/>
                      <w:color w:val="7F7F7F" w:themeColor="text1" w:themeTint="80"/>
                    </w:rPr>
                    <w:t xml:space="preserve">attention-based Transformer architecture coupled with time-vector embedding schemes for </w:t>
                  </w:r>
                  <w:r w:rsidR="0003188D">
                    <w:rPr>
                      <w:rFonts w:ascii="Helvetica Neue" w:hAnsi="Helvetica Neue"/>
                      <w:b w:val="0"/>
                      <w:bCs w:val="0"/>
                      <w:color w:val="7F7F7F" w:themeColor="text1" w:themeTint="80"/>
                    </w:rPr>
                    <w:t>highly performant</w:t>
                  </w:r>
                  <w:r w:rsidR="002019AB">
                    <w:rPr>
                      <w:rFonts w:ascii="Helvetica Neue" w:hAnsi="Helvetica Neue"/>
                      <w:b w:val="0"/>
                      <w:bCs w:val="0"/>
                      <w:color w:val="7F7F7F" w:themeColor="text1" w:themeTint="80"/>
                    </w:rPr>
                    <w:t xml:space="preserve"> multi-feature sequence transduction for high-frequency financial trading applications.</w:t>
                  </w:r>
                </w:p>
              </w:tc>
            </w:tr>
          </w:tbl>
          <w:p w14:paraId="68E3535E" w14:textId="77777777" w:rsidR="00143644" w:rsidRDefault="00143644" w:rsidP="00557A0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1143B3FE" w:rsidR="00E32A20" w:rsidRDefault="009E25DD" w:rsidP="00E32A20">
                  <w:pPr>
                    <w:pStyle w:val="Heading2"/>
                    <w:keepNext w:val="0"/>
                  </w:pPr>
                  <w:r w:rsidRPr="009E25DD">
                    <w:t>Transformer Networks for Smart Cities: Framework and Application to Makassar 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6E38AF81" w:rsidR="007A2109" w:rsidRDefault="00494BA7" w:rsidP="007A2109">
            <w:pPr>
              <w:pStyle w:val="Heading1"/>
              <w:keepNext w:val="0"/>
            </w:pPr>
            <w:r>
              <w:lastRenderedPageBreak/>
              <w:t>Research &amp; Projects cont.</w:t>
            </w: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9D713FE" w:rsidR="007A2109" w:rsidRPr="002F27F2" w:rsidRDefault="00E87EED" w:rsidP="007A2109">
                  <w:pPr>
                    <w:pStyle w:val="Element"/>
                    <w:keepNext w:val="0"/>
                    <w:rPr>
                      <w:rFonts w:asciiTheme="majorHAnsi" w:hAnsiTheme="majorHAnsi"/>
                    </w:rPr>
                  </w:pPr>
                  <w:proofErr w:type="spellStart"/>
                  <w:r>
                    <w:rPr>
                      <w:rFonts w:asciiTheme="majorHAnsi" w:hAnsiTheme="majorHAnsi"/>
                    </w:rPr>
                    <w:t>RadioPi</w:t>
                  </w:r>
                  <w:proofErr w:type="spellEnd"/>
                  <w:r>
                    <w:rPr>
                      <w:rFonts w:asciiTheme="majorHAnsi" w:hAnsiTheme="majorHAnsi"/>
                    </w:rPr>
                    <w:t xml:space="preserve">: RTL-SDR </w:t>
                  </w:r>
                  <w:r w:rsidR="007A2109"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05678102" w14:textId="4AF81160" w:rsidR="00E4284A" w:rsidRDefault="00E4284A" w:rsidP="00274339">
            <w:pPr>
              <w:pStyle w:val="Content"/>
              <w:numPr>
                <w:ilvl w:val="0"/>
                <w:numId w:val="12"/>
              </w:numPr>
              <w:ind w:left="245" w:hanging="164"/>
            </w:pPr>
            <w:r>
              <w:t>Java</w:t>
            </w:r>
            <w:r w:rsidR="00274339">
              <w:t xml:space="preserve"> / </w:t>
            </w: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0A2CA6F7" w14:textId="682A5623" w:rsidR="00E4284A" w:rsidRPr="00E4284A" w:rsidRDefault="00E4284A" w:rsidP="00274339">
            <w:pPr>
              <w:pStyle w:val="Content"/>
              <w:numPr>
                <w:ilvl w:val="0"/>
                <w:numId w:val="12"/>
              </w:numPr>
              <w:ind w:left="278" w:hanging="187"/>
            </w:pPr>
            <w:r>
              <w:t>Grafana</w:t>
            </w:r>
            <w:r w:rsidR="00274339">
              <w:t xml:space="preserve"> / </w:t>
            </w:r>
            <w:r>
              <w:t>Canvas LMS</w:t>
            </w: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98142" w14:textId="77777777" w:rsidR="004279DC" w:rsidRDefault="004279DC" w:rsidP="00DD5AE7">
      <w:r>
        <w:separator/>
      </w:r>
    </w:p>
  </w:endnote>
  <w:endnote w:type="continuationSeparator" w:id="0">
    <w:p w14:paraId="0438AF10" w14:textId="77777777" w:rsidR="004279DC" w:rsidRDefault="004279DC"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F8D77" w14:textId="77777777" w:rsidR="004279DC" w:rsidRDefault="004279DC" w:rsidP="00DD5AE7">
      <w:r>
        <w:separator/>
      </w:r>
    </w:p>
  </w:footnote>
  <w:footnote w:type="continuationSeparator" w:id="0">
    <w:p w14:paraId="311F2C8B" w14:textId="77777777" w:rsidR="004279DC" w:rsidRDefault="004279DC"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0783"/>
    <w:rsid w:val="000214E8"/>
    <w:rsid w:val="0002490C"/>
    <w:rsid w:val="00024AA4"/>
    <w:rsid w:val="00026ACB"/>
    <w:rsid w:val="000302BE"/>
    <w:rsid w:val="000308EB"/>
    <w:rsid w:val="000316B8"/>
    <w:rsid w:val="0003188D"/>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3644"/>
    <w:rsid w:val="00143A3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19AB"/>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4339"/>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BC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43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29E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9B1"/>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3BB6"/>
    <w:rsid w:val="003A4162"/>
    <w:rsid w:val="003A6198"/>
    <w:rsid w:val="003A6E10"/>
    <w:rsid w:val="003A74C4"/>
    <w:rsid w:val="003B11A1"/>
    <w:rsid w:val="003B3983"/>
    <w:rsid w:val="003B6028"/>
    <w:rsid w:val="003B6F03"/>
    <w:rsid w:val="003C003C"/>
    <w:rsid w:val="003C0C11"/>
    <w:rsid w:val="003C1A1E"/>
    <w:rsid w:val="003C2909"/>
    <w:rsid w:val="003C3883"/>
    <w:rsid w:val="003C39B9"/>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279DC"/>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1215"/>
    <w:rsid w:val="004627CF"/>
    <w:rsid w:val="00464E24"/>
    <w:rsid w:val="0046572C"/>
    <w:rsid w:val="004701CE"/>
    <w:rsid w:val="004707BA"/>
    <w:rsid w:val="00471E91"/>
    <w:rsid w:val="00473A5D"/>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4BA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37283"/>
    <w:rsid w:val="0054039A"/>
    <w:rsid w:val="00545BD4"/>
    <w:rsid w:val="00545E47"/>
    <w:rsid w:val="0055074A"/>
    <w:rsid w:val="00550DA6"/>
    <w:rsid w:val="00551ABB"/>
    <w:rsid w:val="005525E2"/>
    <w:rsid w:val="00552727"/>
    <w:rsid w:val="00553883"/>
    <w:rsid w:val="00555D07"/>
    <w:rsid w:val="00557A00"/>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B38"/>
    <w:rsid w:val="006A3D96"/>
    <w:rsid w:val="006A4B94"/>
    <w:rsid w:val="006A51AF"/>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0B9C"/>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1775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D69D1"/>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1BBA"/>
    <w:rsid w:val="009E22B9"/>
    <w:rsid w:val="009E25DD"/>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1B"/>
    <w:rsid w:val="00A72C9E"/>
    <w:rsid w:val="00A73FF6"/>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1FCF"/>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1947"/>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950"/>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495C"/>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2FC"/>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3E61"/>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3ADC"/>
    <w:rsid w:val="00DE42DC"/>
    <w:rsid w:val="00DE5D7F"/>
    <w:rsid w:val="00DE7314"/>
    <w:rsid w:val="00DE7573"/>
    <w:rsid w:val="00DF19E2"/>
    <w:rsid w:val="00DF2F66"/>
    <w:rsid w:val="00DF3396"/>
    <w:rsid w:val="00DF353E"/>
    <w:rsid w:val="00DF36B4"/>
    <w:rsid w:val="00DF4302"/>
    <w:rsid w:val="00DF5EFB"/>
    <w:rsid w:val="00DF6658"/>
    <w:rsid w:val="00DF7B2C"/>
    <w:rsid w:val="00DF7BA0"/>
    <w:rsid w:val="00DF7C02"/>
    <w:rsid w:val="00E0171D"/>
    <w:rsid w:val="00E01C19"/>
    <w:rsid w:val="00E0251C"/>
    <w:rsid w:val="00E02B7F"/>
    <w:rsid w:val="00E03BB4"/>
    <w:rsid w:val="00E050CB"/>
    <w:rsid w:val="00E056F7"/>
    <w:rsid w:val="00E059E9"/>
    <w:rsid w:val="00E072B9"/>
    <w:rsid w:val="00E108B3"/>
    <w:rsid w:val="00E117DF"/>
    <w:rsid w:val="00E13287"/>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618B"/>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87EED"/>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4E76"/>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0EA5"/>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41FB"/>
    <w:rsid w:val="0021737E"/>
    <w:rsid w:val="00230187"/>
    <w:rsid w:val="002D1A8C"/>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17757"/>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2766</Words>
  <Characters>15767</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2026-06-13T17:05:00Z</cp:lastPrinted>
  <dcterms:created xsi:type="dcterms:W3CDTF">2026-06-13T17:05:00Z</dcterms:created>
  <dcterms:modified xsi:type="dcterms:W3CDTF">2026-06-13T17:05:00Z</dcterms:modified>
</cp:coreProperties>
</file>