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after="160"/>
      </w:pPr>
      <w:r>
        <w:rPr>
          <w:rFonts w:ascii="Aptos Display" w:hAnsi="Aptos Display"/>
          <w:b/>
          <w:color w:val="C49A35"/>
          <w:sz w:val="28"/>
        </w:rPr>
        <w:t>BATTLECHAT</w:t>
      </w:r>
    </w:p>
    <w:p>
      <w:pPr>
        <w:pStyle w:val="Title"/>
        <w:spacing w:after="120"/>
      </w:pPr>
      <w:r>
        <w:t>Sayt qanday ishlaydi</w:t>
        <w:br/>
        <w:t>va nimalar qila oladi</w:t>
      </w:r>
    </w:p>
    <w:p>
      <w:pPr>
        <w:spacing w:after="360"/>
      </w:pPr>
      <w:r>
        <w:rPr>
          <w:rFonts w:ascii="Aptos" w:hAnsi="Aptos"/>
          <w:color w:val="5C6370"/>
          <w:sz w:val="28"/>
        </w:rPr>
        <w:t>Claude uchun loyiha tavsifi va kontent reja konteksti</w:t>
      </w:r>
    </w:p>
    <w:tbl>
      <w:tblPr>
        <w:tblW w:type="auto" w:w="0"/>
        <w:jc w:val="center"/>
        <w:tblLook w:firstColumn="1" w:firstRow="1" w:lastColumn="0" w:lastRow="0" w:noHBand="0" w:noVBand="1" w:val="04A0"/>
      </w:tblPr>
      <w:tblGrid>
        <w:gridCol w:w="10166"/>
      </w:tblGrid>
      <w:tr>
        <w:tc>
          <w:tcPr>
            <w:tcW w:type="dxa" w:w="10166"/>
            <w:shd w:fill="FFF7E5"/>
            <w:tcMar>
              <w:top w:w="150" w:type="dxa"/>
              <w:start w:w="170" w:type="dxa"/>
              <w:bottom w:w="150" w:type="dxa"/>
              <w:end w:w="170" w:type="dxa"/>
            </w:tcMar>
          </w:tcPr>
          <w:p>
            <w:pPr>
              <w:spacing w:after="60"/>
            </w:pPr>
            <w:r/>
            <w:r>
              <w:rPr>
                <w:rFonts w:ascii="Aptos" w:hAnsi="Aptos"/>
                <w:b/>
                <w:color w:val="C49A35"/>
                <w:sz w:val="20"/>
              </w:rPr>
              <w:t>Qisqacha</w:t>
            </w:r>
          </w:p>
          <w:p>
            <w:pPr>
              <w:spacing w:after="0"/>
            </w:pPr>
            <w:r>
              <w:rPr>
                <w:rFonts w:ascii="Aptos" w:hAnsi="Aptos"/>
                <w:color w:val="17181D"/>
                <w:sz w:val="19"/>
              </w:rPr>
              <w:t>BattleChat — bloggerlar o‘rtasidagi “battle” g‘oyasi atrofida qurilgan, Uzbek tilidagi mobil-first sayt prototipi. Unda muxlislar ikki ishtirokchini solishtirishi, ovoz berish tugmasini bosishi, reyting, Super Ovozlar do‘koni va profil bo‘limlarini ko‘rishi mumkin. Hozirgi versiyada ko‘p ma’lumotlar demo; ovoz va xaridlar serverda saqlanmaydi.</w:t>
            </w:r>
          </w:p>
        </w:tc>
      </w:tr>
    </w:tbl>
    <w:p>
      <w:pPr>
        <w:spacing w:after="20"/>
      </w:pPr>
    </w:p>
    <w:p>
      <w:pPr>
        <w:spacing w:before="160"/>
      </w:pPr>
      <w:r>
        <w:rPr>
          <w:b/>
          <w:color w:val="17181D"/>
        </w:rPr>
        <w:t>Hujjatdan foydalanish</w:t>
      </w:r>
    </w:p>
    <w:p>
      <w:r>
        <w:t>Ushbu hujjatni Claude’ga loyiha konteksti sifatida yuboring. U haqiqiy ishlayotgan funksiyalarni prototip ko‘rinishlaridan ajratib, keyingi kontent rejasini aniqroq tuzishi uchun tayyorlandi.</w:t>
      </w:r>
    </w:p>
    <w:p>
      <w:pPr>
        <w:spacing w:before="160"/>
      </w:pPr>
      <w:r>
        <w:rPr>
          <w:b/>
          <w:color w:val="9A3C32"/>
        </w:rPr>
        <w:t>Muhim: kontentda prototipdagi ovoz, to‘lov va reytinglarni real ishlayapti deb ko‘rsatmang.</w:t>
      </w:r>
    </w:p>
    <w:p>
      <w:r>
        <w:br w:type="page"/>
      </w:r>
    </w:p>
    <w:p>
      <w:pPr>
        <w:pStyle w:val="Heading1"/>
      </w:pPr>
      <w:r>
        <w:t>1. Mahsulot g‘oyasi va tajriba</w:t>
      </w:r>
    </w:p>
    <w:p>
      <w:r>
        <w:t>Saytning asosiy g‘oyasi — blogerlar o‘rtasidagi kunlik bahsni ko‘rsatish va muxlislarni sevimli ishtirokchisini qo‘llab-quvvatlashga chaqirish. Interfeys mobil ekranga moslangan va Telegram Web App ichida ochilishga tayyorlangan.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88"/>
            <w:shd w:fill="20222A"/>
            <w:vAlign w:val="center"/>
            <w:tcMar>
              <w:top w:w="90" w:type="dxa"/>
              <w:start w:w="100" w:type="dxa"/>
              <w:bottom w:w="90" w:type="dxa"/>
              <w:end w:w="100" w:type="dxa"/>
            </w:tcMar>
          </w:tcPr>
          <w:p>
            <w:pPr>
              <w:spacing w:after="0" w:before="0"/>
            </w:pPr>
            <w:r/>
            <w:r>
              <w:rPr>
                <w:rFonts w:ascii="Aptos" w:hAnsi="Aptos"/>
                <w:b/>
                <w:color w:val="FFFFFF"/>
                <w:sz w:val="18"/>
              </w:rPr>
              <w:t>Qism</w:t>
            </w:r>
          </w:p>
        </w:tc>
        <w:tc>
          <w:tcPr>
            <w:tcW w:type="dxa" w:w="7848"/>
            <w:shd w:fill="20222A"/>
            <w:vAlign w:val="center"/>
            <w:tcMar>
              <w:top w:w="90" w:type="dxa"/>
              <w:start w:w="100" w:type="dxa"/>
              <w:bottom w:w="90" w:type="dxa"/>
              <w:end w:w="100" w:type="dxa"/>
            </w:tcMar>
          </w:tcPr>
          <w:p>
            <w:pPr>
              <w:spacing w:after="0" w:before="0"/>
            </w:pPr>
            <w:r/>
            <w:r>
              <w:rPr>
                <w:rFonts w:ascii="Aptos" w:hAnsi="Aptos"/>
                <w:b/>
                <w:color w:val="FFFFFF"/>
                <w:sz w:val="18"/>
              </w:rPr>
              <w:t>Hozirgi ko‘rinishi</w:t>
            </w:r>
          </w:p>
        </w:tc>
      </w:tr>
      <w:tr>
        <w:tc>
          <w:tcPr>
            <w:tcW w:type="dxa" w:w="2088"/>
            <w:vAlign w:val="center"/>
            <w:tcMar>
              <w:top w:w="90" w:type="dxa"/>
              <w:start w:w="100" w:type="dxa"/>
              <w:bottom w:w="90" w:type="dxa"/>
              <w:end w:w="100" w:type="dxa"/>
            </w:tcMar>
          </w:tcPr>
          <w:p>
            <w:pPr>
              <w:spacing w:after="0" w:before="0"/>
            </w:pPr>
            <w:r/>
            <w:r>
              <w:rPr>
                <w:rFonts w:ascii="Aptos" w:hAnsi="Aptos"/>
                <w:b w:val="0"/>
                <w:color w:val="17181D"/>
                <w:sz w:val="17"/>
              </w:rPr>
              <w:t>Brend ohangi</w:t>
            </w:r>
          </w:p>
        </w:tc>
        <w:tc>
          <w:tcPr>
            <w:tcW w:type="dxa" w:w="7848"/>
            <w:vAlign w:val="center"/>
            <w:tcMar>
              <w:top w:w="90" w:type="dxa"/>
              <w:start w:w="100" w:type="dxa"/>
              <w:bottom w:w="90" w:type="dxa"/>
              <w:end w:w="100" w:type="dxa"/>
            </w:tcMar>
          </w:tcPr>
          <w:p>
            <w:pPr>
              <w:spacing w:after="0" w:before="0"/>
            </w:pPr>
            <w:r/>
            <w:r>
              <w:rPr>
                <w:rFonts w:ascii="Aptos" w:hAnsi="Aptos"/>
                <w:b w:val="0"/>
                <w:color w:val="17181D"/>
                <w:sz w:val="17"/>
              </w:rPr>
              <w:t>VIP / luxury, raqobat, muxlislar qo‘llovi; qora fon va oltin ranglar.</w:t>
            </w:r>
          </w:p>
        </w:tc>
      </w:tr>
      <w:tr>
        <w:tc>
          <w:tcPr>
            <w:tcW w:type="dxa" w:w="2088"/>
            <w:shd w:fill="F4F5F7"/>
            <w:vAlign w:val="center"/>
            <w:tcMar>
              <w:top w:w="90" w:type="dxa"/>
              <w:start w:w="100" w:type="dxa"/>
              <w:bottom w:w="90" w:type="dxa"/>
              <w:end w:w="100" w:type="dxa"/>
            </w:tcMar>
          </w:tcPr>
          <w:p>
            <w:pPr>
              <w:spacing w:after="0" w:before="0"/>
            </w:pPr>
            <w:r/>
            <w:r>
              <w:rPr>
                <w:rFonts w:ascii="Aptos" w:hAnsi="Aptos"/>
                <w:b w:val="0"/>
                <w:color w:val="17181D"/>
                <w:sz w:val="17"/>
              </w:rPr>
              <w:t>Asosiy sahifa tili</w:t>
            </w:r>
          </w:p>
        </w:tc>
        <w:tc>
          <w:tcPr>
            <w:tcW w:type="dxa" w:w="7848"/>
            <w:shd w:fill="F4F5F7"/>
            <w:vAlign w:val="center"/>
            <w:tcMar>
              <w:top w:w="90" w:type="dxa"/>
              <w:start w:w="100" w:type="dxa"/>
              <w:bottom w:w="90" w:type="dxa"/>
              <w:end w:w="100" w:type="dxa"/>
            </w:tcMar>
          </w:tcPr>
          <w:p>
            <w:pPr>
              <w:spacing w:after="0" w:before="0"/>
            </w:pPr>
            <w:r/>
            <w:r>
              <w:rPr>
                <w:rFonts w:ascii="Aptos" w:hAnsi="Aptos"/>
                <w:b w:val="0"/>
                <w:color w:val="17181D"/>
                <w:sz w:val="17"/>
              </w:rPr>
              <w:t>O‘zbek tili, lotin yozuvi.</w:t>
            </w:r>
          </w:p>
        </w:tc>
      </w:tr>
      <w:tr>
        <w:tc>
          <w:tcPr>
            <w:tcW w:type="dxa" w:w="2088"/>
            <w:vAlign w:val="center"/>
            <w:tcMar>
              <w:top w:w="90" w:type="dxa"/>
              <w:start w:w="100" w:type="dxa"/>
              <w:bottom w:w="90" w:type="dxa"/>
              <w:end w:w="100" w:type="dxa"/>
            </w:tcMar>
          </w:tcPr>
          <w:p>
            <w:pPr>
              <w:spacing w:after="0" w:before="0"/>
            </w:pPr>
            <w:r/>
            <w:r>
              <w:rPr>
                <w:rFonts w:ascii="Aptos" w:hAnsi="Aptos"/>
                <w:b w:val="0"/>
                <w:color w:val="17181D"/>
                <w:sz w:val="17"/>
              </w:rPr>
              <w:t>Taxminiy auditoriya</w:t>
            </w:r>
          </w:p>
        </w:tc>
        <w:tc>
          <w:tcPr>
            <w:tcW w:type="dxa" w:w="7848"/>
            <w:vAlign w:val="center"/>
            <w:tcMar>
              <w:top w:w="90" w:type="dxa"/>
              <w:start w:w="100" w:type="dxa"/>
              <w:bottom w:w="90" w:type="dxa"/>
              <w:end w:w="100" w:type="dxa"/>
            </w:tcMar>
          </w:tcPr>
          <w:p>
            <w:pPr>
              <w:spacing w:after="0" w:before="0"/>
            </w:pPr>
            <w:r/>
            <w:r>
              <w:rPr>
                <w:rFonts w:ascii="Aptos" w:hAnsi="Aptos"/>
                <w:b w:val="0"/>
                <w:color w:val="17181D"/>
                <w:sz w:val="17"/>
              </w:rPr>
              <w:t>Uzbek blogerlarining muxlislari va battle ishtirokchilari. Bu koddan kelib chiqqan taxmin; tasdiqlangan auditoriya tadqiqoti emas.</w:t>
            </w:r>
          </w:p>
        </w:tc>
      </w:tr>
      <w:tr>
        <w:tc>
          <w:tcPr>
            <w:tcW w:type="dxa" w:w="2088"/>
            <w:shd w:fill="F4F5F7"/>
            <w:vAlign w:val="center"/>
            <w:tcMar>
              <w:top w:w="90" w:type="dxa"/>
              <w:start w:w="100" w:type="dxa"/>
              <w:bottom w:w="90" w:type="dxa"/>
              <w:end w:w="100" w:type="dxa"/>
            </w:tcMar>
          </w:tcPr>
          <w:p>
            <w:pPr>
              <w:spacing w:after="0" w:before="0"/>
            </w:pPr>
            <w:r/>
            <w:r>
              <w:rPr>
                <w:rFonts w:ascii="Aptos" w:hAnsi="Aptos"/>
                <w:b w:val="0"/>
                <w:color w:val="17181D"/>
                <w:sz w:val="17"/>
              </w:rPr>
              <w:t>Asosiy oqim</w:t>
            </w:r>
          </w:p>
        </w:tc>
        <w:tc>
          <w:tcPr>
            <w:tcW w:type="dxa" w:w="7848"/>
            <w:shd w:fill="F4F5F7"/>
            <w:vAlign w:val="center"/>
            <w:tcMar>
              <w:top w:w="90" w:type="dxa"/>
              <w:start w:w="100" w:type="dxa"/>
              <w:bottom w:w="90" w:type="dxa"/>
              <w:end w:w="100" w:type="dxa"/>
            </w:tcMar>
          </w:tcPr>
          <w:p>
            <w:pPr>
              <w:spacing w:after="0" w:before="0"/>
            </w:pPr>
            <w:r/>
            <w:r>
              <w:rPr>
                <w:rFonts w:ascii="Aptos" w:hAnsi="Aptos"/>
                <w:b w:val="0"/>
                <w:color w:val="17181D"/>
                <w:sz w:val="17"/>
              </w:rPr>
              <w:t>Battle’ni ko‘rish → ishtirokchini tanlash → ovoz berish oynasi → Reyting, Do‘kon yoki Profil bo‘limiga o‘tish.</w:t>
            </w:r>
          </w:p>
        </w:tc>
      </w:tr>
    </w:tbl>
    <w:p>
      <w:pPr>
        <w:spacing w:after="20"/>
      </w:pPr>
    </w:p>
    <w:p>
      <w:pPr>
        <w:pStyle w:val="Heading2"/>
      </w:pPr>
      <w:r>
        <w:t>Foydalanuvchi oqimi</w:t>
      </w:r>
    </w:p>
    <w:p>
      <w:pPr>
        <w:pStyle w:val="ListNumber"/>
        <w:spacing w:after="60"/>
      </w:pPr>
      <w:r>
        <w:t>Foydalanuvchi asosiy sahifaga kiradi; yuqorida 150 tanga balansi, markazda ikki blogerli battle kartasi ko‘rinadi.</w:t>
      </w:r>
    </w:p>
    <w:p>
      <w:pPr>
        <w:pStyle w:val="ListNumber"/>
        <w:spacing w:after="60"/>
      </w:pPr>
      <w:r>
        <w:t>Battle kartasida ishtirokchilar, obunachi soni, ovozlar va foizlar ko‘rsatiladi. Kunlik tugash vaqtigacha qolgan vaqt sanaladi.</w:t>
      </w:r>
    </w:p>
    <w:p>
      <w:pPr>
        <w:pStyle w:val="ListNumber"/>
        <w:spacing w:after="60"/>
      </w:pPr>
      <w:r>
        <w:t>Ovoz berish tugmalaridan birini bosganda Telegram orqali tasdiqlash haqidagi modal oyna ochiladi.</w:t>
      </w:r>
    </w:p>
    <w:p>
      <w:pPr>
        <w:pStyle w:val="ListNumber"/>
        <w:spacing w:after="60"/>
      </w:pPr>
      <w:r>
        <w:t>Pastki menyu orqali Asosiy, Reyting, Do‘kon va Profil bo‘limlari orasida almashiladi.</w:t>
      </w:r>
    </w:p>
    <w:p>
      <w:pPr>
        <w:pStyle w:val="ListNumber"/>
        <w:spacing w:after="60"/>
      </w:pPr>
      <w:r>
        <w:t>Telegram botda /start yuborilganda xush kelibsiz xabari keladi. Ommaviy sayt URL’i sozlangandan keyingina “Saytni ochish” tugmasi qo‘shiladi.</w:t>
      </w:r>
    </w:p>
    <w:p>
      <w:pPr>
        <w:pStyle w:val="Heading1"/>
      </w:pPr>
      <w:r>
        <w:t>2. Xususiyatlar: interfeys va amaldagi holat</w:t>
      </w:r>
    </w:p>
    <w:p>
      <w:r>
        <w:t>Quyidagi jadval saytdagi tugmalar nimani ko‘rsatishini va kod hozir amalda nima qilishini ajratadi.</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20222A"/>
            <w:vAlign w:val="center"/>
            <w:tcMar>
              <w:top w:w="90" w:type="dxa"/>
              <w:start w:w="100" w:type="dxa"/>
              <w:bottom w:w="90" w:type="dxa"/>
              <w:end w:w="100" w:type="dxa"/>
            </w:tcMar>
          </w:tcPr>
          <w:p>
            <w:pPr>
              <w:spacing w:after="0" w:before="0"/>
            </w:pPr>
            <w:r/>
            <w:r>
              <w:rPr>
                <w:rFonts w:ascii="Aptos" w:hAnsi="Aptos"/>
                <w:b/>
                <w:color w:val="FFFFFF"/>
                <w:sz w:val="18"/>
              </w:rPr>
              <w:t>Xususiyat</w:t>
            </w:r>
          </w:p>
        </w:tc>
        <w:tc>
          <w:tcPr>
            <w:tcW w:type="dxa" w:w="4104"/>
            <w:shd w:fill="20222A"/>
            <w:vAlign w:val="center"/>
            <w:tcMar>
              <w:top w:w="90" w:type="dxa"/>
              <w:start w:w="100" w:type="dxa"/>
              <w:bottom w:w="90" w:type="dxa"/>
              <w:end w:w="100" w:type="dxa"/>
            </w:tcMar>
          </w:tcPr>
          <w:p>
            <w:pPr>
              <w:spacing w:after="0" w:before="0"/>
            </w:pPr>
            <w:r/>
            <w:r>
              <w:rPr>
                <w:rFonts w:ascii="Aptos" w:hAnsi="Aptos"/>
                <w:b/>
                <w:color w:val="FFFFFF"/>
                <w:sz w:val="18"/>
              </w:rPr>
              <w:t>Foydalanuvchi ko‘radi</w:t>
            </w:r>
          </w:p>
        </w:tc>
        <w:tc>
          <w:tcPr>
            <w:tcW w:type="dxa" w:w="3960"/>
            <w:shd w:fill="20222A"/>
            <w:vAlign w:val="center"/>
            <w:tcMar>
              <w:top w:w="90" w:type="dxa"/>
              <w:start w:w="100" w:type="dxa"/>
              <w:bottom w:w="90" w:type="dxa"/>
              <w:end w:w="100" w:type="dxa"/>
            </w:tcMar>
          </w:tcPr>
          <w:p>
            <w:pPr>
              <w:spacing w:after="0" w:before="0"/>
            </w:pPr>
            <w:r/>
            <w:r>
              <w:rPr>
                <w:rFonts w:ascii="Aptos" w:hAnsi="Aptos"/>
                <w:b/>
                <w:color w:val="FFFFFF"/>
                <w:sz w:val="18"/>
              </w:rPr>
              <w:t>Hozirgi amaliy holat</w:t>
            </w:r>
          </w:p>
        </w:tc>
      </w:tr>
      <w:tr>
        <w:tc>
          <w:tcPr>
            <w:tcW w:type="dxa" w:w="1872"/>
            <w:vAlign w:val="center"/>
            <w:tcMar>
              <w:top w:w="90" w:type="dxa"/>
              <w:start w:w="100" w:type="dxa"/>
              <w:bottom w:w="90" w:type="dxa"/>
              <w:end w:w="100" w:type="dxa"/>
            </w:tcMar>
          </w:tcPr>
          <w:p>
            <w:pPr>
              <w:spacing w:after="0" w:before="0"/>
            </w:pPr>
            <w:r/>
            <w:r>
              <w:rPr>
                <w:rFonts w:ascii="Aptos" w:hAnsi="Aptos"/>
                <w:b w:val="0"/>
                <w:color w:val="17181D"/>
                <w:sz w:val="17"/>
              </w:rPr>
              <w:t>Kunlik battle</w:t>
            </w:r>
          </w:p>
        </w:tc>
        <w:tc>
          <w:tcPr>
            <w:tcW w:type="dxa" w:w="4104"/>
            <w:vAlign w:val="center"/>
            <w:tcMar>
              <w:top w:w="90" w:type="dxa"/>
              <w:start w:w="100" w:type="dxa"/>
              <w:bottom w:w="90" w:type="dxa"/>
              <w:end w:w="100" w:type="dxa"/>
            </w:tcMar>
          </w:tcPr>
          <w:p>
            <w:pPr>
              <w:spacing w:after="0" w:before="0"/>
            </w:pPr>
            <w:r/>
            <w:r>
              <w:rPr>
                <w:rFonts w:ascii="Aptos" w:hAnsi="Aptos"/>
                <w:b w:val="0"/>
                <w:color w:val="17181D"/>
                <w:sz w:val="17"/>
              </w:rPr>
              <w:t>Doniyor Qayumov va Sardor Team kartalari, obunachilar, ovozlar va 48% / 52% taqsimoti.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Qiymatlar HTML’da demo sifatida yozilgan; serverdan olinmaydi.</w:t>
            </w:r>
          </w:p>
        </w:tc>
      </w:tr>
      <w:tr>
        <w:tc>
          <w:tcPr>
            <w:tcW w:type="dxa" w:w="1872"/>
            <w:shd w:fill="F4F5F7"/>
            <w:vAlign w:val="center"/>
            <w:tcMar>
              <w:top w:w="90" w:type="dxa"/>
              <w:start w:w="100" w:type="dxa"/>
              <w:bottom w:w="90" w:type="dxa"/>
              <w:end w:w="100" w:type="dxa"/>
            </w:tcMar>
          </w:tcPr>
          <w:p>
            <w:pPr>
              <w:spacing w:after="0" w:before="0"/>
            </w:pPr>
            <w:r/>
            <w:r>
              <w:rPr>
                <w:rFonts w:ascii="Aptos" w:hAnsi="Aptos"/>
                <w:b w:val="0"/>
                <w:color w:val="17181D"/>
                <w:sz w:val="17"/>
              </w:rPr>
              <w:t>Teskari sanoq</w:t>
            </w:r>
          </w:p>
        </w:tc>
        <w:tc>
          <w:tcPr>
            <w:tcW w:type="dxa" w:w="4104"/>
            <w:shd w:fill="F4F5F7"/>
            <w:vAlign w:val="center"/>
            <w:tcMar>
              <w:top w:w="90" w:type="dxa"/>
              <w:start w:w="100" w:type="dxa"/>
              <w:bottom w:w="90" w:type="dxa"/>
              <w:end w:w="100" w:type="dxa"/>
            </w:tcMar>
          </w:tcPr>
          <w:p>
            <w:pPr>
              <w:spacing w:after="0" w:before="0"/>
            </w:pPr>
            <w:r/>
            <w:r>
              <w:rPr>
                <w:rFonts w:ascii="Aptos" w:hAnsi="Aptos"/>
                <w:b w:val="0"/>
                <w:color w:val="17181D"/>
                <w:sz w:val="17"/>
              </w:rPr>
              <w:t>Kun tugashigacha qolgan soat, daqiqa va soniya.</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Brauzerning mahalliy vaqti bo‘yicha 23:59:59 gacha sanaydi; serverdagi musobaqa jadvaliga bog‘lanmagan.</w:t>
            </w:r>
          </w:p>
        </w:tc>
      </w:tr>
      <w:tr>
        <w:tc>
          <w:tcPr>
            <w:tcW w:type="dxa" w:w="1872"/>
            <w:vAlign w:val="center"/>
            <w:tcMar>
              <w:top w:w="90" w:type="dxa"/>
              <w:start w:w="100" w:type="dxa"/>
              <w:bottom w:w="90" w:type="dxa"/>
              <w:end w:w="100" w:type="dxa"/>
            </w:tcMar>
          </w:tcPr>
          <w:p>
            <w:pPr>
              <w:spacing w:after="0" w:before="0"/>
            </w:pPr>
            <w:r/>
            <w:r>
              <w:rPr>
                <w:rFonts w:ascii="Aptos" w:hAnsi="Aptos"/>
                <w:b w:val="0"/>
                <w:color w:val="17181D"/>
                <w:sz w:val="17"/>
              </w:rPr>
              <w:t>Ovoz berish</w:t>
            </w:r>
          </w:p>
        </w:tc>
        <w:tc>
          <w:tcPr>
            <w:tcW w:type="dxa" w:w="4104"/>
            <w:vAlign w:val="center"/>
            <w:tcMar>
              <w:top w:w="90" w:type="dxa"/>
              <w:start w:w="100" w:type="dxa"/>
              <w:bottom w:w="90" w:type="dxa"/>
              <w:end w:w="100" w:type="dxa"/>
            </w:tcMar>
          </w:tcPr>
          <w:p>
            <w:pPr>
              <w:spacing w:after="0" w:before="0"/>
            </w:pPr>
            <w:r/>
            <w:r>
              <w:rPr>
                <w:rFonts w:ascii="Aptos" w:hAnsi="Aptos"/>
                <w:b w:val="0"/>
                <w:color w:val="17181D"/>
                <w:sz w:val="17"/>
              </w:rPr>
              <w:t>Ishtirokchini tanlash tugmasi va Telegram tasdiqlash modali.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Tasdiqlash faqat xabar ko‘rsatadi; ovoz API’ga yuborilmaydi va saqlanmaydi.</w:t>
            </w:r>
          </w:p>
        </w:tc>
      </w:tr>
      <w:tr>
        <w:tc>
          <w:tcPr>
            <w:tcW w:type="dxa" w:w="1872"/>
            <w:shd w:fill="F4F5F7"/>
            <w:vAlign w:val="center"/>
            <w:tcMar>
              <w:top w:w="90" w:type="dxa"/>
              <w:start w:w="100" w:type="dxa"/>
              <w:bottom w:w="90" w:type="dxa"/>
              <w:end w:w="100" w:type="dxa"/>
            </w:tcMar>
          </w:tcPr>
          <w:p>
            <w:pPr>
              <w:spacing w:after="0" w:before="0"/>
            </w:pPr>
            <w:r/>
            <w:r>
              <w:rPr>
                <w:rFonts w:ascii="Aptos" w:hAnsi="Aptos"/>
                <w:b w:val="0"/>
                <w:color w:val="17181D"/>
                <w:sz w:val="17"/>
              </w:rPr>
              <w:t>Reyting</w:t>
            </w:r>
          </w:p>
        </w:tc>
        <w:tc>
          <w:tcPr>
            <w:tcW w:type="dxa" w:w="4104"/>
            <w:shd w:fill="F4F5F7"/>
            <w:vAlign w:val="center"/>
            <w:tcMar>
              <w:top w:w="90" w:type="dxa"/>
              <w:start w:w="100" w:type="dxa"/>
              <w:bottom w:w="90" w:type="dxa"/>
              <w:end w:w="100" w:type="dxa"/>
            </w:tcMar>
          </w:tcPr>
          <w:p>
            <w:pPr>
              <w:spacing w:after="0" w:before="0"/>
            </w:pPr>
            <w:r/>
            <w:r>
              <w:rPr>
                <w:rFonts w:ascii="Aptos" w:hAnsi="Aptos"/>
                <w:b w:val="0"/>
                <w:color w:val="17181D"/>
                <w:sz w:val="17"/>
              </w:rPr>
              <w:t>Haftalik Top-10 sarlavhasi va blogerlar ro‘yxati.</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JavaScript’da 5 ta statik namuna bor; jonli reyting emas.</w:t>
            </w:r>
          </w:p>
        </w:tc>
      </w:tr>
      <w:tr>
        <w:tc>
          <w:tcPr>
            <w:tcW w:type="dxa" w:w="1872"/>
            <w:vAlign w:val="center"/>
            <w:tcMar>
              <w:top w:w="90" w:type="dxa"/>
              <w:start w:w="100" w:type="dxa"/>
              <w:bottom w:w="90" w:type="dxa"/>
              <w:end w:w="100" w:type="dxa"/>
            </w:tcMar>
          </w:tcPr>
          <w:p>
            <w:pPr>
              <w:spacing w:after="0" w:before="0"/>
            </w:pPr>
            <w:r/>
            <w:r>
              <w:rPr>
                <w:rFonts w:ascii="Aptos" w:hAnsi="Aptos"/>
                <w:b w:val="0"/>
                <w:color w:val="17181D"/>
                <w:sz w:val="17"/>
              </w:rPr>
              <w:t>Super Ovozlar do‘koni</w:t>
            </w:r>
          </w:p>
        </w:tc>
        <w:tc>
          <w:tcPr>
            <w:tcW w:type="dxa" w:w="4104"/>
            <w:vAlign w:val="center"/>
            <w:tcMar>
              <w:top w:w="90" w:type="dxa"/>
              <w:start w:w="100" w:type="dxa"/>
              <w:bottom w:w="90" w:type="dxa"/>
              <w:end w:w="100" w:type="dxa"/>
            </w:tcMar>
          </w:tcPr>
          <w:p>
            <w:pPr>
              <w:spacing w:after="0" w:before="0"/>
            </w:pPr>
            <w:r/>
            <w:r>
              <w:rPr>
                <w:rFonts w:ascii="Aptos" w:hAnsi="Aptos"/>
                <w:b w:val="0"/>
                <w:color w:val="17181D"/>
                <w:sz w:val="17"/>
              </w:rPr>
              <w:t>10 / 50 / 150 ovoz paketlari hamda 5 000 / 20 000 / 55 000 UZS narx yorliqlari.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Tasdiqlashdan keyin tangalar faqat brauzer xotirasida ko‘payadi; to‘lov amalga oshmaydi va sahifa yangilansa qiymat tiklanadi.</w:t>
            </w:r>
          </w:p>
        </w:tc>
      </w:tr>
      <w:tr>
        <w:tc>
          <w:tcPr>
            <w:tcW w:type="dxa" w:w="1872"/>
            <w:shd w:fill="F4F5F7"/>
            <w:vAlign w:val="center"/>
            <w:tcMar>
              <w:top w:w="90" w:type="dxa"/>
              <w:start w:w="100" w:type="dxa"/>
              <w:bottom w:w="90" w:type="dxa"/>
              <w:end w:w="100" w:type="dxa"/>
            </w:tcMar>
          </w:tcPr>
          <w:p>
            <w:pPr>
              <w:spacing w:after="0" w:before="0"/>
            </w:pPr>
            <w:r/>
            <w:r>
              <w:rPr>
                <w:rFonts w:ascii="Aptos" w:hAnsi="Aptos"/>
                <w:b w:val="0"/>
                <w:color w:val="17181D"/>
                <w:sz w:val="17"/>
              </w:rPr>
              <w:t>Profil</w:t>
            </w:r>
          </w:p>
        </w:tc>
        <w:tc>
          <w:tcPr>
            <w:tcW w:type="dxa" w:w="4104"/>
            <w:shd w:fill="F4F5F7"/>
            <w:vAlign w:val="center"/>
            <w:tcMar>
              <w:top w:w="90" w:type="dxa"/>
              <w:start w:w="100" w:type="dxa"/>
              <w:bottom w:w="90" w:type="dxa"/>
              <w:end w:w="100" w:type="dxa"/>
            </w:tcMar>
          </w:tcPr>
          <w:p>
            <w:pPr>
              <w:spacing w:after="0" w:before="0"/>
            </w:pPr>
            <w:r/>
            <w:r>
              <w:rPr>
                <w:rFonts w:ascii="Aptos" w:hAnsi="Aptos"/>
                <w:b w:val="0"/>
                <w:color w:val="17181D"/>
                <w:sz w:val="17"/>
              </w:rPr>
              <w:t>VIP yorlig‘i, berilgan ovozlar va tanga balansi.</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Demo ma’lumotlar; login, haqiqiy foydalanuvchi profili yoki serverdagi balans yo‘q.</w:t>
            </w:r>
          </w:p>
        </w:tc>
      </w:tr>
      <w:tr>
        <w:tc>
          <w:tcPr>
            <w:tcW w:type="dxa" w:w="1872"/>
            <w:vAlign w:val="center"/>
            <w:tcMar>
              <w:top w:w="90" w:type="dxa"/>
              <w:start w:w="100" w:type="dxa"/>
              <w:bottom w:w="90" w:type="dxa"/>
              <w:end w:w="100" w:type="dxa"/>
            </w:tcMar>
          </w:tcPr>
          <w:p>
            <w:pPr>
              <w:spacing w:after="0" w:before="0"/>
            </w:pPr>
            <w:r/>
            <w:r>
              <w:rPr>
                <w:rFonts w:ascii="Aptos" w:hAnsi="Aptos"/>
                <w:b w:val="0"/>
                <w:color w:val="17181D"/>
                <w:sz w:val="17"/>
              </w:rPr>
              <w:t>Bo‘limlar navigatsiyasi</w:t>
            </w:r>
          </w:p>
        </w:tc>
        <w:tc>
          <w:tcPr>
            <w:tcW w:type="dxa" w:w="4104"/>
            <w:vAlign w:val="center"/>
            <w:tcMar>
              <w:top w:w="90" w:type="dxa"/>
              <w:start w:w="100" w:type="dxa"/>
              <w:bottom w:w="90" w:type="dxa"/>
              <w:end w:w="100" w:type="dxa"/>
            </w:tcMar>
          </w:tcPr>
          <w:p>
            <w:pPr>
              <w:spacing w:after="0" w:before="0"/>
            </w:pPr>
            <w:r/>
            <w:r>
              <w:rPr>
                <w:rFonts w:ascii="Aptos" w:hAnsi="Aptos"/>
                <w:b w:val="0"/>
                <w:color w:val="17181D"/>
                <w:sz w:val="17"/>
              </w:rPr>
              <w:t>Asosiy, Reyting, Do‘kon, Profil tugmalari.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Brauzer ichidagi bo‘limlarni almashtiradi.</w:t>
            </w:r>
          </w:p>
        </w:tc>
      </w:tr>
      <w:tr>
        <w:tc>
          <w:tcPr>
            <w:tcW w:type="dxa" w:w="1872"/>
            <w:shd w:fill="F4F5F7"/>
            <w:vAlign w:val="center"/>
            <w:tcMar>
              <w:top w:w="90" w:type="dxa"/>
              <w:start w:w="100" w:type="dxa"/>
              <w:bottom w:w="90" w:type="dxa"/>
              <w:end w:w="100" w:type="dxa"/>
            </w:tcMar>
          </w:tcPr>
          <w:p>
            <w:pPr>
              <w:spacing w:after="0" w:before="0"/>
            </w:pPr>
            <w:r/>
            <w:r>
              <w:rPr>
                <w:rFonts w:ascii="Aptos" w:hAnsi="Aptos"/>
                <w:b w:val="0"/>
                <w:color w:val="17181D"/>
                <w:sz w:val="17"/>
              </w:rPr>
              <w:t>Telegram bot</w:t>
            </w:r>
          </w:p>
        </w:tc>
        <w:tc>
          <w:tcPr>
            <w:tcW w:type="dxa" w:w="4104"/>
            <w:shd w:fill="F4F5F7"/>
            <w:vAlign w:val="center"/>
            <w:tcMar>
              <w:top w:w="90" w:type="dxa"/>
              <w:start w:w="100" w:type="dxa"/>
              <w:bottom w:w="90" w:type="dxa"/>
              <w:end w:w="100" w:type="dxa"/>
            </w:tcMar>
          </w:tcPr>
          <w:p>
            <w:pPr>
              <w:spacing w:after="0" w:before="0"/>
            </w:pPr>
            <w:r/>
            <w:r>
              <w:rPr>
                <w:rFonts w:ascii="Aptos" w:hAnsi="Aptos"/>
                <w:b w:val="0"/>
                <w:color w:val="17181D"/>
                <w:sz w:val="17"/>
              </w:rPr>
              <w:t>@InstaDuel_bot’da /start xush kelibsiz xabari.</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Bot grammY orqali ishlaydi. HTTPS sayt manzili sozlanganda inline “Saytni ochish” tugmasini ko‘rsatadi; hozir production URL yo‘q.</w:t>
            </w:r>
          </w:p>
        </w:tc>
      </w:tr>
    </w:tbl>
    <w:p>
      <w:pPr>
        <w:spacing w:after="20"/>
      </w:pPr>
    </w:p>
    <w:tbl>
      <w:tblPr>
        <w:tblW w:type="auto" w:w="0"/>
        <w:jc w:val="center"/>
        <w:tblLook w:firstColumn="1" w:firstRow="1" w:lastColumn="0" w:lastRow="0" w:noHBand="0" w:noVBand="1" w:val="04A0"/>
      </w:tblPr>
      <w:tblGrid>
        <w:gridCol w:w="10166"/>
      </w:tblGrid>
      <w:tr>
        <w:tc>
          <w:tcPr>
            <w:tcW w:type="dxa" w:w="10166"/>
            <w:shd w:fill="FCEDEA"/>
            <w:tcMar>
              <w:top w:w="150" w:type="dxa"/>
              <w:start w:w="170" w:type="dxa"/>
              <w:bottom w:w="150" w:type="dxa"/>
              <w:end w:w="170" w:type="dxa"/>
            </w:tcMar>
          </w:tcPr>
          <w:p>
            <w:pPr>
              <w:spacing w:after="60"/>
            </w:pPr>
            <w:r/>
            <w:r>
              <w:rPr>
                <w:rFonts w:ascii="Aptos" w:hAnsi="Aptos"/>
                <w:b/>
                <w:color w:val="9A3C32"/>
                <w:sz w:val="20"/>
              </w:rPr>
              <w:t>Claude’ga muhim cheklov</w:t>
            </w:r>
          </w:p>
          <w:p>
            <w:pPr>
              <w:spacing w:after="0"/>
            </w:pPr>
            <w:r>
              <w:rPr>
                <w:rFonts w:ascii="Aptos" w:hAnsi="Aptos"/>
                <w:color w:val="17181D"/>
                <w:sz w:val="19"/>
              </w:rPr>
              <w:t>Hozir ovozlar, reyting, profil va xaridlar haqiqiy foydalanuvchi ma’lumotlari bilan ishlamaydi. “Ovoz qabul qilindi”, “xarid yakunlandi”, “real Top-10” yoki “kanal obunasi tekshirildi” kabi faktlarni kontentda tasdiqlangan imkoniyat sifatida yozmang.</w:t>
            </w:r>
          </w:p>
        </w:tc>
      </w:tr>
    </w:tbl>
    <w:p>
      <w:pPr>
        <w:spacing w:after="20"/>
      </w:pPr>
    </w:p>
    <w:p>
      <w:pPr>
        <w:pStyle w:val="Heading1"/>
      </w:pPr>
      <w:r>
        <w:t>3. Texnik ishlash tartibi</w:t>
      </w:r>
    </w:p>
    <w:p>
      <w:pPr>
        <w:pStyle w:val="ListBullet"/>
        <w:spacing w:after="40"/>
      </w:pPr>
      <w:r>
        <w:t>Frontend: index.html, styles.css va oddiy JavaScript (script.js). Ayrim stillar Tailwind CDN, ikonlar Font Awesome, shriftlar Google Fonts, rasmlar Unsplash orqali yuklanadi.</w:t>
      </w:r>
    </w:p>
    <w:p>
      <w:pPr>
        <w:pStyle w:val="ListBullet"/>
        <w:spacing w:after="40"/>
      </w:pPr>
      <w:r>
        <w:t>Telegram Web App: sahifa Telegram ichida ochilsa, Telegram WebApp SDK orqali ready/expand va rang sozlamalarini chaqiradi.</w:t>
      </w:r>
    </w:p>
    <w:p>
      <w:pPr>
        <w:pStyle w:val="ListBullet"/>
        <w:spacing w:after="40"/>
      </w:pPr>
      <w:r>
        <w:t>Express: development preview’da / sahifani, /script.js va /styles.css fayllarini, /healthz holat manzilini beradi; qolgan fayllar ommaga berilmaydi.</w:t>
      </w:r>
    </w:p>
    <w:p>
      <w:pPr>
        <w:pStyle w:val="ListBullet"/>
        <w:spacing w:after="40"/>
      </w:pPr>
      <w:r>
        <w:t>Telegram bot: grammY bilan polling orqali /start xabarlarini qabul qiladi. BOT_TOKEN Replit Secrets’da saqlanadi; token bu hujjatga kiritilmagan.</w:t>
      </w:r>
    </w:p>
    <w:p>
      <w:pPr>
        <w:pStyle w:val="ListBullet"/>
        <w:spacing w:after="40"/>
      </w:pPr>
      <w:r>
        <w:t>Statik publish build’i: npm run build index.html, script.js va styles.css fayllarinigina dist/ ichiga ko‘chiradi. Bot statik deployment tarkibiga kirmaydi; u alohida Replit development workflow’da qoladi.</w:t>
      </w:r>
    </w:p>
    <w:p>
      <w:pPr>
        <w:pStyle w:val="ListBullet"/>
        <w:spacing w:after="40"/>
      </w:pPr>
      <w:r>
        <w:t>Saytni ochish tugmasi: bot faqat PUBLIC_SITE_URL HTTPS manzil bo‘lsa tugmani ko‘rsatadi. Sayt hali publish qilinmagani uchun bu manzil hozircha sozlanmagan.</w:t>
      </w:r>
    </w:p>
    <w:p>
      <w:pPr>
        <w:pStyle w:val="Heading2"/>
      </w:pPr>
      <w:r>
        <w:t>Hali aniqlanishi yoki qurilishi kerak</w:t>
      </w:r>
    </w:p>
    <w:p>
      <w:pPr>
        <w:pStyle w:val="ListBullet"/>
        <w:spacing w:after="40"/>
      </w:pPr>
      <w:r>
        <w:t>Ovozlarni backend’da qabul qilish va doimiy saqlash; ovoz berish qoidalari va anti-fraud tekshiruvlari.</w:t>
      </w:r>
    </w:p>
    <w:p>
      <w:pPr>
        <w:pStyle w:val="ListBullet"/>
        <w:spacing w:after="40"/>
      </w:pPr>
      <w:r>
        <w:t>Haqiqiy login/profil, foydalanuvchi tangalari va berilgan ovozlar tarixi.</w:t>
      </w:r>
    </w:p>
    <w:p>
      <w:pPr>
        <w:pStyle w:val="ListBullet"/>
        <w:spacing w:after="40"/>
      </w:pPr>
      <w:r>
        <w:t>To‘lov provayderi, real xarid va qaytarish shartlari.</w:t>
      </w:r>
    </w:p>
    <w:p>
      <w:pPr>
        <w:pStyle w:val="ListBullet"/>
        <w:spacing w:after="40"/>
      </w:pPr>
      <w:r>
        <w:t>Jonli reyting manbasi, haftalik natijalar va musobaqa jadvali.</w:t>
      </w:r>
    </w:p>
    <w:p>
      <w:pPr>
        <w:pStyle w:val="ListBullet"/>
        <w:spacing w:after="40"/>
      </w:pPr>
      <w:r>
        <w:t>Botda kanal a’zoligini tekshirish hamda ovozni tasdiqlash oqimi.</w:t>
      </w:r>
    </w:p>
    <w:p>
      <w:pPr>
        <w:pStyle w:val="ListBullet"/>
        <w:spacing w:after="40"/>
      </w:pPr>
      <w:r>
        <w:t>Saytning ommaviy URL’i; shu URL botdagi “Saytni ochish” tugmasi uchun kerak.</w:t>
      </w:r>
    </w:p>
    <w:p>
      <w:pPr>
        <w:pStyle w:val="Heading1"/>
      </w:pPr>
      <w:r>
        <w:t>4. Kontent reja uchun yo‘nalishlar</w:t>
      </w:r>
    </w:p>
    <w:p>
      <w:r>
        <w:t>Interfeys kontent uchun bir nechta tabiiy mavzu ustunlarini ko‘rsatadi. Ularni faqat ma’lumot va mahsulot qoidalari tasdiqlangandan keyin fakt sifatida ishlatish kerak.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shd w:fill="20222A"/>
            <w:vAlign w:val="center"/>
            <w:tcMar>
              <w:top w:w="90" w:type="dxa"/>
              <w:start w:w="100" w:type="dxa"/>
              <w:bottom w:w="90" w:type="dxa"/>
              <w:end w:w="100" w:type="dxa"/>
            </w:tcMar>
          </w:tcPr>
          <w:p>
            <w:pPr>
              <w:spacing w:after="0" w:before="0"/>
            </w:pPr>
            <w:r/>
            <w:r>
              <w:rPr>
                <w:rFonts w:ascii="Aptos" w:hAnsi="Aptos"/>
                <w:b/>
                <w:color w:val="FFFFFF"/>
                <w:sz w:val="18"/>
              </w:rPr>
              <w:t>Kontent ustuni</w:t>
            </w:r>
          </w:p>
        </w:tc>
        <w:tc>
          <w:tcPr>
            <w:tcW w:type="dxa" w:w="3960"/>
            <w:shd w:fill="20222A"/>
            <w:vAlign w:val="center"/>
            <w:tcMar>
              <w:top w:w="90" w:type="dxa"/>
              <w:start w:w="100" w:type="dxa"/>
              <w:bottom w:w="90" w:type="dxa"/>
              <w:end w:w="100" w:type="dxa"/>
            </w:tcMar>
          </w:tcPr>
          <w:p>
            <w:pPr>
              <w:spacing w:after="0" w:before="0"/>
            </w:pPr>
            <w:r/>
            <w:r>
              <w:rPr>
                <w:rFonts w:ascii="Aptos" w:hAnsi="Aptos"/>
                <w:b/>
                <w:color w:val="FFFFFF"/>
                <w:sz w:val="18"/>
              </w:rPr>
              <w:t>Mavzu g‘oyasi</w:t>
            </w:r>
          </w:p>
        </w:tc>
        <w:tc>
          <w:tcPr>
            <w:tcW w:type="dxa" w:w="4032"/>
            <w:shd w:fill="20222A"/>
            <w:vAlign w:val="center"/>
            <w:tcMar>
              <w:top w:w="90" w:type="dxa"/>
              <w:start w:w="100" w:type="dxa"/>
              <w:bottom w:w="90" w:type="dxa"/>
              <w:end w:w="100" w:type="dxa"/>
            </w:tcMar>
          </w:tcPr>
          <w:p>
            <w:pPr>
              <w:spacing w:after="0" w:before="0"/>
            </w:pPr>
            <w:r/>
            <w:r>
              <w:rPr>
                <w:rFonts w:ascii="Aptos" w:hAnsi="Aptos"/>
                <w:b/>
                <w:color w:val="FFFFFF"/>
                <w:sz w:val="18"/>
              </w:rPr>
              <w:t>Ehtiyot nuqtasi</w:t>
            </w:r>
          </w:p>
        </w:tc>
      </w:tr>
      <w:tr>
        <w:tc>
          <w:tcPr>
            <w:tcW w:type="dxa" w:w="1944"/>
            <w:vAlign w:val="center"/>
            <w:tcMar>
              <w:top w:w="90" w:type="dxa"/>
              <w:start w:w="100" w:type="dxa"/>
              <w:bottom w:w="90" w:type="dxa"/>
              <w:end w:w="100" w:type="dxa"/>
            </w:tcMar>
          </w:tcPr>
          <w:p>
            <w:pPr>
              <w:spacing w:after="0" w:before="0"/>
            </w:pPr>
            <w:r/>
            <w:r>
              <w:rPr>
                <w:rFonts w:ascii="Aptos" w:hAnsi="Aptos"/>
                <w:b w:val="0"/>
                <w:color w:val="17181D"/>
                <w:sz w:val="17"/>
              </w:rPr>
              <w:t>Battle e’loni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Bugungi juftlik, ishtirokchilar tanishtiruvi, bahs savoli.</w:t>
            </w:r>
          </w:p>
        </w:tc>
        <w:tc>
          <w:tcPr>
            <w:tcW w:type="dxa" w:w="4032"/>
            <w:vAlign w:val="center"/>
            <w:tcMar>
              <w:top w:w="90" w:type="dxa"/>
              <w:start w:w="100" w:type="dxa"/>
              <w:bottom w:w="90" w:type="dxa"/>
              <w:end w:w="100" w:type="dxa"/>
            </w:tcMar>
          </w:tcPr>
          <w:p>
            <w:pPr>
              <w:spacing w:after="0" w:before="0"/>
            </w:pPr>
            <w:r/>
            <w:r>
              <w:rPr>
                <w:rFonts w:ascii="Aptos" w:hAnsi="Aptos"/>
                <w:b w:val="0"/>
                <w:color w:val="17181D"/>
                <w:sz w:val="17"/>
              </w:rPr>
              <w:t>Kunlik jadval va real ishtirokchilarni tasdiqlash kerak.</w:t>
            </w:r>
          </w:p>
        </w:tc>
      </w:tr>
      <w:tr>
        <w:tc>
          <w:tcPr>
            <w:tcW w:type="dxa" w:w="1944"/>
            <w:shd w:fill="F4F5F7"/>
            <w:vAlign w:val="center"/>
            <w:tcMar>
              <w:top w:w="90" w:type="dxa"/>
              <w:start w:w="100" w:type="dxa"/>
              <w:bottom w:w="90" w:type="dxa"/>
              <w:end w:w="100" w:type="dxa"/>
            </w:tcMar>
          </w:tcPr>
          <w:p>
            <w:pPr>
              <w:spacing w:after="0" w:before="0"/>
            </w:pPr>
            <w:r/>
            <w:r>
              <w:rPr>
                <w:rFonts w:ascii="Aptos" w:hAnsi="Aptos"/>
                <w:b w:val="0"/>
                <w:color w:val="17181D"/>
                <w:sz w:val="17"/>
              </w:rPr>
              <w:t>Bloger portreti</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Ijod, auditoriya, kuchli tomonlar va muxlislar hikoyalari.</w:t>
            </w:r>
          </w:p>
        </w:tc>
        <w:tc>
          <w:tcPr>
            <w:tcW w:type="dxa" w:w="4032"/>
            <w:shd w:fill="F4F5F7"/>
            <w:vAlign w:val="center"/>
            <w:tcMar>
              <w:top w:w="90" w:type="dxa"/>
              <w:start w:w="100" w:type="dxa"/>
              <w:bottom w:w="90" w:type="dxa"/>
              <w:end w:w="100" w:type="dxa"/>
            </w:tcMar>
          </w:tcPr>
          <w:p>
            <w:pPr>
              <w:spacing w:after="0" w:before="0"/>
            </w:pPr>
            <w:r/>
            <w:r>
              <w:rPr>
                <w:rFonts w:ascii="Aptos" w:hAnsi="Aptos"/>
                <w:b w:val="0"/>
                <w:color w:val="17181D"/>
                <w:sz w:val="17"/>
              </w:rPr>
              <w:t>Ism, raqam, surat va ruxsatlarni tekshirish kerak.</w:t>
            </w:r>
          </w:p>
        </w:tc>
      </w:tr>
      <w:tr>
        <w:tc>
          <w:tcPr>
            <w:tcW w:type="dxa" w:w="1944"/>
            <w:vAlign w:val="center"/>
            <w:tcMar>
              <w:top w:w="90" w:type="dxa"/>
              <w:start w:w="100" w:type="dxa"/>
              <w:bottom w:w="90" w:type="dxa"/>
              <w:end w:w="100" w:type="dxa"/>
            </w:tcMar>
          </w:tcPr>
          <w:p>
            <w:pPr>
              <w:spacing w:after="0" w:before="0"/>
            </w:pPr>
            <w:r/>
            <w:r>
              <w:rPr>
                <w:rFonts w:ascii="Aptos" w:hAnsi="Aptos"/>
                <w:b w:val="0"/>
                <w:color w:val="17181D"/>
                <w:sz w:val="17"/>
              </w:rPr>
              <w:t>Muxlislar ishtiroki</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Ovoz berish qanday ishlashi va jamoaviy qo‘llab-quvvatlash.</w:t>
            </w:r>
          </w:p>
        </w:tc>
        <w:tc>
          <w:tcPr>
            <w:tcW w:type="dxa" w:w="4032"/>
            <w:vAlign w:val="center"/>
            <w:tcMar>
              <w:top w:w="90" w:type="dxa"/>
              <w:start w:w="100" w:type="dxa"/>
              <w:bottom w:w="90" w:type="dxa"/>
              <w:end w:w="100" w:type="dxa"/>
            </w:tcMar>
          </w:tcPr>
          <w:p>
            <w:pPr>
              <w:spacing w:after="0" w:before="0"/>
            </w:pPr>
            <w:r/>
            <w:r>
              <w:rPr>
                <w:rFonts w:ascii="Aptos" w:hAnsi="Aptos"/>
                <w:b w:val="0"/>
                <w:color w:val="17181D"/>
                <w:sz w:val="17"/>
              </w:rPr>
              <w:t>Hozir ovoz saqlanmaydi; real ovoz berish ishga tushmaguncha prototip ekanini aytish kerak.</w:t>
            </w:r>
          </w:p>
        </w:tc>
      </w:tr>
      <w:tr>
        <w:tc>
          <w:tcPr>
            <w:tcW w:type="dxa" w:w="1944"/>
            <w:shd w:fill="F4F5F7"/>
            <w:vAlign w:val="center"/>
            <w:tcMar>
              <w:top w:w="90" w:type="dxa"/>
              <w:start w:w="100" w:type="dxa"/>
              <w:bottom w:w="90" w:type="dxa"/>
              <w:end w:w="100" w:type="dxa"/>
            </w:tcMar>
          </w:tcPr>
          <w:p>
            <w:pPr>
              <w:spacing w:after="0" w:before="0"/>
            </w:pPr>
            <w:r/>
            <w:r>
              <w:rPr>
                <w:rFonts w:ascii="Aptos" w:hAnsi="Aptos"/>
                <w:b w:val="0"/>
                <w:color w:val="17181D"/>
                <w:sz w:val="17"/>
              </w:rPr>
              <w:t>Reyting va natija</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Haftalik g‘olib, o‘sish va natijalar tahlili.</w:t>
            </w:r>
          </w:p>
        </w:tc>
        <w:tc>
          <w:tcPr>
            <w:tcW w:type="dxa" w:w="4032"/>
            <w:shd w:fill="F4F5F7"/>
            <w:vAlign w:val="center"/>
            <w:tcMar>
              <w:top w:w="90" w:type="dxa"/>
              <w:start w:w="100" w:type="dxa"/>
              <w:bottom w:w="90" w:type="dxa"/>
              <w:end w:w="100" w:type="dxa"/>
            </w:tcMar>
          </w:tcPr>
          <w:p>
            <w:pPr>
              <w:spacing w:after="0" w:before="0"/>
            </w:pPr>
            <w:r/>
            <w:r>
              <w:rPr>
                <w:rFonts w:ascii="Aptos" w:hAnsi="Aptos"/>
                <w:b w:val="0"/>
                <w:color w:val="17181D"/>
                <w:sz w:val="17"/>
              </w:rPr>
              <w:t>Hozir reyting statik; real data manbasi bo‘lmaguncha natijalarni uydirmaslik kerak.</w:t>
            </w:r>
          </w:p>
        </w:tc>
      </w:tr>
      <w:tr>
        <w:tc>
          <w:tcPr>
            <w:tcW w:type="dxa" w:w="1944"/>
            <w:vAlign w:val="center"/>
            <w:tcMar>
              <w:top w:w="90" w:type="dxa"/>
              <w:start w:w="100" w:type="dxa"/>
              <w:bottom w:w="90" w:type="dxa"/>
              <w:end w:w="100" w:type="dxa"/>
            </w:tcMar>
          </w:tcPr>
          <w:p>
            <w:pPr>
              <w:spacing w:after="0" w:before="0"/>
            </w:pPr>
            <w:r/>
            <w:r>
              <w:rPr>
                <w:rFonts w:ascii="Aptos" w:hAnsi="Aptos"/>
                <w:b w:val="0"/>
                <w:color w:val="17181D"/>
                <w:sz w:val="17"/>
              </w:rPr>
              <w:t>Super Ovozlar</w:t>
            </w:r>
          </w:p>
        </w:tc>
        <w:tc>
          <w:tcPr>
            <w:tcW w:type="dxa" w:w="3960"/>
            <w:vAlign w:val="center"/>
            <w:tcMar>
              <w:top w:w="90" w:type="dxa"/>
              <w:start w:w="100" w:type="dxa"/>
              <w:bottom w:w="90" w:type="dxa"/>
              <w:end w:w="100" w:type="dxa"/>
            </w:tcMar>
          </w:tcPr>
          <w:p>
            <w:pPr>
              <w:spacing w:after="0" w:before="0"/>
            </w:pPr>
            <w:r/>
            <w:r>
              <w:rPr>
                <w:rFonts w:ascii="Aptos" w:hAnsi="Aptos"/>
                <w:b w:val="0"/>
                <w:color w:val="17181D"/>
                <w:sz w:val="17"/>
              </w:rPr>
              <w:t>Fan-support, paketlar va mukofot g‘oyasi.</w:t>
            </w:r>
          </w:p>
        </w:tc>
        <w:tc>
          <w:tcPr>
            <w:tcW w:type="dxa" w:w="4032"/>
            <w:vAlign w:val="center"/>
            <w:tcMar>
              <w:top w:w="90" w:type="dxa"/>
              <w:start w:w="100" w:type="dxa"/>
              <w:bottom w:w="90" w:type="dxa"/>
              <w:end w:w="100" w:type="dxa"/>
            </w:tcMar>
          </w:tcPr>
          <w:p>
            <w:pPr>
              <w:spacing w:after="0" w:before="0"/>
            </w:pPr>
            <w:r/>
            <w:r>
              <w:rPr>
                <w:rFonts w:ascii="Aptos" w:hAnsi="Aptos"/>
                <w:b w:val="0"/>
                <w:color w:val="17181D"/>
                <w:sz w:val="17"/>
              </w:rPr>
              <w:t>Narx yorliqlari UI’da bor, ammo haqiqiy to‘lov yo‘q; sotuv yoki xarid ishlayapti deb reklama qilmaslik kerak.</w:t>
            </w:r>
          </w:p>
        </w:tc>
      </w:tr>
      <w:tr>
        <w:tc>
          <w:tcPr>
            <w:tcW w:type="dxa" w:w="1944"/>
            <w:shd w:fill="F4F5F7"/>
            <w:vAlign w:val="center"/>
            <w:tcMar>
              <w:top w:w="90" w:type="dxa"/>
              <w:start w:w="100" w:type="dxa"/>
              <w:bottom w:w="90" w:type="dxa"/>
              <w:end w:w="100" w:type="dxa"/>
            </w:tcMar>
          </w:tcPr>
          <w:p>
            <w:pPr>
              <w:spacing w:after="0" w:before="0"/>
            </w:pPr>
            <w:r/>
            <w:r>
              <w:rPr>
                <w:rFonts w:ascii="Aptos" w:hAnsi="Aptos"/>
                <w:b w:val="0"/>
                <w:color w:val="17181D"/>
                <w:sz w:val="17"/>
              </w:rPr>
              <w:t>Telegram’dan kirish</w:t>
            </w:r>
          </w:p>
        </w:tc>
        <w:tc>
          <w:tcPr>
            <w:tcW w:type="dxa" w:w="3960"/>
            <w:shd w:fill="F4F5F7"/>
            <w:vAlign w:val="center"/>
            <w:tcMar>
              <w:top w:w="90" w:type="dxa"/>
              <w:start w:w="100" w:type="dxa"/>
              <w:bottom w:w="90" w:type="dxa"/>
              <w:end w:w="100" w:type="dxa"/>
            </w:tcMar>
          </w:tcPr>
          <w:p>
            <w:pPr>
              <w:spacing w:after="0" w:before="0"/>
            </w:pPr>
            <w:r/>
            <w:r>
              <w:rPr>
                <w:rFonts w:ascii="Aptos" w:hAnsi="Aptos"/>
                <w:b w:val="0"/>
                <w:color w:val="17181D"/>
                <w:sz w:val="17"/>
              </w:rPr>
              <w:t>Bot, sayt, Telegram Mini App tajribasi va tezkor yo‘l.</w:t>
            </w:r>
          </w:p>
        </w:tc>
        <w:tc>
          <w:tcPr>
            <w:tcW w:type="dxa" w:w="4032"/>
            <w:shd w:fill="F4F5F7"/>
            <w:vAlign w:val="center"/>
            <w:tcMar>
              <w:top w:w="90" w:type="dxa"/>
              <w:start w:w="100" w:type="dxa"/>
              <w:bottom w:w="90" w:type="dxa"/>
              <w:end w:w="100" w:type="dxa"/>
            </w:tcMar>
          </w:tcPr>
          <w:p>
            <w:pPr>
              <w:spacing w:after="0" w:before="0"/>
            </w:pPr>
            <w:r/>
            <w:r>
              <w:rPr>
                <w:rFonts w:ascii="Aptos" w:hAnsi="Aptos"/>
                <w:b w:val="0"/>
                <w:color w:val="17181D"/>
                <w:sz w:val="17"/>
              </w:rPr>
              <w:t>Ommaviy sayt URL’i chiqib, botga sozlangandan keyin sayt tugmasini targ‘ib qilish mumkin.</w:t>
            </w:r>
          </w:p>
        </w:tc>
      </w:tr>
    </w:tbl>
    <w:p>
      <w:pPr>
        <w:spacing w:after="20"/>
      </w:pPr>
    </w:p>
    <w:p>
      <w:pPr>
        <w:pStyle w:val="Heading2"/>
      </w:pPr>
      <w:r>
        <w:t>Ohang va auditoriya</w:t>
      </w:r>
    </w:p>
    <w:p>
      <w:pPr>
        <w:pStyle w:val="ListBullet"/>
        <w:spacing w:after="40"/>
      </w:pPr>
      <w:r>
        <w:t>Ohang: jo‘shqin, qisqa, raqobatbardosh, muxlislarni jalb qiladigan; “VIP/luxury” vizual uslubini me’yorida saqlash.</w:t>
      </w:r>
    </w:p>
    <w:p>
      <w:pPr>
        <w:pStyle w:val="ListBullet"/>
        <w:spacing w:after="40"/>
      </w:pPr>
      <w:r>
        <w:t>Til: hozirgi interfeys o‘zbekcha, lotin yozuvida. Boshqa til va kanallar bo‘yicha qaror berilmagan.</w:t>
      </w:r>
    </w:p>
    <w:p>
      <w:pPr>
        <w:pStyle w:val="ListBullet"/>
        <w:spacing w:after="40"/>
      </w:pPr>
      <w:r>
        <w:t>Auditoriya — hozircha taxmin: blogger muxlislari va battle ishtirokchilari. Claude kontent taqvimidan oldin asosiy auditoriya, kanal va maqsadni aniqlashtirsin.</w:t>
      </w:r>
    </w:p>
    <w:p>
      <w:pPr>
        <w:pStyle w:val="Heading2"/>
      </w:pPr>
      <w:r>
        <w:t>Kontent rejasidan oldin tasdiqlanadigan savollar</w:t>
      </w:r>
    </w:p>
    <w:p>
      <w:pPr>
        <w:pStyle w:val="ListBullet"/>
        <w:spacing w:after="40"/>
      </w:pPr>
      <w:r>
        <w:t>Loyihaning asosiy maqsadi nima: auditoriya yig‘ish, ovozlar, Telegram botga kirish, bloggerlar uchun promo yoki daromad?</w:t>
      </w:r>
    </w:p>
    <w:p>
      <w:pPr>
        <w:pStyle w:val="ListBullet"/>
        <w:spacing w:after="40"/>
      </w:pPr>
      <w:r>
        <w:t>Qaysi blogerlar/ishtirokchilar rasmiy; profil raqamlari va fotosuratlardan foydalanishga ruxsat bormi?</w:t>
      </w:r>
    </w:p>
    <w:p>
      <w:pPr>
        <w:pStyle w:val="ListBullet"/>
        <w:spacing w:after="40"/>
      </w:pPr>
      <w:r>
        <w:t>Battle qachon boshlanadi va tugaydi; qaysi vaqt zonasi va ovoz berish qoidalari ishlaydi?</w:t>
      </w:r>
    </w:p>
    <w:p>
      <w:pPr>
        <w:pStyle w:val="ListBullet"/>
        <w:spacing w:after="40"/>
      </w:pPr>
      <w:r>
        <w:t>Super Ovoz narxlari yakuniymi; to‘lov, tangalarni olish va sarflash qanday ishlaydi?</w:t>
      </w:r>
    </w:p>
    <w:p>
      <w:pPr>
        <w:pStyle w:val="ListBullet"/>
        <w:spacing w:after="40"/>
      </w:pPr>
      <w:r>
        <w:t>Kontent qaysi kanallarga, qanchalik tez-tez va qaysi auditoriya segmentiga chiqariladi?</w:t>
      </w:r>
    </w:p>
    <w:p>
      <w:r>
        <w:br w:type="page"/>
      </w:r>
    </w:p>
    <w:p>
      <w:pPr>
        <w:pStyle w:val="Heading1"/>
      </w:pPr>
      <w:r>
        <w:t>5. Claude’ga yuborish uchun tayyor prompt</w:t>
      </w:r>
    </w:p>
    <w:tbl>
      <w:tblPr>
        <w:tblW w:type="auto" w:w="0"/>
        <w:jc w:val="center"/>
        <w:tblLook w:firstColumn="1" w:firstRow="1" w:lastColumn="0" w:lastRow="0" w:noHBand="0" w:noVBand="1" w:val="04A0"/>
      </w:tblPr>
      <w:tblGrid>
        <w:gridCol w:w="10166"/>
      </w:tblGrid>
      <w:tr>
        <w:tc>
          <w:tcPr>
            <w:tcW w:type="dxa" w:w="10166"/>
            <w:shd w:fill="FFF7E5"/>
            <w:tcMar>
              <w:top w:w="150" w:type="dxa"/>
              <w:start w:w="170" w:type="dxa"/>
              <w:bottom w:w="150" w:type="dxa"/>
              <w:end w:w="170" w:type="dxa"/>
            </w:tcMar>
          </w:tcPr>
          <w:p>
            <w:pPr>
              <w:spacing w:after="60"/>
            </w:pPr>
            <w:r/>
            <w:r>
              <w:rPr>
                <w:rFonts w:ascii="Aptos" w:hAnsi="Aptos"/>
                <w:b/>
                <w:color w:val="C49A35"/>
                <w:sz w:val="20"/>
              </w:rPr>
              <w:t>Foydalanish</w:t>
            </w:r>
          </w:p>
          <w:p>
            <w:pPr>
              <w:spacing w:after="0"/>
            </w:pPr>
            <w:r>
              <w:rPr>
                <w:rFonts w:ascii="Aptos" w:hAnsi="Aptos"/>
                <w:color w:val="17181D"/>
                <w:sz w:val="19"/>
              </w:rPr>
              <w:t>Ushbu hujjatni Claude’ga biriktiring va quyidagi promptni yuboring. Javobdagi har qanday farazni loyiha egasi bilan tekshirishni so‘rang.</w:t>
            </w:r>
          </w:p>
        </w:tc>
      </w:tr>
    </w:tbl>
    <w:p>
      <w:pPr>
        <w:spacing w:after="20"/>
      </w:pPr>
    </w:p>
    <w:p>
      <w:pPr>
        <w:spacing w:before="100" w:after="160"/>
        <w:ind w:left="259" w:right="259"/>
      </w:pPr>
      <w:r>
        <w:rPr>
          <w:rFonts w:ascii="Aptos" w:hAnsi="Aptos"/>
          <w:color w:val="17181D"/>
          <w:sz w:val="19"/>
        </w:rPr>
        <w:t>Sen Uzbek tilida ishlaydigan tajribali kontent strategisan. Biriktirilgan BattleChat loyiha tavsifiga asoslanib, loyiha uchun amaliy kontent reja tayyorla.</w:t>
      </w:r>
      <w:r>
        <w:br/>
      </w:r>
      <w:r>
        <w:rPr>
          <w:rFonts w:ascii="Aptos" w:hAnsi="Aptos"/>
          <w:color w:val="17181D"/>
          <w:sz w:val="19"/>
        </w:rPr>
      </w:r>
      <w:r>
        <w:br/>
      </w:r>
      <w:r>
        <w:rPr>
          <w:rFonts w:ascii="Aptos" w:hAnsi="Aptos"/>
          <w:color w:val="17181D"/>
          <w:sz w:val="19"/>
        </w:rPr>
        <w:t>Avval quyidagilarni qil:</w:t>
      </w:r>
      <w:r>
        <w:br/>
      </w:r>
      <w:r>
        <w:rPr>
          <w:rFonts w:ascii="Aptos" w:hAnsi="Aptos"/>
          <w:color w:val="17181D"/>
          <w:sz w:val="19"/>
        </w:rPr>
        <w:t>1. Hujjatdagi real ishlaydigan funksiyalarni prototip yoki reja holatidagi funksiyalardan ajratib, qisqa xulosa ber.</w:t>
      </w:r>
      <w:r>
        <w:br/>
      </w:r>
      <w:r>
        <w:rPr>
          <w:rFonts w:ascii="Aptos" w:hAnsi="Aptos"/>
          <w:color w:val="17181D"/>
          <w:sz w:val="19"/>
        </w:rPr>
        <w:t>2. Auditoriya, asosiy maqsad, kontent kanallari, battle jadvali yoki narxlar aniqlanmagan bo‘lsa, ularni fakt sifatida qabul qilma. Eng muhim 5 tagacha savolni ber yoki har bir taxminni ochiq belgilab yoz.</w:t>
      </w:r>
      <w:r>
        <w:br/>
      </w:r>
      <w:r>
        <w:rPr>
          <w:rFonts w:ascii="Aptos" w:hAnsi="Aptos"/>
          <w:color w:val="17181D"/>
          <w:sz w:val="19"/>
        </w:rPr>
        <w:t>3. BattleChat uchun pozitsiyalash va 4–6 ta kontent ustunini taklif qil.</w:t>
      </w:r>
      <w:r>
        <w:br/>
      </w:r>
      <w:r>
        <w:rPr>
          <w:rFonts w:ascii="Aptos" w:hAnsi="Aptos"/>
          <w:color w:val="17181D"/>
          <w:sz w:val="19"/>
        </w:rPr>
        <w:t>4. 30 kunlik kontent taqvimini tuz. Har bir yozuvda hafta/kun, kanal (tasdiqlanmagan bo‘lsa taklif sifatida), format, sarlavha yoki hook, asosiy xabar, CTA, vizual g‘oya va qaysi funksiya ishlashiga bog‘liqligini ko‘rsat.</w:t>
      </w:r>
      <w:r>
        <w:br/>
      </w:r>
      <w:r>
        <w:rPr>
          <w:rFonts w:ascii="Aptos" w:hAnsi="Aptos"/>
          <w:color w:val="17181D"/>
          <w:sz w:val="19"/>
        </w:rPr>
        <w:t>5. Kontentni “hozir rost aytish mumkin” va “funksiya ishga tushgandan keyin chiqarish” deb ajrat.</w:t>
      </w:r>
      <w:r>
        <w:br/>
      </w:r>
      <w:r>
        <w:rPr>
          <w:rFonts w:ascii="Aptos" w:hAnsi="Aptos"/>
          <w:color w:val="17181D"/>
          <w:sz w:val="19"/>
        </w:rPr>
      </w:r>
      <w:r>
        <w:br/>
      </w:r>
      <w:r>
        <w:rPr>
          <w:rFonts w:ascii="Aptos" w:hAnsi="Aptos"/>
          <w:color w:val="17181D"/>
          <w:sz w:val="19"/>
        </w:rPr>
        <w:t>Qoidalar: ovoz berish serverga saqlanadi, to‘lov ishlaydi, leaderboard jonli, profil haqiqiy yoki kanal a’zoligi tekshiriladi deb yozma — tavsifda bular hozircha demo yoki qurilishi kerak deb ko‘rsatilgan. Tasdiqlanmagan son, natija, g‘olib, auditoriya, narx yoki sana to‘qima. Matnlarni o‘zbek lotin yozuvida, aniq va nashrga yaqin uslubda yoz. Oxirida kontentni boshlashdan oldin loyiha egasi tasdiqlashi kerak bo‘lgan ma’lumotlar ro‘yxatini ber.</w:t>
      </w:r>
    </w:p>
    <w:p>
      <w:pPr>
        <w:pStyle w:val="Heading2"/>
      </w:pPr>
      <w:r>
        <w:t>Faylga kiritilgan joriy holat</w:t>
      </w:r>
    </w:p>
    <w:p>
      <w:r>
        <w:t>Bu tavsif kod va ko‘rinadigan interfeysga asoslangan. Saytning ommaviy deployment URL’i hali yo‘q; Telegramdagi sayt tugmasi faqat PUBLIC_SITE_URL sozlangandan keyin ko‘rinadi. Narxlar, raqamlar va profil ma’lumotlari kontentda ishlatilishidan oldin loyiha egasi tomonidan tasdiqlanishi kerak.</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C6370"/>
        <w:sz w:val="16"/>
      </w:rPr>
      <w:t>Claude uchun tayyorlangan loyiha konteksti  |  BattleChat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C49A35"/>
        <w:sz w:val="16"/>
      </w:rPr>
      <w:t>BATTLECHAT  •  LOYIHA TAVSIFI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18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181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C49A3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7181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18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BattleChat — sayt ishlashi va xususiyatlari</dc:title>
  <dc:subject>Claude uchun mahsulot konteksti va kontent reja tayyorlash</dc:subject>
  <dc:creator>BattleChat loyiha tavsifi</dc:creator>
  <cp:keywords>BattleChat, blogger battle, Telegram, kontent reja, loyiha tavsifi</cp:keywords>
  <dc:description>generated by python-docx</dc:description>
  <cp:lastModifiedBy/>
  <cp:revision>1</cp:revision>
  <dcterms:created xsi:type="dcterms:W3CDTF">2013-12-23T23:15:00Z</dcterms:created>
  <dcterms:modified xsi:type="dcterms:W3CDTF">2013-12-23T23:15:00Z</dcterms:modified>
  <cp:category/>
</cp:coreProperties>
</file>