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15E53" w14:textId="3674DE94" w:rsidR="007E5583" w:rsidRDefault="007E5583" w:rsidP="00066695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Line graph tips:</w:t>
      </w:r>
    </w:p>
    <w:p w14:paraId="53B2BA73" w14:textId="6C9FF402" w:rsidR="007E5583" w:rsidRDefault="007E5583" w:rsidP="0006669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Use reference line to support comparison over time effectively</w:t>
      </w:r>
    </w:p>
    <w:p w14:paraId="64482BEA" w14:textId="5A37F407" w:rsidR="007E5583" w:rsidRDefault="007E5583" w:rsidP="0006669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 also use reference band e.g. confidence interval/quantile range instead of reference line</w:t>
      </w:r>
    </w:p>
    <w:p w14:paraId="52A647A0" w14:textId="43ABE912" w:rsidR="007E5583" w:rsidRDefault="007E5583" w:rsidP="0006669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Label individual lines in a graph with multiple lines rather than using a legend</w:t>
      </w:r>
    </w:p>
    <w:p w14:paraId="229C4702" w14:textId="77777777" w:rsidR="007E5583" w:rsidRPr="007E5583" w:rsidRDefault="007E5583" w:rsidP="00066695">
      <w:pPr>
        <w:rPr>
          <w:rFonts w:ascii="Tahoma" w:hAnsi="Tahoma" w:cs="Tahoma"/>
          <w:sz w:val="20"/>
          <w:szCs w:val="20"/>
        </w:rPr>
      </w:pPr>
    </w:p>
    <w:p w14:paraId="4F71A46D" w14:textId="77777777" w:rsidR="00A01195" w:rsidRPr="00A01195" w:rsidRDefault="00A01195" w:rsidP="00A01195">
      <w:pPr>
        <w:rPr>
          <w:rFonts w:ascii="Tahoma" w:hAnsi="Tahoma" w:cs="Tahoma"/>
          <w:b/>
          <w:bCs/>
          <w:sz w:val="20"/>
          <w:szCs w:val="20"/>
          <w:u w:val="single"/>
        </w:rPr>
      </w:pPr>
      <w:r w:rsidRPr="00A01195">
        <w:rPr>
          <w:rFonts w:ascii="Tahoma" w:hAnsi="Tahoma" w:cs="Tahoma"/>
          <w:b/>
          <w:bCs/>
          <w:sz w:val="20"/>
          <w:szCs w:val="20"/>
          <w:highlight w:val="yellow"/>
          <w:u w:val="single"/>
        </w:rPr>
        <w:t>For time series version of data package</w:t>
      </w:r>
      <w:r w:rsidRPr="00A01195">
        <w:rPr>
          <w:rFonts w:ascii="Tahoma" w:hAnsi="Tahoma" w:cs="Tahoma"/>
          <w:b/>
          <w:bCs/>
          <w:sz w:val="20"/>
          <w:szCs w:val="20"/>
          <w:u w:val="single"/>
        </w:rPr>
        <w:t xml:space="preserve"> </w:t>
      </w:r>
    </w:p>
    <w:p w14:paraId="55BDC0D0" w14:textId="77777777" w:rsidR="00A01195" w:rsidRDefault="00A01195" w:rsidP="00A01195">
      <w:pPr>
        <w:rPr>
          <w:rFonts w:ascii="Tahoma" w:hAnsi="Tahoma" w:cs="Tahoma"/>
          <w:sz w:val="20"/>
          <w:szCs w:val="20"/>
        </w:rPr>
      </w:pPr>
      <w:proofErr w:type="spellStart"/>
      <w:r w:rsidRPr="00A01195">
        <w:rPr>
          <w:rFonts w:ascii="Tahoma" w:hAnsi="Tahoma" w:cs="Tahoma"/>
          <w:b/>
          <w:bCs/>
          <w:sz w:val="20"/>
          <w:szCs w:val="20"/>
        </w:rPr>
        <w:t>Tidyverts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tidyverse</w:t>
      </w:r>
      <w:proofErr w:type="spellEnd"/>
    </w:p>
    <w:p w14:paraId="6B9AE159" w14:textId="77777777" w:rsidR="00A01195" w:rsidRDefault="00A01195" w:rsidP="00A01195">
      <w:pPr>
        <w:rPr>
          <w:rFonts w:ascii="Tahoma" w:hAnsi="Tahoma" w:cs="Tahoma"/>
          <w:sz w:val="20"/>
          <w:szCs w:val="20"/>
        </w:rPr>
      </w:pPr>
      <w:proofErr w:type="spellStart"/>
      <w:r w:rsidRPr="00A01195">
        <w:rPr>
          <w:rFonts w:ascii="Tahoma" w:hAnsi="Tahoma" w:cs="Tahoma"/>
          <w:b/>
          <w:bCs/>
          <w:sz w:val="20"/>
          <w:szCs w:val="20"/>
        </w:rPr>
        <w:t>Tsibble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tibble</w:t>
      </w:r>
      <w:proofErr w:type="spellEnd"/>
      <w:r>
        <w:rPr>
          <w:rFonts w:ascii="Tahoma" w:hAnsi="Tahoma" w:cs="Tahoma"/>
          <w:sz w:val="20"/>
          <w:szCs w:val="20"/>
        </w:rPr>
        <w:t xml:space="preserve"> data frame </w:t>
      </w:r>
    </w:p>
    <w:p w14:paraId="2FC401DA" w14:textId="77777777" w:rsidR="00A01195" w:rsidRDefault="00A01195" w:rsidP="00A01195">
      <w:pPr>
        <w:rPr>
          <w:rFonts w:ascii="Tahoma" w:hAnsi="Tahoma" w:cs="Tahoma"/>
          <w:sz w:val="20"/>
          <w:szCs w:val="20"/>
        </w:rPr>
      </w:pPr>
      <w:r w:rsidRPr="00A01195">
        <w:rPr>
          <w:rFonts w:ascii="Tahoma" w:hAnsi="Tahoma" w:cs="Tahoma"/>
          <w:b/>
          <w:bCs/>
          <w:sz w:val="20"/>
          <w:szCs w:val="20"/>
        </w:rPr>
        <w:t>Feasts</w:t>
      </w:r>
      <w:r>
        <w:rPr>
          <w:rFonts w:ascii="Tahoma" w:hAnsi="Tahoma" w:cs="Tahoma"/>
          <w:sz w:val="20"/>
          <w:szCs w:val="20"/>
        </w:rPr>
        <w:t xml:space="preserve"> feature extraction</w:t>
      </w:r>
    </w:p>
    <w:p w14:paraId="0D87DF0A" w14:textId="77777777" w:rsidR="00A01195" w:rsidRPr="00066695" w:rsidRDefault="00A01195" w:rsidP="00A01195">
      <w:pPr>
        <w:rPr>
          <w:rFonts w:ascii="Tahoma" w:hAnsi="Tahoma" w:cs="Tahoma"/>
          <w:sz w:val="20"/>
          <w:szCs w:val="20"/>
        </w:rPr>
      </w:pPr>
      <w:r w:rsidRPr="00A01195">
        <w:rPr>
          <w:rFonts w:ascii="Tahoma" w:hAnsi="Tahoma" w:cs="Tahoma"/>
          <w:b/>
          <w:bCs/>
          <w:sz w:val="20"/>
          <w:szCs w:val="20"/>
        </w:rPr>
        <w:t>Fable</w:t>
      </w:r>
      <w:r>
        <w:rPr>
          <w:rFonts w:ascii="Tahoma" w:hAnsi="Tahoma" w:cs="Tahoma"/>
          <w:sz w:val="20"/>
          <w:szCs w:val="20"/>
        </w:rPr>
        <w:t xml:space="preserve"> tidy forecasting </w:t>
      </w:r>
    </w:p>
    <w:p w14:paraId="088F5850" w14:textId="77777777" w:rsidR="007E5583" w:rsidRDefault="007E5583" w:rsidP="00066695">
      <w:pPr>
        <w:rPr>
          <w:rFonts w:ascii="Tahoma" w:hAnsi="Tahoma" w:cs="Tahoma"/>
          <w:sz w:val="20"/>
          <w:szCs w:val="20"/>
        </w:rPr>
      </w:pPr>
    </w:p>
    <w:p w14:paraId="4F5717D2" w14:textId="22381171" w:rsidR="00E277EB" w:rsidRDefault="00E277EB" w:rsidP="00066695">
      <w:pPr>
        <w:rPr>
          <w:rFonts w:ascii="Tahoma" w:hAnsi="Tahoma" w:cs="Tahoma"/>
          <w:sz w:val="20"/>
          <w:szCs w:val="20"/>
        </w:rPr>
      </w:pPr>
      <w:proofErr w:type="spellStart"/>
      <w:r w:rsidRPr="00E277EB">
        <w:rPr>
          <w:rFonts w:ascii="Tahoma" w:hAnsi="Tahoma" w:cs="Tahoma"/>
          <w:b/>
          <w:bCs/>
          <w:sz w:val="20"/>
          <w:szCs w:val="20"/>
        </w:rPr>
        <w:t>Timetk</w:t>
      </w:r>
      <w:proofErr w:type="spellEnd"/>
      <w:r>
        <w:rPr>
          <w:rFonts w:ascii="Tahoma" w:hAnsi="Tahoma" w:cs="Tahoma"/>
          <w:sz w:val="20"/>
          <w:szCs w:val="20"/>
        </w:rPr>
        <w:t xml:space="preserve"> time series analysis</w:t>
      </w:r>
    </w:p>
    <w:p w14:paraId="5085A4F4" w14:textId="2E4EB85D" w:rsidR="00E277EB" w:rsidRDefault="00E277EB" w:rsidP="00066695">
      <w:pPr>
        <w:rPr>
          <w:rFonts w:ascii="Tahoma" w:hAnsi="Tahoma" w:cs="Tahoma"/>
          <w:sz w:val="20"/>
          <w:szCs w:val="20"/>
        </w:rPr>
      </w:pPr>
      <w:proofErr w:type="spellStart"/>
      <w:r w:rsidRPr="00E277EB">
        <w:rPr>
          <w:rFonts w:ascii="Tahoma" w:hAnsi="Tahoma" w:cs="Tahoma"/>
          <w:b/>
          <w:bCs/>
          <w:sz w:val="20"/>
          <w:szCs w:val="20"/>
        </w:rPr>
        <w:t>Modeltime</w:t>
      </w:r>
      <w:proofErr w:type="spellEnd"/>
      <w:r>
        <w:rPr>
          <w:rFonts w:ascii="Tahoma" w:hAnsi="Tahoma" w:cs="Tahoma"/>
          <w:sz w:val="20"/>
          <w:szCs w:val="20"/>
        </w:rPr>
        <w:t xml:space="preserve"> forecasting</w:t>
      </w:r>
    </w:p>
    <w:p w14:paraId="6C44D9D4" w14:textId="76EB6D0A" w:rsidR="00E277EB" w:rsidRDefault="00E277EB" w:rsidP="00066695">
      <w:pPr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Modeltime</w:t>
      </w:r>
      <w:proofErr w:type="spellEnd"/>
      <w:r>
        <w:rPr>
          <w:rFonts w:ascii="Tahoma" w:hAnsi="Tahoma" w:cs="Tahoma"/>
          <w:sz w:val="20"/>
          <w:szCs w:val="20"/>
        </w:rPr>
        <w:t xml:space="preserve"> H20 (</w:t>
      </w:r>
      <w:proofErr w:type="spellStart"/>
      <w:r>
        <w:rPr>
          <w:rFonts w:ascii="Tahoma" w:hAnsi="Tahoma" w:cs="Tahoma"/>
          <w:sz w:val="20"/>
          <w:szCs w:val="20"/>
        </w:rPr>
        <w:t>AutoML</w:t>
      </w:r>
      <w:proofErr w:type="spellEnd"/>
      <w:r>
        <w:rPr>
          <w:rFonts w:ascii="Tahoma" w:hAnsi="Tahoma" w:cs="Tahoma"/>
          <w:sz w:val="20"/>
          <w:szCs w:val="20"/>
        </w:rPr>
        <w:t xml:space="preserve">), </w:t>
      </w:r>
      <w:proofErr w:type="spellStart"/>
      <w:r>
        <w:rPr>
          <w:rFonts w:ascii="Tahoma" w:hAnsi="Tahoma" w:cs="Tahoma"/>
          <w:sz w:val="20"/>
          <w:szCs w:val="20"/>
        </w:rPr>
        <w:t>Modeltime</w:t>
      </w:r>
      <w:proofErr w:type="spellEnd"/>
      <w:r>
        <w:rPr>
          <w:rFonts w:ascii="Tahoma" w:hAnsi="Tahoma" w:cs="Tahoma"/>
          <w:sz w:val="20"/>
          <w:szCs w:val="20"/>
        </w:rPr>
        <w:t xml:space="preserve"> Gluon 15 (Deep Learning)</w:t>
      </w:r>
    </w:p>
    <w:p w14:paraId="2D767EA8" w14:textId="7B909176" w:rsidR="00E277EB" w:rsidRDefault="00E277EB" w:rsidP="00066695">
      <w:pPr>
        <w:rPr>
          <w:rFonts w:ascii="Tahoma" w:hAnsi="Tahoma" w:cs="Tahoma"/>
          <w:sz w:val="20"/>
          <w:szCs w:val="20"/>
        </w:rPr>
      </w:pPr>
      <w:hyperlink r:id="rId4" w:history="1">
        <w:r w:rsidRPr="003400AF">
          <w:rPr>
            <w:rStyle w:val="Hyperlink"/>
            <w:rFonts w:ascii="Tahoma" w:hAnsi="Tahoma" w:cs="Tahoma"/>
            <w:sz w:val="20"/>
            <w:szCs w:val="20"/>
          </w:rPr>
          <w:t>https://business-science.github.io/modeltime/</w:t>
        </w:r>
      </w:hyperlink>
      <w:r>
        <w:rPr>
          <w:rFonts w:ascii="Tahoma" w:hAnsi="Tahoma" w:cs="Tahoma"/>
          <w:sz w:val="20"/>
          <w:szCs w:val="20"/>
        </w:rPr>
        <w:t xml:space="preserve"> </w:t>
      </w:r>
    </w:p>
    <w:p w14:paraId="504ED401" w14:textId="13152C3C" w:rsidR="00E277EB" w:rsidRDefault="00E277EB" w:rsidP="00066695">
      <w:pPr>
        <w:rPr>
          <w:rFonts w:ascii="Tahoma" w:hAnsi="Tahoma" w:cs="Tahoma"/>
          <w:sz w:val="20"/>
          <w:szCs w:val="20"/>
        </w:rPr>
      </w:pPr>
    </w:p>
    <w:p w14:paraId="354BBB94" w14:textId="77777777" w:rsidR="00E277EB" w:rsidRDefault="00E277EB" w:rsidP="00066695">
      <w:pPr>
        <w:rPr>
          <w:rFonts w:ascii="Tahoma" w:hAnsi="Tahoma" w:cs="Tahoma"/>
          <w:sz w:val="20"/>
          <w:szCs w:val="20"/>
        </w:rPr>
      </w:pPr>
    </w:p>
    <w:p w14:paraId="5397D277" w14:textId="77777777" w:rsidR="007E5583" w:rsidRDefault="007E5583" w:rsidP="00066695">
      <w:pPr>
        <w:rPr>
          <w:rFonts w:ascii="Tahoma" w:hAnsi="Tahoma" w:cs="Tahoma"/>
          <w:sz w:val="20"/>
          <w:szCs w:val="20"/>
        </w:rPr>
      </w:pPr>
    </w:p>
    <w:p w14:paraId="74852BCD" w14:textId="7E3BB4E6" w:rsidR="007E5583" w:rsidRDefault="00CD635F" w:rsidP="00066695">
      <w:pPr>
        <w:rPr>
          <w:rFonts w:ascii="Tahoma" w:hAnsi="Tahoma" w:cs="Tahoma"/>
          <w:sz w:val="20"/>
          <w:szCs w:val="20"/>
        </w:rPr>
      </w:pPr>
      <w:r w:rsidRPr="00CD635F">
        <w:rPr>
          <w:rFonts w:ascii="Tahoma" w:hAnsi="Tahoma" w:cs="Tahoma"/>
          <w:sz w:val="20"/>
          <w:szCs w:val="20"/>
        </w:rPr>
        <w:drawing>
          <wp:inline distT="0" distB="0" distL="0" distR="0" wp14:anchorId="6D214383" wp14:editId="18D6037D">
            <wp:extent cx="4686300" cy="1948039"/>
            <wp:effectExtent l="0" t="0" r="0" b="0"/>
            <wp:docPr id="1736998701" name="Picture 1" descr="A graph of data with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98701" name="Picture 1" descr="A graph of data with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7619" cy="195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CD66" w14:textId="03A924DC" w:rsidR="00CD635F" w:rsidRDefault="00CD635F" w:rsidP="0006669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Bump plot, does not show rate of change like a </w:t>
      </w:r>
      <w:proofErr w:type="spellStart"/>
      <w:r>
        <w:rPr>
          <w:rFonts w:ascii="Tahoma" w:hAnsi="Tahoma" w:cs="Tahoma"/>
          <w:sz w:val="20"/>
          <w:szCs w:val="20"/>
        </w:rPr>
        <w:t>slopegraph</w:t>
      </w:r>
      <w:proofErr w:type="spellEnd"/>
      <w:r>
        <w:rPr>
          <w:rFonts w:ascii="Tahoma" w:hAnsi="Tahoma" w:cs="Tahoma"/>
          <w:sz w:val="20"/>
          <w:szCs w:val="20"/>
        </w:rPr>
        <w:t xml:space="preserve"> can</w:t>
      </w:r>
    </w:p>
    <w:p w14:paraId="5F36E98D" w14:textId="346671E7" w:rsidR="00CD635F" w:rsidRDefault="00CD635F" w:rsidP="0006669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Link: </w:t>
      </w:r>
      <w:hyperlink r:id="rId6" w:history="1">
        <w:r w:rsidRPr="003400AF">
          <w:rPr>
            <w:rStyle w:val="Hyperlink"/>
            <w:rFonts w:ascii="Tahoma" w:hAnsi="Tahoma" w:cs="Tahoma"/>
            <w:sz w:val="20"/>
            <w:szCs w:val="20"/>
          </w:rPr>
          <w:t>https://vallandingham.me/census_bump/</w:t>
        </w:r>
      </w:hyperlink>
      <w:r>
        <w:rPr>
          <w:rFonts w:ascii="Tahoma" w:hAnsi="Tahoma" w:cs="Tahoma"/>
          <w:sz w:val="20"/>
          <w:szCs w:val="20"/>
        </w:rPr>
        <w:t xml:space="preserve"> </w:t>
      </w:r>
    </w:p>
    <w:p w14:paraId="419CE2FE" w14:textId="77777777" w:rsidR="00CD635F" w:rsidRDefault="00CD635F" w:rsidP="00066695">
      <w:pPr>
        <w:rPr>
          <w:rFonts w:ascii="Tahoma" w:hAnsi="Tahoma" w:cs="Tahoma"/>
          <w:sz w:val="20"/>
          <w:szCs w:val="20"/>
        </w:rPr>
      </w:pPr>
    </w:p>
    <w:p w14:paraId="490D76DC" w14:textId="38F8F35C" w:rsidR="00066695" w:rsidRDefault="00CD635F" w:rsidP="00066695">
      <w:pPr>
        <w:rPr>
          <w:rFonts w:ascii="Tahoma" w:hAnsi="Tahoma" w:cs="Tahoma"/>
          <w:sz w:val="20"/>
          <w:szCs w:val="20"/>
        </w:rPr>
      </w:pPr>
      <w:r w:rsidRPr="00CD635F">
        <w:rPr>
          <w:rFonts w:ascii="Tahoma" w:hAnsi="Tahoma" w:cs="Tahoma"/>
          <w:sz w:val="20"/>
          <w:szCs w:val="20"/>
        </w:rPr>
        <w:drawing>
          <wp:inline distT="0" distB="0" distL="0" distR="0" wp14:anchorId="70EB312C" wp14:editId="4754EB4E">
            <wp:extent cx="4686300" cy="3273557"/>
            <wp:effectExtent l="0" t="0" r="0" b="3175"/>
            <wp:docPr id="272407996" name="Picture 1" descr="A graph showing the temperatur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07996" name="Picture 1" descr="A graph showing the temperature of a pers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1006" cy="327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22F4" w14:textId="3619A415" w:rsidR="00CD635F" w:rsidRDefault="00CD635F" w:rsidP="0006669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lastRenderedPageBreak/>
        <w:t xml:space="preserve">Grey part is the variability, can see there is more variability in the beginning while the ending not so much, which means it is a definite increase in temperature vs the beginning where the temperature varies a </w:t>
      </w:r>
      <w:proofErr w:type="gramStart"/>
      <w:r>
        <w:rPr>
          <w:rFonts w:ascii="Tahoma" w:hAnsi="Tahoma" w:cs="Tahoma"/>
          <w:sz w:val="20"/>
          <w:szCs w:val="20"/>
        </w:rPr>
        <w:t>lot</w:t>
      </w:r>
      <w:proofErr w:type="gramEnd"/>
      <w:r>
        <w:rPr>
          <w:rFonts w:ascii="Tahoma" w:hAnsi="Tahoma" w:cs="Tahoma"/>
          <w:sz w:val="20"/>
          <w:szCs w:val="20"/>
        </w:rPr>
        <w:t xml:space="preserve"> and the trend cannot be explicitly determined.</w:t>
      </w:r>
    </w:p>
    <w:p w14:paraId="74B448ED" w14:textId="77777777" w:rsidR="00CD635F" w:rsidRDefault="00CD635F" w:rsidP="00066695">
      <w:pPr>
        <w:rPr>
          <w:rFonts w:ascii="Tahoma" w:hAnsi="Tahoma" w:cs="Tahoma"/>
          <w:sz w:val="20"/>
          <w:szCs w:val="20"/>
        </w:rPr>
      </w:pPr>
    </w:p>
    <w:p w14:paraId="665659F9" w14:textId="77777777" w:rsidR="007E5583" w:rsidRDefault="007E5583" w:rsidP="00066695">
      <w:pPr>
        <w:rPr>
          <w:rFonts w:ascii="Tahoma" w:hAnsi="Tahoma" w:cs="Tahoma"/>
          <w:sz w:val="20"/>
          <w:szCs w:val="20"/>
        </w:rPr>
      </w:pPr>
    </w:p>
    <w:p w14:paraId="226C5311" w14:textId="124E711E" w:rsidR="00CD635F" w:rsidRDefault="007E5583" w:rsidP="00066695">
      <w:pPr>
        <w:rPr>
          <w:rFonts w:ascii="Tahoma" w:hAnsi="Tahoma" w:cs="Tahoma"/>
          <w:sz w:val="20"/>
          <w:szCs w:val="20"/>
        </w:rPr>
      </w:pPr>
      <w:r w:rsidRPr="007E5583">
        <w:rPr>
          <w:rFonts w:ascii="Tahoma" w:hAnsi="Tahoma" w:cs="Tahoma"/>
          <w:sz w:val="20"/>
          <w:szCs w:val="20"/>
        </w:rPr>
        <w:drawing>
          <wp:inline distT="0" distB="0" distL="0" distR="0" wp14:anchorId="1A754DC4" wp14:editId="3B3CBB7A">
            <wp:extent cx="4065699" cy="1554480"/>
            <wp:effectExtent l="0" t="0" r="0" b="7620"/>
            <wp:docPr id="1834123873" name="Picture 1" descr="A graph with lines and a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23873" name="Picture 1" descr="A graph with lines and a line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0445" cy="15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5425" w14:textId="77777777" w:rsidR="007E5583" w:rsidRDefault="007E5583" w:rsidP="00066695">
      <w:pPr>
        <w:rPr>
          <w:rFonts w:ascii="Tahoma" w:hAnsi="Tahoma" w:cs="Tahoma"/>
          <w:sz w:val="20"/>
          <w:szCs w:val="20"/>
        </w:rPr>
      </w:pPr>
    </w:p>
    <w:p w14:paraId="2E0BCBB8" w14:textId="0652B076" w:rsidR="007E5583" w:rsidRDefault="007E5583" w:rsidP="00066695">
      <w:pPr>
        <w:rPr>
          <w:rFonts w:ascii="Tahoma" w:hAnsi="Tahoma" w:cs="Tahoma"/>
          <w:sz w:val="20"/>
          <w:szCs w:val="20"/>
        </w:rPr>
      </w:pPr>
      <w:r w:rsidRPr="007E5583">
        <w:rPr>
          <w:rFonts w:ascii="Tahoma" w:hAnsi="Tahoma" w:cs="Tahoma"/>
          <w:sz w:val="20"/>
          <w:szCs w:val="20"/>
        </w:rPr>
        <w:drawing>
          <wp:inline distT="0" distB="0" distL="0" distR="0" wp14:anchorId="0DBF746B" wp14:editId="444B3FB4">
            <wp:extent cx="4183380" cy="2614033"/>
            <wp:effectExtent l="0" t="0" r="7620" b="0"/>
            <wp:docPr id="1263660697" name="Picture 1" descr="A graph of a cra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60697" name="Picture 1" descr="A graph of a cras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5665" cy="262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E525" w14:textId="77777777" w:rsidR="007E5583" w:rsidRDefault="007E5583" w:rsidP="00066695">
      <w:pPr>
        <w:rPr>
          <w:rFonts w:ascii="Tahoma" w:hAnsi="Tahoma" w:cs="Tahoma"/>
          <w:sz w:val="20"/>
          <w:szCs w:val="20"/>
        </w:rPr>
      </w:pPr>
    </w:p>
    <w:p w14:paraId="5D5023AE" w14:textId="21A0B9FC" w:rsidR="007E5583" w:rsidRDefault="007E5583" w:rsidP="0006669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Useful to flag out anomalies</w:t>
      </w:r>
    </w:p>
    <w:p w14:paraId="40903DAC" w14:textId="77777777" w:rsidR="007E5583" w:rsidRDefault="007E5583" w:rsidP="00066695">
      <w:pPr>
        <w:rPr>
          <w:rFonts w:ascii="Tahoma" w:hAnsi="Tahoma" w:cs="Tahoma"/>
          <w:sz w:val="20"/>
          <w:szCs w:val="20"/>
        </w:rPr>
      </w:pPr>
    </w:p>
    <w:p w14:paraId="32D14715" w14:textId="77777777" w:rsidR="007E5583" w:rsidRDefault="007E5583" w:rsidP="00066695">
      <w:pPr>
        <w:rPr>
          <w:rFonts w:ascii="Tahoma" w:hAnsi="Tahoma" w:cs="Tahoma"/>
          <w:sz w:val="20"/>
          <w:szCs w:val="20"/>
        </w:rPr>
      </w:pPr>
    </w:p>
    <w:p w14:paraId="66EDBA54" w14:textId="69F7B3FF" w:rsidR="007E5583" w:rsidRDefault="007E5583" w:rsidP="00066695">
      <w:pPr>
        <w:rPr>
          <w:rFonts w:ascii="Tahoma" w:hAnsi="Tahoma" w:cs="Tahoma"/>
          <w:sz w:val="20"/>
          <w:szCs w:val="20"/>
        </w:rPr>
      </w:pPr>
      <w:r w:rsidRPr="007E5583">
        <w:rPr>
          <w:rFonts w:ascii="Tahoma" w:hAnsi="Tahoma" w:cs="Tahoma"/>
          <w:sz w:val="20"/>
          <w:szCs w:val="20"/>
        </w:rPr>
        <w:drawing>
          <wp:inline distT="0" distB="0" distL="0" distR="0" wp14:anchorId="5EC1366B" wp14:editId="447F6251">
            <wp:extent cx="5151120" cy="2739350"/>
            <wp:effectExtent l="0" t="0" r="0" b="4445"/>
            <wp:docPr id="165978621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86219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4771" cy="274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9987" w14:textId="626EA9C6" w:rsidR="007E5583" w:rsidRDefault="007E5583" w:rsidP="0006669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Use facet grid in ggplot2 package</w:t>
      </w:r>
    </w:p>
    <w:p w14:paraId="5F5532F5" w14:textId="77777777" w:rsidR="007E5583" w:rsidRDefault="007E5583" w:rsidP="00066695">
      <w:pPr>
        <w:rPr>
          <w:rFonts w:ascii="Tahoma" w:hAnsi="Tahoma" w:cs="Tahoma"/>
          <w:sz w:val="20"/>
          <w:szCs w:val="20"/>
        </w:rPr>
      </w:pPr>
    </w:p>
    <w:p w14:paraId="66767577" w14:textId="5C3DE59A" w:rsidR="007E5583" w:rsidRDefault="00A01195" w:rsidP="00066695">
      <w:pPr>
        <w:rPr>
          <w:rFonts w:ascii="Tahoma" w:hAnsi="Tahoma" w:cs="Tahoma"/>
          <w:sz w:val="20"/>
          <w:szCs w:val="20"/>
        </w:rPr>
      </w:pPr>
      <w:r w:rsidRPr="00A01195">
        <w:rPr>
          <w:rFonts w:ascii="Tahoma" w:hAnsi="Tahoma" w:cs="Tahoma"/>
          <w:sz w:val="20"/>
          <w:szCs w:val="20"/>
        </w:rPr>
        <w:lastRenderedPageBreak/>
        <w:drawing>
          <wp:inline distT="0" distB="0" distL="0" distR="0" wp14:anchorId="4D9E35DD" wp14:editId="6A4E471C">
            <wp:extent cx="5394960" cy="2225287"/>
            <wp:effectExtent l="0" t="0" r="0" b="3810"/>
            <wp:docPr id="1873068802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68802" name="Picture 1" descr="A graph with red and blue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309" cy="222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3292" w14:textId="733C16A8" w:rsidR="00A01195" w:rsidRDefault="00A01195" w:rsidP="0006669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Darker red means more negative, darker blue means more positive</w:t>
      </w:r>
    </w:p>
    <w:p w14:paraId="5FF9D1FA" w14:textId="77777777" w:rsidR="00A01195" w:rsidRDefault="00A01195" w:rsidP="00066695">
      <w:pPr>
        <w:rPr>
          <w:rFonts w:ascii="Tahoma" w:hAnsi="Tahoma" w:cs="Tahoma"/>
          <w:sz w:val="20"/>
          <w:szCs w:val="20"/>
        </w:rPr>
      </w:pPr>
    </w:p>
    <w:p w14:paraId="3137861B" w14:textId="69B76F0C" w:rsidR="00A01195" w:rsidRDefault="00A01195" w:rsidP="00066695">
      <w:pPr>
        <w:rPr>
          <w:rFonts w:ascii="Tahoma" w:hAnsi="Tahoma" w:cs="Tahoma"/>
          <w:sz w:val="20"/>
          <w:szCs w:val="20"/>
        </w:rPr>
      </w:pPr>
      <w:r w:rsidRPr="00A01195">
        <w:rPr>
          <w:rFonts w:ascii="Tahoma" w:hAnsi="Tahoma" w:cs="Tahoma"/>
          <w:sz w:val="20"/>
          <w:szCs w:val="20"/>
        </w:rPr>
        <w:drawing>
          <wp:inline distT="0" distB="0" distL="0" distR="0" wp14:anchorId="3D2C1ED0" wp14:editId="46AA874E">
            <wp:extent cx="4922520" cy="2010238"/>
            <wp:effectExtent l="0" t="0" r="0" b="9525"/>
            <wp:docPr id="162803539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35395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586" cy="201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E775" w14:textId="77777777" w:rsidR="00A01195" w:rsidRDefault="00A01195" w:rsidP="00066695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Can make it interactive using </w:t>
      </w:r>
      <w:proofErr w:type="spellStart"/>
      <w:r w:rsidRPr="00A01195">
        <w:rPr>
          <w:rFonts w:ascii="Tahoma" w:hAnsi="Tahoma" w:cs="Tahoma"/>
          <w:b/>
          <w:bCs/>
          <w:sz w:val="20"/>
          <w:szCs w:val="20"/>
        </w:rPr>
        <w:t>gganimate</w:t>
      </w:r>
      <w:proofErr w:type="spellEnd"/>
      <w:r>
        <w:rPr>
          <w:rFonts w:ascii="Tahoma" w:hAnsi="Tahoma" w:cs="Tahoma"/>
          <w:sz w:val="20"/>
          <w:szCs w:val="20"/>
        </w:rPr>
        <w:t xml:space="preserve"> and </w:t>
      </w:r>
      <w:proofErr w:type="spellStart"/>
      <w:r w:rsidRPr="00A01195">
        <w:rPr>
          <w:rFonts w:ascii="Tahoma" w:hAnsi="Tahoma" w:cs="Tahoma"/>
          <w:b/>
          <w:bCs/>
          <w:sz w:val="20"/>
          <w:szCs w:val="20"/>
        </w:rPr>
        <w:t>ggiraph</w:t>
      </w:r>
      <w:proofErr w:type="spellEnd"/>
    </w:p>
    <w:p w14:paraId="3043C3B2" w14:textId="77777777" w:rsidR="00A01195" w:rsidRDefault="00A01195" w:rsidP="00066695">
      <w:pPr>
        <w:rPr>
          <w:rFonts w:ascii="Tahoma" w:hAnsi="Tahoma" w:cs="Tahoma"/>
          <w:sz w:val="20"/>
          <w:szCs w:val="20"/>
        </w:rPr>
      </w:pPr>
    </w:p>
    <w:sectPr w:rsidR="00A011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95"/>
    <w:rsid w:val="00066695"/>
    <w:rsid w:val="00494530"/>
    <w:rsid w:val="007E5583"/>
    <w:rsid w:val="00895161"/>
    <w:rsid w:val="00A01195"/>
    <w:rsid w:val="00CD635F"/>
    <w:rsid w:val="00E2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E4B0"/>
  <w15:chartTrackingRefBased/>
  <w15:docId w15:val="{4D03CA24-48C5-490E-AF5C-F7063F58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6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6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6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6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6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6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63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allandingham.me/census_bump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business-science.github.io/modeltime/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Zanelle LEE Wenfang</dc:creator>
  <cp:keywords/>
  <dc:description/>
  <cp:lastModifiedBy>Zanelle LEE Wenfang</cp:lastModifiedBy>
  <cp:revision>2</cp:revision>
  <dcterms:created xsi:type="dcterms:W3CDTF">2025-03-01T04:45:00Z</dcterms:created>
  <dcterms:modified xsi:type="dcterms:W3CDTF">2025-03-01T05:53:00Z</dcterms:modified>
</cp:coreProperties>
</file>