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Price £30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An intricate </w:t>
      </w:r>
      <w:r w:rsidDel="00000000" w:rsidR="00000000" w:rsidRPr="00000000">
        <w:rPr>
          <w:b w:val="1"/>
          <w:bCs w:val="1"/>
          <w:rtl w:val="0"/>
        </w:rPr>
        <w:t xml:space="preserve">chaand (crescent moon) motifs</w:t>
      </w:r>
      <w:r w:rsidDel="00000000" w:rsidR="00000000" w:rsidRPr="00000000">
        <w:rPr>
          <w:rtl w:val="0"/>
        </w:rPr>
        <w:t xml:space="preserve">, shimmering kundan-inspired champagne crystals, and rich beading detailing for a truly regal finish. Paired with a tikka and lightweight earrings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Black two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gold, 11 lilac two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teal eight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Emerald five  maroon 5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white gold 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hot pink two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royal blue four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