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jc w:val="left"/>
        <w:tblBorders>
          <w:top w:color="e0e0e0" w:space="0" w:sz="12" w:val="single"/>
          <w:left w:color="e0e0e0" w:space="0" w:sz="12" w:val="single"/>
          <w:bottom w:color="e0e0e0" w:space="0" w:sz="12" w:val="single"/>
          <w:right w:color="e0e0e0" w:space="0" w:sz="12" w:val="single"/>
          <w:insideH w:color="e0e0e0" w:space="0" w:sz="12" w:val="single"/>
          <w:insideV w:color="e0e0e0" w:space="0" w:sz="12" w:val="single"/>
        </w:tblBorders>
        <w:tblLayout w:type="fixed"/>
        <w:tblLook w:val="0600"/>
      </w:tblPr>
      <w:tblGrid>
        <w:gridCol w:w="10800"/>
        <w:tblGridChange w:id="0">
          <w:tblGrid>
            <w:gridCol w:w="10800"/>
          </w:tblGrid>
        </w:tblGridChange>
      </w:tblGrid>
      <w:tr>
        <w:trPr>
          <w:cantSplit w:val="0"/>
          <w:tblHeader w:val="0"/>
        </w:trPr>
        <w:tc>
          <w:tcPr>
            <w:shd w:fill="616161" w:val="clear"/>
            <w:tcMar>
              <w:top w:w="0.0" w:type="dxa"/>
              <w:left w:w="0.0" w:type="dxa"/>
              <w:bottom w:w="0.0" w:type="dxa"/>
              <w:right w:w="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
                <w:szCs w:val="2"/>
              </w:rPr>
            </w:pPr>
            <w:r w:rsidDel="00000000" w:rsidR="00000000" w:rsidRPr="00000000">
              <w:rPr>
                <w:rtl w:val="0"/>
              </w:rPr>
            </w:r>
          </w:p>
          <w:tbl>
            <w:tblPr>
              <w:tblStyle w:val="Table2"/>
              <w:tblW w:w="10800.0" w:type="dxa"/>
              <w:jc w:val="left"/>
              <w:tblLayout w:type="fixed"/>
              <w:tblLook w:val="0600"/>
            </w:tblPr>
            <w:tblGrid>
              <w:gridCol w:w="6800"/>
              <w:gridCol w:w="4000"/>
              <w:tblGridChange w:id="0">
                <w:tblGrid>
                  <w:gridCol w:w="6800"/>
                  <w:gridCol w:w="4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0"/>
                      <w:szCs w:val="20"/>
                    </w:rPr>
                  </w:pPr>
                  <w:r w:rsidDel="00000000" w:rsidR="00000000" w:rsidRPr="00000000">
                    <w:rPr>
                      <w:b w:val="1"/>
                      <w:bCs w:val="1"/>
                      <w:color w:val="ffffff"/>
                      <w:sz w:val="20"/>
                      <w:szCs w:val="20"/>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b w:val="1"/>
                      <w:bCs w:val="1"/>
                      <w:color w:val="ffffff"/>
                      <w:sz w:val="20"/>
                      <w:szCs w:val="20"/>
                      <w:u w:val="single"/>
                    </w:rPr>
                  </w:pPr>
                  <w:hyperlink r:id="rId7">
                    <w:r w:rsidDel="00000000" w:rsidR="00000000" w:rsidRPr="00000000">
                      <w:rPr>
                        <w:b w:val="1"/>
                        <w:bCs w:val="1"/>
                        <w:color w:val="ffffff"/>
                        <w:sz w:val="20"/>
                        <w:szCs w:val="20"/>
                        <w:u w:val="single"/>
                        <w:rtl w:val="0"/>
                      </w:rPr>
                      <w:t xml:space="preserve">See in Workspace</w:t>
                    </w:r>
                  </w:hyperlink>
                  <w:r w:rsidDel="00000000" w:rsidR="00000000" w:rsidRPr="00000000">
                    <w:rPr>
                      <w:rtl w:val="0"/>
                    </w:rPr>
                  </w:r>
                </w:p>
              </w:tc>
            </w:tr>
          </w:tbl>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
                <w:szCs w:val="2"/>
              </w:rPr>
            </w:pPr>
            <w:r w:rsidDel="00000000" w:rsidR="00000000" w:rsidRPr="00000000">
              <w:rPr>
                <w:rtl w:val="0"/>
              </w:rPr>
            </w:r>
          </w:p>
        </w:tc>
      </w:tr>
      <w:tr>
        <w:trPr>
          <w:cantSplit w:val="0"/>
          <w:tblHeader w:val="0"/>
        </w:trPr>
        <w:tc>
          <w:tcPr>
            <w:shd w:fill="fff4ba"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b w:val="1"/>
                <w:bCs w:val="1"/>
                <w:color w:val="000000"/>
                <w:sz w:val="22"/>
                <w:szCs w:val="22"/>
                <w:rtl w:val="0"/>
              </w:rPr>
              <w:t xml:space="preserve">Draft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b w:val="1"/>
                <w:bCs w:val="1"/>
                <w:color w:val="000000"/>
                <w:sz w:val="22"/>
                <w:szCs w:val="22"/>
                <w:rtl w:val="0"/>
              </w:rPr>
              <w:t xml:space="preserve">Read Time: 1 Minutes</w:t>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jc w:val="left"/>
        <w:tblBorders>
          <w:top w:color="e0e0e0" w:space="0" w:sz="12" w:val="single"/>
          <w:left w:color="e0e0e0" w:space="0" w:sz="12" w:val="single"/>
          <w:bottom w:color="e0e0e0" w:space="0" w:sz="12" w:val="single"/>
          <w:right w:color="e0e0e0" w:space="0" w:sz="12" w:val="single"/>
          <w:insideH w:color="e0e0e0" w:space="0" w:sz="12" w:val="single"/>
          <w:insideV w:color="e0e0e0" w:space="0" w:sz="12" w:val="single"/>
        </w:tblBorders>
        <w:tblLayout w:type="fixed"/>
        <w:tblLook w:val="0600"/>
      </w:tblPr>
      <w:tblGrid>
        <w:gridCol w:w="10800"/>
        <w:tblGridChange w:id="0">
          <w:tblGrid>
            <w:gridCol w:w="10800"/>
          </w:tblGrid>
        </w:tblGridChange>
      </w:tblGrid>
      <w:tr>
        <w:trPr>
          <w:cantSplit w:val="0"/>
          <w:tblHeader w:val="0"/>
        </w:trPr>
        <w:tc>
          <w:tcPr>
            <w:shd w:fill="dddddd" w:val="clear"/>
            <w:tcMar>
              <w:top w:w="0.0" w:type="dxa"/>
              <w:left w:w="0.0" w:type="dxa"/>
              <w:bottom w:w="0.0" w:type="dxa"/>
              <w:right w:w="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sz w:val="2"/>
                <w:szCs w:val="2"/>
              </w:rPr>
              <w:drawing>
                <wp:inline distB="19050" distT="19050" distL="19050" distR="19050">
                  <wp:extent cx="0" cy="0"/>
                  <wp:effectExtent b="0" l="0" r="0" t="0"/>
                  <wp:docPr descr="{&quot;uuid&quot;:&quot;915c4870-f60c-11f0-80c3-456c36f178b8&quot;,&quot;version&quot;:&quot;6.8.0&quot;,&quot;id&quot;:1,&quot;metaData&quot;:{&quot;clearBlueprint&quot;:true,&quot;pauseValidator&quot;:false}}" id="10" name="image4.png"/>
                  <a:graphic>
                    <a:graphicData uri="http://schemas.openxmlformats.org/drawingml/2006/picture">
                      <pic:pic>
                        <pic:nvPicPr>
                          <pic:cNvPr descr="{&quot;uuid&quot;:&quot;915c4870-f60c-11f0-80c3-456c36f178b8&quot;,&quot;version&quot;:&quot;6.8.0&quot;,&quot;id&quot;:1,&quot;metaData&quot;:{&quot;clearBlueprint&quot;:true,&quot;pauseValidator&quot;:false}}" id="0" name="image4.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r>
          </w:p>
          <w:tbl>
            <w:tblPr>
              <w:tblStyle w:val="Table4"/>
              <w:tblW w:w="10800.0" w:type="dxa"/>
              <w:jc w:val="left"/>
              <w:tblLayout w:type="fixed"/>
              <w:tblLook w:val="0600"/>
            </w:tblPr>
            <w:tblGrid>
              <w:gridCol w:w="6800"/>
              <w:gridCol w:w="4000"/>
              <w:tblGridChange w:id="0">
                <w:tblGrid>
                  <w:gridCol w:w="6800"/>
                  <w:gridCol w:w="4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d6d6d"/>
                      <w:sz w:val="20"/>
                      <w:szCs w:val="20"/>
                    </w:rPr>
                  </w:pPr>
                  <w:r w:rsidDel="00000000" w:rsidR="00000000" w:rsidRPr="00000000">
                    <w:rPr>
                      <w:color w:val="6d6d6d"/>
                      <w:sz w:val="20"/>
                      <w:szCs w:val="20"/>
                      <w:rtl w:val="0"/>
                    </w:rPr>
                    <w:t xml:space="preserve">Title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color w:val="6d6d6d"/>
                      <w:sz w:val="16"/>
                      <w:szCs w:val="16"/>
                      <w:u w:val="none"/>
                    </w:rPr>
                  </w:pPr>
                  <w:r w:rsidDel="00000000" w:rsidR="00000000" w:rsidRPr="00000000">
                    <w:rPr>
                      <w:color w:val="6d6d6d"/>
                      <w:sz w:val="16"/>
                      <w:szCs w:val="16"/>
                      <w:u w:val="none"/>
                      <w:rtl w:val="0"/>
                    </w:rPr>
                    <w:t xml:space="preserve"> </w:t>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c>
      </w:tr>
      <w:tr>
        <w:trPr>
          <w:cantSplit w:val="0"/>
          <w:trHeight w:val="60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44"/>
                <w:szCs w:val="44"/>
              </w:rPr>
            </w:pPr>
            <w:r w:rsidDel="00000000" w:rsidR="00000000" w:rsidRPr="00000000">
              <w:rPr>
                <w:color w:val="000000"/>
                <w:sz w:val="44"/>
                <w:szCs w:val="44"/>
                <w:rtl w:val="0"/>
              </w:rPr>
              <w:t xml:space="preserve">Agentic AI is the new standard for Digital Forensics</w:t>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jc w:val="left"/>
        <w:tblBorders>
          <w:top w:color="e0e0e0" w:space="0" w:sz="12" w:val="single"/>
          <w:left w:color="e0e0e0" w:space="0" w:sz="12" w:val="single"/>
          <w:bottom w:color="e0e0e0" w:space="0" w:sz="12" w:val="single"/>
          <w:right w:color="e0e0e0" w:space="0" w:sz="12" w:val="single"/>
          <w:insideH w:color="e0e0e0" w:space="0" w:sz="12" w:val="single"/>
          <w:insideV w:color="e0e0e0" w:space="0" w:sz="12" w:val="single"/>
        </w:tblBorders>
        <w:tblLayout w:type="fixed"/>
        <w:tblLook w:val="0600"/>
      </w:tblPr>
      <w:tblGrid>
        <w:gridCol w:w="10800"/>
        <w:tblGridChange w:id="0">
          <w:tblGrid>
            <w:gridCol w:w="10800"/>
          </w:tblGrid>
        </w:tblGridChange>
      </w:tblGrid>
      <w:tr>
        <w:trPr>
          <w:cantSplit w:val="0"/>
          <w:tblHeader w:val="0"/>
        </w:trPr>
        <w:tc>
          <w:tcPr>
            <w:shd w:fill="dddddd" w:val="clear"/>
            <w:tcMar>
              <w:top w:w="0.0" w:type="dxa"/>
              <w:left w:w="0.0" w:type="dxa"/>
              <w:bottom w:w="0.0" w:type="dxa"/>
              <w:right w:w="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sz w:val="2"/>
                <w:szCs w:val="2"/>
              </w:rPr>
              <w:drawing>
                <wp:inline distB="19050" distT="19050" distL="19050" distR="19050">
                  <wp:extent cx="0" cy="0"/>
                  <wp:effectExtent b="0" l="0" r="0" t="0"/>
                  <wp:docPr descr="{&quot;uuid&quot;:&quot;91d0dc30-f60c-11f0-80c3-456c36f178b8&quot;,&quot;version&quot;:&quot;6.8.0&quot;,&quot;id&quot;:2}" id="7" name="image1.png"/>
                  <a:graphic>
                    <a:graphicData uri="http://schemas.openxmlformats.org/drawingml/2006/picture">
                      <pic:pic>
                        <pic:nvPicPr>
                          <pic:cNvPr descr="{&quot;uuid&quot;:&quot;91d0dc30-f60c-11f0-80c3-456c36f178b8&quot;,&quot;version&quot;:&quot;6.8.0&quot;,&quot;id&quot;:2}" id="0" name="image1.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r>
          </w:p>
          <w:tbl>
            <w:tblPr>
              <w:tblStyle w:val="Table6"/>
              <w:tblW w:w="10800.0" w:type="dxa"/>
              <w:jc w:val="left"/>
              <w:tblLayout w:type="fixed"/>
              <w:tblLook w:val="0600"/>
            </w:tblPr>
            <w:tblGrid>
              <w:gridCol w:w="6800"/>
              <w:gridCol w:w="4000"/>
              <w:tblGridChange w:id="0">
                <w:tblGrid>
                  <w:gridCol w:w="6800"/>
                  <w:gridCol w:w="4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d6d6d"/>
                      <w:sz w:val="20"/>
                      <w:szCs w:val="20"/>
                    </w:rPr>
                  </w:pPr>
                  <w:r w:rsidDel="00000000" w:rsidR="00000000" w:rsidRPr="00000000">
                    <w:rPr>
                      <w:color w:val="6d6d6d"/>
                      <w:sz w:val="20"/>
                      <w:szCs w:val="20"/>
                      <w:rtl w:val="0"/>
                    </w:rPr>
                    <w:t xml:space="preserve">Summary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color w:val="6d6d6d"/>
                      <w:sz w:val="16"/>
                      <w:szCs w:val="16"/>
                      <w:u w:val="none"/>
                    </w:rPr>
                  </w:pPr>
                  <w:r w:rsidDel="00000000" w:rsidR="00000000" w:rsidRPr="00000000">
                    <w:rPr>
                      <w:color w:val="6d6d6d"/>
                      <w:sz w:val="16"/>
                      <w:szCs w:val="16"/>
                      <w:u w:val="none"/>
                      <w:rtl w:val="0"/>
                    </w:rPr>
                    <w:t xml:space="preserve"> </w:t>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c>
      </w:tr>
      <w:tr>
        <w:trPr>
          <w:cantSplit w:val="0"/>
          <w:trHeight w:val="44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444"/>
                <w:sz w:val="22"/>
                <w:szCs w:val="22"/>
              </w:rPr>
            </w:pPr>
            <w:r w:rsidDel="00000000" w:rsidR="00000000" w:rsidRPr="00000000">
              <w:rPr>
                <w:color w:val="444444"/>
                <w:sz w:val="22"/>
                <w:szCs w:val="22"/>
                <w:rtl w:val="0"/>
              </w:rPr>
              <w:t xml:space="preserve">The need for transparent, auditable models, which ensure chain of custody, and the proverbial black-box are hindering the adoption of agentic AI for digital forensics. Beyond technical capabilities creating governance and clarity in the workflow is paramount to product adoption.</w:t>
            </w:r>
          </w:p>
        </w:tc>
      </w:tr>
    </w:tbl>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jc w:val="left"/>
        <w:tblBorders>
          <w:top w:color="e0e0e0" w:space="0" w:sz="12" w:val="single"/>
          <w:left w:color="e0e0e0" w:space="0" w:sz="12" w:val="single"/>
          <w:bottom w:color="e0e0e0" w:space="0" w:sz="12" w:val="single"/>
          <w:right w:color="e0e0e0" w:space="0" w:sz="12" w:val="single"/>
          <w:insideH w:color="e0e0e0" w:space="0" w:sz="12" w:val="single"/>
          <w:insideV w:color="e0e0e0" w:space="0" w:sz="12" w:val="single"/>
        </w:tblBorders>
        <w:tblLayout w:type="fixed"/>
        <w:tblLook w:val="0600"/>
      </w:tblPr>
      <w:tblGrid>
        <w:gridCol w:w="10800"/>
        <w:tblGridChange w:id="0">
          <w:tblGrid>
            <w:gridCol w:w="10800"/>
          </w:tblGrid>
        </w:tblGridChange>
      </w:tblGrid>
      <w:tr>
        <w:trPr>
          <w:cantSplit w:val="0"/>
          <w:tblHeader w:val="0"/>
        </w:trPr>
        <w:tc>
          <w:tcPr>
            <w:shd w:fill="dddddd" w:val="clear"/>
            <w:tcMar>
              <w:top w:w="0.0" w:type="dxa"/>
              <w:left w:w="0.0" w:type="dxa"/>
              <w:bottom w:w="0.0" w:type="dxa"/>
              <w:right w:w="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sz w:val="2"/>
                <w:szCs w:val="2"/>
              </w:rPr>
              <w:drawing>
                <wp:inline distB="19050" distT="19050" distL="19050" distR="19050">
                  <wp:extent cx="0" cy="0"/>
                  <wp:effectExtent b="0" l="0" r="0" t="0"/>
                  <wp:docPr descr="{&quot;uuid&quot;:&quot;94643870-fd37-11f0-ba10-5fc54ef42b4b&quot;,&quot;version&quot;:&quot;6.8.0&quot;,&quot;id&quot;:4}" id="1" name="image12.png"/>
                  <a:graphic>
                    <a:graphicData uri="http://schemas.openxmlformats.org/drawingml/2006/picture">
                      <pic:pic>
                        <pic:nvPicPr>
                          <pic:cNvPr descr="{&quot;uuid&quot;:&quot;94643870-fd37-11f0-ba10-5fc54ef42b4b&quot;,&quot;version&quot;:&quot;6.8.0&quot;,&quot;id&quot;:4}" id="0" name="image12.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r>
          </w:p>
          <w:tbl>
            <w:tblPr>
              <w:tblStyle w:val="Table8"/>
              <w:tblW w:w="10800.0" w:type="dxa"/>
              <w:jc w:val="left"/>
              <w:tblLayout w:type="fixed"/>
              <w:tblLook w:val="0600"/>
            </w:tblPr>
            <w:tblGrid>
              <w:gridCol w:w="6800"/>
              <w:gridCol w:w="4000"/>
              <w:tblGridChange w:id="0">
                <w:tblGrid>
                  <w:gridCol w:w="6800"/>
                  <w:gridCol w:w="4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d6d6d"/>
                      <w:sz w:val="20"/>
                      <w:szCs w:val="20"/>
                    </w:rPr>
                  </w:pPr>
                  <w:r w:rsidDel="00000000" w:rsidR="00000000" w:rsidRPr="00000000">
                    <w:rPr>
                      <w:color w:val="6d6d6d"/>
                      <w:sz w:val="20"/>
                      <w:szCs w:val="20"/>
                      <w:rtl w:val="0"/>
                    </w:rPr>
                    <w:t xml:space="preserve">Executive Summary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color w:val="6d6d6d"/>
                      <w:sz w:val="16"/>
                      <w:szCs w:val="16"/>
                      <w:u w:val="none"/>
                    </w:rPr>
                  </w:pPr>
                  <w:r w:rsidDel="00000000" w:rsidR="00000000" w:rsidRPr="00000000">
                    <w:rPr>
                      <w:color w:val="6d6d6d"/>
                      <w:sz w:val="16"/>
                      <w:szCs w:val="16"/>
                      <w:u w:val="none"/>
                      <w:rtl w:val="0"/>
                    </w:rPr>
                    <w:t xml:space="preserve"> </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c>
      </w:tr>
      <w:tr>
        <w:trPr>
          <w:cantSplit w:val="0"/>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bl>
            <w:tblPr>
              <w:tblStyle w:val="Table9"/>
              <w:jc w:val="left"/>
              <w:tblBorders>
                <w:top w:color="e0e0e0" w:space="0" w:sz="12" w:val="single"/>
                <w:left w:color="e0e0e0" w:space="0" w:sz="12" w:val="single"/>
                <w:bottom w:color="e0e0e0" w:space="0" w:sz="12" w:val="single"/>
                <w:right w:color="e0e0e0" w:space="0" w:sz="12" w:val="single"/>
                <w:insideH w:color="e0e0e0" w:space="0" w:sz="12" w:val="single"/>
                <w:insideV w:color="e0e0e0" w:space="0" w:sz="12" w:val="single"/>
              </w:tblBorders>
              <w:tblLayout w:type="fixed"/>
              <w:tblLook w:val="0600"/>
            </w:tblPr>
            <w:tblGrid>
              <w:gridCol w:w="10600"/>
              <w:tblGridChange w:id="0">
                <w:tblGrid>
                  <w:gridCol w:w="10600"/>
                </w:tblGrid>
              </w:tblGridChange>
            </w:tblGrid>
            <w:tr>
              <w:trPr>
                <w:cantSplit w:val="0"/>
                <w:tblHeader w:val="0"/>
              </w:trPr>
              <w:tc>
                <w:tcPr>
                  <w:shd w:fill="dddddd" w:val="clear"/>
                  <w:tcMar>
                    <w:top w:w="0.0" w:type="dxa"/>
                    <w:left w:w="0.0" w:type="dxa"/>
                    <w:bottom w:w="0.0" w:type="dxa"/>
                    <w:right w:w="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sz w:val="2"/>
                      <w:szCs w:val="2"/>
                    </w:rPr>
                    <w:drawing>
                      <wp:inline distB="19050" distT="19050" distL="19050" distR="19050">
                        <wp:extent cx="0" cy="0"/>
                        <wp:effectExtent b="0" l="0" r="0" t="0"/>
                        <wp:docPr descr="{&quot;uuid&quot;:&quot;9918bfd0-fd37-11f0-ba10-5fc54ef42b4b&quot;,&quot;version&quot;:&quot;6.8.0&quot;,&quot;id&quot;:9}" id="4" name="image6.png"/>
                        <a:graphic>
                          <a:graphicData uri="http://schemas.openxmlformats.org/drawingml/2006/picture">
                            <pic:pic>
                              <pic:nvPicPr>
                                <pic:cNvPr descr="{&quot;uuid&quot;:&quot;9918bfd0-fd37-11f0-ba10-5fc54ef42b4b&quot;,&quot;version&quot;:&quot;6.8.0&quot;,&quot;id&quot;:9}" id="0" name="image6.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r>
                </w:p>
                <w:tbl>
                  <w:tblPr>
                    <w:tblStyle w:val="Table10"/>
                    <w:tblW w:w="10600.0" w:type="dxa"/>
                    <w:jc w:val="left"/>
                    <w:tblLayout w:type="fixed"/>
                    <w:tblLook w:val="0600"/>
                  </w:tblPr>
                  <w:tblGrid>
                    <w:gridCol w:w="6600"/>
                    <w:gridCol w:w="4000"/>
                    <w:tblGridChange w:id="0">
                      <w:tblGrid>
                        <w:gridCol w:w="6600"/>
                        <w:gridCol w:w="4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d6d6d"/>
                            <w:sz w:val="20"/>
                            <w:szCs w:val="20"/>
                          </w:rPr>
                        </w:pPr>
                        <w:r w:rsidDel="00000000" w:rsidR="00000000" w:rsidRPr="00000000">
                          <w:rPr>
                            <w:color w:val="6d6d6d"/>
                            <w:sz w:val="20"/>
                            <w:szCs w:val="20"/>
                            <w:rtl w:val="0"/>
                          </w:rPr>
                          <w:t xml:space="preserve">Key Findings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color w:val="6d6d6d"/>
                            <w:sz w:val="16"/>
                            <w:szCs w:val="16"/>
                            <w:u w:val="none"/>
                          </w:rPr>
                        </w:pPr>
                        <w:r w:rsidDel="00000000" w:rsidR="00000000" w:rsidRPr="00000000">
                          <w:rPr>
                            <w:color w:val="6d6d6d"/>
                            <w:sz w:val="16"/>
                            <w:szCs w:val="16"/>
                            <w:u w:val="none"/>
                            <w:rtl w:val="0"/>
                          </w:rPr>
                          <w:t xml:space="preserve"> </w:t>
                        </w:r>
                      </w:p>
                    </w:tc>
                  </w:tr>
                </w:tbl>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c>
            </w:tr>
            <w:tr>
              <w:trPr>
                <w:cantSplit w:val="0"/>
                <w:trHeight w:val="44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E">
                  <w:pPr>
                    <w:numPr>
                      <w:ilvl w:val="0"/>
                      <w:numId w:val="3"/>
                    </w:numPr>
                    <w:spacing w:after="0" w:afterAutospacing="0" w:lineRule="auto"/>
                    <w:ind w:left="360"/>
                    <w:rPr>
                      <w:color w:val="444444"/>
                      <w:sz w:val="24"/>
                      <w:szCs w:val="24"/>
                    </w:rPr>
                  </w:pPr>
                  <w:r w:rsidDel="00000000" w:rsidR="00000000" w:rsidRPr="00000000">
                    <w:rPr>
                      <w:color w:val="444444"/>
                      <w:sz w:val="24"/>
                      <w:szCs w:val="24"/>
                      <w:rtl w:val="0"/>
                    </w:rPr>
                    <w:t xml:space="preserve">Agentic AI can streamline forensic workflows without sacrificing trust. Product leaders who address “The Real” digital chain of custody requirements through systemic process and verifiable outcomes, will put product leaders in a position to develop industry leading Digital Forensics and Incident Response capabilities that operate at a significantly higher pace to keep up with the threat actors.  This approach will account for tradition and lagging  laws that are creating a greater divide between offense and defense.</w:t>
                  </w:r>
                </w:p>
                <w:p w:rsidR="00000000" w:rsidDel="00000000" w:rsidP="00000000" w:rsidRDefault="00000000" w:rsidRPr="00000000" w14:paraId="0000001F">
                  <w:pPr>
                    <w:numPr>
                      <w:ilvl w:val="0"/>
                      <w:numId w:val="3"/>
                    </w:numPr>
                    <w:spacing w:after="0" w:afterAutospacing="0" w:lineRule="auto"/>
                    <w:ind w:left="360"/>
                    <w:rPr>
                      <w:color w:val="444444"/>
                      <w:sz w:val="24"/>
                      <w:szCs w:val="24"/>
                    </w:rPr>
                  </w:pPr>
                  <w:r w:rsidDel="00000000" w:rsidR="00000000" w:rsidRPr="00000000">
                    <w:rPr>
                      <w:color w:val="444444"/>
                      <w:sz w:val="24"/>
                      <w:szCs w:val="24"/>
                      <w:rtl w:val="0"/>
                    </w:rPr>
                    <w:t xml:space="preserve">Agentic AI is evolving from a simple "detection" tool into a "methodology" engine. These systems can now explain the exact forensic recipes they follow such as memory dump triggers and artifact searches providing an auditable path from raw telemetry to final conclusion.</w:t>
                  </w:r>
                </w:p>
                <w:p w:rsidR="00000000" w:rsidDel="00000000" w:rsidP="00000000" w:rsidRDefault="00000000" w:rsidRPr="00000000" w14:paraId="00000020">
                  <w:pPr>
                    <w:numPr>
                      <w:ilvl w:val="0"/>
                      <w:numId w:val="3"/>
                    </w:numPr>
                    <w:spacing w:after="0" w:afterAutospacing="0" w:lineRule="auto"/>
                    <w:ind w:left="360"/>
                    <w:rPr>
                      <w:color w:val="444444"/>
                      <w:sz w:val="24"/>
                      <w:szCs w:val="24"/>
                    </w:rPr>
                  </w:pPr>
                  <w:r w:rsidDel="00000000" w:rsidR="00000000" w:rsidRPr="00000000">
                    <w:rPr>
                      <w:color w:val="444444"/>
                      <w:sz w:val="24"/>
                      <w:szCs w:val="24"/>
                      <w:shd w:fill="ff9900" w:val="clear"/>
                      <w:rtl w:val="0"/>
                    </w:rPr>
                    <w:t xml:space="preserve">Specialized models like ForensicLLM outperform general-purpose AI by maintaining a high degree of "procedural rigor." They achieve an 86.6% accuracy rate in source attribution, meaning they can point to the specific file, path, or log entry that supports every claim they make</w:t>
                  </w:r>
                  <w:r w:rsidDel="00000000" w:rsidR="00000000" w:rsidRPr="00000000">
                    <w:rPr>
                      <w:color w:val="444444"/>
                      <w:sz w:val="24"/>
                      <w:szCs w:val="24"/>
                      <w:rtl w:val="0"/>
                    </w:rPr>
                    <w:t xml:space="preserve">. Although still a research model it is showing the direction in which DFIR needs to go.  </w:t>
                  </w:r>
                </w:p>
                <w:p w:rsidR="00000000" w:rsidDel="00000000" w:rsidP="00000000" w:rsidRDefault="00000000" w:rsidRPr="00000000" w14:paraId="00000021">
                  <w:pPr>
                    <w:numPr>
                      <w:ilvl w:val="0"/>
                      <w:numId w:val="3"/>
                    </w:numPr>
                    <w:spacing w:after="0" w:afterAutospacing="0" w:lineRule="auto"/>
                    <w:ind w:left="360"/>
                    <w:rPr>
                      <w:color w:val="444444"/>
                      <w:sz w:val="24"/>
                      <w:szCs w:val="24"/>
                    </w:rPr>
                  </w:pPr>
                  <w:r w:rsidDel="00000000" w:rsidR="00000000" w:rsidRPr="00000000">
                    <w:rPr>
                      <w:color w:val="444444"/>
                      <w:sz w:val="24"/>
                      <w:szCs w:val="24"/>
                      <w:rtl w:val="0"/>
                    </w:rPr>
                    <w:t xml:space="preserve">The emergence of Digital Forensic Knowledge Graphs (DFKGs) allow AI to visualize complex linkages and timelines. This shifts the focus from "what" happened to "how" the evidence was found, enabling human analysts to verify the logic behind an agent's reasoning in real time.</w:t>
                  </w:r>
                </w:p>
                <w:p w:rsidR="00000000" w:rsidDel="00000000" w:rsidP="00000000" w:rsidRDefault="00000000" w:rsidRPr="00000000" w14:paraId="00000022">
                  <w:pPr>
                    <w:numPr>
                      <w:ilvl w:val="0"/>
                      <w:numId w:val="3"/>
                    </w:numPr>
                    <w:spacing w:after="0" w:afterAutospacing="0" w:lineRule="auto"/>
                    <w:ind w:left="360"/>
                    <w:rPr>
                      <w:color w:val="444444"/>
                      <w:sz w:val="24"/>
                      <w:szCs w:val="24"/>
                    </w:rPr>
                  </w:pPr>
                  <w:r w:rsidDel="00000000" w:rsidR="00000000" w:rsidRPr="00000000">
                    <w:rPr>
                      <w:color w:val="444444"/>
                      <w:sz w:val="24"/>
                      <w:szCs w:val="24"/>
                      <w:rtl w:val="0"/>
                    </w:rPr>
                    <w:t xml:space="preserve">Top-tier incident response providers are now using these agents to provide "incident-response-level" results at machine speed. By documenting every automated step and model interaction, they ensure that the resulting evidence meets the strict </w:t>
                  </w:r>
                  <w:commentRangeStart w:id="0"/>
                  <w:r w:rsidDel="00000000" w:rsidR="00000000" w:rsidRPr="00000000">
                    <w:rPr>
                      <w:color w:val="444444"/>
                      <w:sz w:val="24"/>
                      <w:szCs w:val="24"/>
                      <w:rtl w:val="0"/>
                    </w:rPr>
                    <w:t xml:space="preserve">Daubert and Federal Rule 901 standards</w:t>
                  </w:r>
                  <w:commentRangeEnd w:id="0"/>
                  <w:r w:rsidDel="00000000" w:rsidR="00000000" w:rsidRPr="00000000">
                    <w:commentReference w:id="0"/>
                  </w:r>
                  <w:r w:rsidDel="00000000" w:rsidR="00000000" w:rsidRPr="00000000">
                    <w:rPr>
                      <w:color w:val="444444"/>
                      <w:sz w:val="24"/>
                      <w:szCs w:val="24"/>
                      <w:rtl w:val="0"/>
                    </w:rPr>
                    <w:t xml:space="preserve"> for court admissibility.</w:t>
                  </w:r>
                </w:p>
                <w:p w:rsidR="00000000" w:rsidDel="00000000" w:rsidP="00000000" w:rsidRDefault="00000000" w:rsidRPr="00000000" w14:paraId="00000023">
                  <w:pPr>
                    <w:numPr>
                      <w:ilvl w:val="0"/>
                      <w:numId w:val="3"/>
                    </w:numPr>
                    <w:spacing w:after="160" w:lineRule="auto"/>
                    <w:ind w:left="360"/>
                    <w:rPr>
                      <w:color w:val="444444"/>
                      <w:sz w:val="24"/>
                      <w:szCs w:val="24"/>
                      <w:u w:val="none"/>
                    </w:rPr>
                  </w:pPr>
                  <w:r w:rsidDel="00000000" w:rsidR="00000000" w:rsidRPr="00000000">
                    <w:rPr>
                      <w:color w:val="444444"/>
                      <w:sz w:val="24"/>
                      <w:szCs w:val="24"/>
                      <w:rtl w:val="0"/>
                    </w:rPr>
                    <w:t xml:space="preserve">Startups that are AI first are taking greater risks, to gain an edge over their larger competitors by delving into AI driven and enhanced forensic investigation at a greater rate than the more traditional providers. Their focus has been on the critical path which really looks at the mean time to recover or restoration of service. </w:t>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bl>
            <w:tblPr>
              <w:tblStyle w:val="Table11"/>
              <w:jc w:val="left"/>
              <w:tblBorders>
                <w:top w:color="e0e0e0" w:space="0" w:sz="12" w:val="single"/>
                <w:left w:color="e0e0e0" w:space="0" w:sz="12" w:val="single"/>
                <w:bottom w:color="e0e0e0" w:space="0" w:sz="12" w:val="single"/>
                <w:right w:color="e0e0e0" w:space="0" w:sz="12" w:val="single"/>
                <w:insideH w:color="e0e0e0" w:space="0" w:sz="12" w:val="single"/>
                <w:insideV w:color="e0e0e0" w:space="0" w:sz="12" w:val="single"/>
              </w:tblBorders>
              <w:tblLayout w:type="fixed"/>
              <w:tblLook w:val="0600"/>
            </w:tblPr>
            <w:tblGrid>
              <w:gridCol w:w="10600"/>
              <w:tblGridChange w:id="0">
                <w:tblGrid>
                  <w:gridCol w:w="10600"/>
                </w:tblGrid>
              </w:tblGridChange>
            </w:tblGrid>
            <w:tr>
              <w:trPr>
                <w:cantSplit w:val="0"/>
                <w:tblHeader w:val="0"/>
              </w:trPr>
              <w:tc>
                <w:tcPr>
                  <w:shd w:fill="dddddd" w:val="clear"/>
                  <w:tcMar>
                    <w:top w:w="0.0" w:type="dxa"/>
                    <w:left w:w="0.0" w:type="dxa"/>
                    <w:bottom w:w="0.0" w:type="dxa"/>
                    <w:right w:w="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sz w:val="2"/>
                      <w:szCs w:val="2"/>
                    </w:rPr>
                    <w:drawing>
                      <wp:inline distB="19050" distT="19050" distL="19050" distR="19050">
                        <wp:extent cx="0" cy="0"/>
                        <wp:effectExtent b="0" l="0" r="0" t="0"/>
                        <wp:docPr descr="{&quot;uuid&quot;:&quot;9e3f1bd0-fd37-11f0-ba10-5fc54ef42b4b&quot;,&quot;version&quot;:&quot;6.8.0&quot;,&quot;id&quot;:7}" id="13" name="image18.png"/>
                        <a:graphic>
                          <a:graphicData uri="http://schemas.openxmlformats.org/drawingml/2006/picture">
                            <pic:pic>
                              <pic:nvPicPr>
                                <pic:cNvPr descr="{&quot;uuid&quot;:&quot;9e3f1bd0-fd37-11f0-ba10-5fc54ef42b4b&quot;,&quot;version&quot;:&quot;6.8.0&quot;,&quot;id&quot;:7}" id="0" name="image18.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r>
                </w:p>
                <w:tbl>
                  <w:tblPr>
                    <w:tblStyle w:val="Table12"/>
                    <w:tblW w:w="10600.0" w:type="dxa"/>
                    <w:jc w:val="left"/>
                    <w:tblLayout w:type="fixed"/>
                    <w:tblLook w:val="0600"/>
                  </w:tblPr>
                  <w:tblGrid>
                    <w:gridCol w:w="6600"/>
                    <w:gridCol w:w="4000"/>
                    <w:tblGridChange w:id="0">
                      <w:tblGrid>
                        <w:gridCol w:w="6600"/>
                        <w:gridCol w:w="4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d6d6d"/>
                            <w:sz w:val="20"/>
                            <w:szCs w:val="20"/>
                          </w:rPr>
                        </w:pPr>
                        <w:r w:rsidDel="00000000" w:rsidR="00000000" w:rsidRPr="00000000">
                          <w:rPr>
                            <w:color w:val="6d6d6d"/>
                            <w:sz w:val="20"/>
                            <w:szCs w:val="20"/>
                            <w:rtl w:val="0"/>
                          </w:rPr>
                          <w:t xml:space="preserve">Recommendations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color w:val="6d6d6d"/>
                            <w:sz w:val="16"/>
                            <w:szCs w:val="16"/>
                            <w:u w:val="none"/>
                          </w:rPr>
                        </w:pPr>
                        <w:r w:rsidDel="00000000" w:rsidR="00000000" w:rsidRPr="00000000">
                          <w:rPr>
                            <w:color w:val="6d6d6d"/>
                            <w:sz w:val="16"/>
                            <w:szCs w:val="16"/>
                            <w:u w:val="none"/>
                            <w:rtl w:val="0"/>
                          </w:rPr>
                          <w:t xml:space="preserve"> </w:t>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c>
            </w:tr>
            <w:tr>
              <w:trPr>
                <w:cantSplit w:val="0"/>
                <w:trHeight w:val="44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9">
                  <w:pPr>
                    <w:numPr>
                      <w:ilvl w:val="1"/>
                      <w:numId w:val="3"/>
                    </w:numPr>
                    <w:spacing w:after="0" w:afterAutospacing="0" w:lineRule="auto"/>
                    <w:ind w:left="450"/>
                    <w:rPr>
                      <w:sz w:val="24"/>
                      <w:szCs w:val="24"/>
                    </w:rPr>
                  </w:pPr>
                  <w:r w:rsidDel="00000000" w:rsidR="00000000" w:rsidRPr="00000000">
                    <w:rPr>
                      <w:color w:val="444444"/>
                      <w:sz w:val="24"/>
                      <w:szCs w:val="24"/>
                      <w:rtl w:val="0"/>
                    </w:rPr>
                    <w:t xml:space="preserve">Incident response leaders should prioritize tools that offer "explainable" workflows. Look for systems that use frameworks like SHAP or LIME to provide a human-readable rationale for every investigative decision.</w:t>
                  </w:r>
                </w:p>
                <w:p w:rsidR="00000000" w:rsidDel="00000000" w:rsidP="00000000" w:rsidRDefault="00000000" w:rsidRPr="00000000" w14:paraId="0000002A">
                  <w:pPr>
                    <w:numPr>
                      <w:ilvl w:val="1"/>
                      <w:numId w:val="3"/>
                    </w:numPr>
                    <w:spacing w:after="0" w:afterAutospacing="0" w:lineRule="auto"/>
                    <w:ind w:left="450"/>
                    <w:rPr>
                      <w:sz w:val="24"/>
                      <w:szCs w:val="24"/>
                    </w:rPr>
                  </w:pPr>
                  <w:r w:rsidDel="00000000" w:rsidR="00000000" w:rsidRPr="00000000">
                    <w:rPr>
                      <w:color w:val="444444"/>
                      <w:sz w:val="24"/>
                      <w:szCs w:val="24"/>
                      <w:rtl w:val="0"/>
                    </w:rPr>
                    <w:t xml:space="preserve">Implement a "tandem operation" model where AI agents handle the massive scale of data ingestion and initial correlation, while human experts focus on validating the acquisition methodology and the final strategic interpretation.</w:t>
                  </w:r>
                </w:p>
                <w:p w:rsidR="00000000" w:rsidDel="00000000" w:rsidP="00000000" w:rsidRDefault="00000000" w:rsidRPr="00000000" w14:paraId="0000002B">
                  <w:pPr>
                    <w:numPr>
                      <w:ilvl w:val="1"/>
                      <w:numId w:val="3"/>
                    </w:numPr>
                    <w:spacing w:after="0" w:afterAutospacing="0" w:lineRule="auto"/>
                    <w:ind w:left="450"/>
                    <w:rPr>
                      <w:sz w:val="24"/>
                      <w:szCs w:val="24"/>
                    </w:rPr>
                  </w:pPr>
                  <w:r w:rsidDel="00000000" w:rsidR="00000000" w:rsidRPr="00000000">
                    <w:rPr>
                      <w:color w:val="444444"/>
                      <w:sz w:val="24"/>
                      <w:szCs w:val="24"/>
                      <w:rtl w:val="0"/>
                    </w:rPr>
                    <w:t xml:space="preserve">Forensic teams must require that all AI-generated reports include a detailed evidence lineage. This should consist of deterministic unique identifiers (UIDs) and a record of the specific system locations (memory, disk, or network) where each artifact was discovered.</w:t>
                  </w:r>
                </w:p>
                <w:p w:rsidR="00000000" w:rsidDel="00000000" w:rsidP="00000000" w:rsidRDefault="00000000" w:rsidRPr="00000000" w14:paraId="0000002C">
                  <w:pPr>
                    <w:numPr>
                      <w:ilvl w:val="1"/>
                      <w:numId w:val="3"/>
                    </w:numPr>
                    <w:spacing w:after="160" w:lineRule="auto"/>
                    <w:ind w:left="450"/>
                    <w:rPr>
                      <w:sz w:val="24"/>
                      <w:szCs w:val="24"/>
                    </w:rPr>
                  </w:pPr>
                  <w:r w:rsidDel="00000000" w:rsidR="00000000" w:rsidRPr="00000000">
                    <w:rPr>
                      <w:color w:val="444444"/>
                      <w:sz w:val="24"/>
                      <w:szCs w:val="24"/>
                      <w:rtl w:val="0"/>
                    </w:rPr>
                    <w:t xml:space="preserve">Ensure your AI infrastructure supports "machine-inclusive" chain of custody. Every action taken by an agent including model versions, prompts, and tool invocations must be timestamped and logged in an immutable audit trail to withstand legal scrutiny.</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jc w:val="left"/>
        <w:tblBorders>
          <w:top w:color="e0e0e0" w:space="0" w:sz="12" w:val="single"/>
          <w:left w:color="e0e0e0" w:space="0" w:sz="12" w:val="single"/>
          <w:bottom w:color="e0e0e0" w:space="0" w:sz="12" w:val="single"/>
          <w:right w:color="e0e0e0" w:space="0" w:sz="12" w:val="single"/>
          <w:insideH w:color="e0e0e0" w:space="0" w:sz="12" w:val="single"/>
          <w:insideV w:color="e0e0e0" w:space="0" w:sz="12" w:val="single"/>
        </w:tblBorders>
        <w:tblLayout w:type="fixed"/>
        <w:tblLook w:val="0600"/>
      </w:tblPr>
      <w:tblGrid>
        <w:gridCol w:w="10800"/>
        <w:tblGridChange w:id="0">
          <w:tblGrid>
            <w:gridCol w:w="1080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sz w:val="2"/>
                <w:szCs w:val="2"/>
              </w:rPr>
              <w:drawing>
                <wp:inline distB="19050" distT="19050" distL="19050" distR="19050">
                  <wp:extent cx="0" cy="0"/>
                  <wp:effectExtent b="0" l="0" r="0" t="0"/>
                  <wp:docPr descr="{&quot;uuid&quot;:&quot;a3c3c470-fd37-11f0-ba10-5fc54ef42b4b&quot;,&quot;version&quot;:&quot;6.8.0&quot;,&quot;id&quot;:123}" id="9" name="image13.png"/>
                  <a:graphic>
                    <a:graphicData uri="http://schemas.openxmlformats.org/drawingml/2006/picture">
                      <pic:pic>
                        <pic:nvPicPr>
                          <pic:cNvPr descr="{&quot;uuid&quot;:&quot;a3c3c470-fd37-11f0-ba10-5fc54ef42b4b&quot;,&quot;version&quot;:&quot;6.8.0&quot;,&quot;id&quot;:123}" id="0" name="image13.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r>
          </w:p>
          <w:tbl>
            <w:tblPr>
              <w:tblStyle w:val="Table14"/>
              <w:tblW w:w="10800.0" w:type="dxa"/>
              <w:jc w:val="left"/>
              <w:tblLayout w:type="fixed"/>
              <w:tblLook w:val="0600"/>
            </w:tblPr>
            <w:tblGrid>
              <w:gridCol w:w="6800"/>
              <w:gridCol w:w="4000"/>
              <w:tblGridChange w:id="0">
                <w:tblGrid>
                  <w:gridCol w:w="6800"/>
                  <w:gridCol w:w="4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d6d6d"/>
                      <w:sz w:val="20"/>
                      <w:szCs w:val="20"/>
                    </w:rPr>
                  </w:pPr>
                  <w:r w:rsidDel="00000000" w:rsidR="00000000" w:rsidRPr="00000000">
                    <w:rPr>
                      <w:color w:val="6d6d6d"/>
                      <w:sz w:val="20"/>
                      <w:szCs w:val="20"/>
                      <w:rtl w:val="0"/>
                    </w:rPr>
                    <w:t xml:space="preserve">Strategic Planning Assumption(s)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color w:val="6d6d6d"/>
                      <w:sz w:val="16"/>
                      <w:szCs w:val="16"/>
                      <w:u w:val="none"/>
                    </w:rPr>
                  </w:pPr>
                  <w:r w:rsidDel="00000000" w:rsidR="00000000" w:rsidRPr="00000000">
                    <w:rPr>
                      <w:color w:val="6d6d6d"/>
                      <w:sz w:val="16"/>
                      <w:szCs w:val="16"/>
                      <w:u w:val="none"/>
                      <w:rtl w:val="0"/>
                    </w:rPr>
                    <w:t xml:space="preserve"> </w:t>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c>
      </w:tr>
      <w:tr>
        <w:trPr>
          <w:cantSplit w:val="0"/>
          <w:trHeight w:val="44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color w:val="444444"/>
                <w:sz w:val="24"/>
                <w:szCs w:val="24"/>
              </w:rPr>
            </w:pPr>
            <w:r w:rsidDel="00000000" w:rsidR="00000000" w:rsidRPr="00000000">
              <w:rPr>
                <w:color w:val="444444"/>
                <w:sz w:val="24"/>
                <w:szCs w:val="24"/>
                <w:rtl w:val="0"/>
              </w:rPr>
              <w:t xml:space="preserve">By 2030, the traditional models of manual human dependent forensic investigation will largely be irrelevant.</w:t>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jc w:val="left"/>
        <w:tblBorders>
          <w:top w:color="e0e0e0" w:space="0" w:sz="12" w:val="single"/>
          <w:left w:color="e0e0e0" w:space="0" w:sz="12" w:val="single"/>
          <w:bottom w:color="e0e0e0" w:space="0" w:sz="12" w:val="single"/>
          <w:right w:color="e0e0e0" w:space="0" w:sz="12" w:val="single"/>
          <w:insideH w:color="e0e0e0" w:space="0" w:sz="12" w:val="single"/>
          <w:insideV w:color="e0e0e0" w:space="0" w:sz="12" w:val="single"/>
        </w:tblBorders>
        <w:tblLayout w:type="fixed"/>
        <w:tblLook w:val="0600"/>
      </w:tblPr>
      <w:tblGrid>
        <w:gridCol w:w="10800"/>
        <w:tblGridChange w:id="0">
          <w:tblGrid>
            <w:gridCol w:w="10800"/>
          </w:tblGrid>
        </w:tblGridChange>
      </w:tblGrid>
      <w:tr>
        <w:trPr>
          <w:cantSplit w:val="0"/>
          <w:tblHeader w:val="0"/>
        </w:trPr>
        <w:tc>
          <w:tcPr>
            <w:shd w:fill="dddddd" w:val="clear"/>
            <w:tcMar>
              <w:top w:w="0.0" w:type="dxa"/>
              <w:left w:w="0.0" w:type="dxa"/>
              <w:bottom w:w="0.0" w:type="dxa"/>
              <w:right w:w="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sz w:val="2"/>
                <w:szCs w:val="2"/>
              </w:rPr>
              <w:drawing>
                <wp:inline distB="19050" distT="19050" distL="19050" distR="19050">
                  <wp:extent cx="0" cy="0"/>
                  <wp:effectExtent b="0" l="0" r="0" t="0"/>
                  <wp:docPr descr="{&quot;uuid&quot;:&quot;a99099a0-fd37-11f0-ba10-5fc54ef42b4b&quot;,&quot;version&quot;:&quot;6.8.0&quot;,&quot;id&quot;:12}" id="14" name="image7.png"/>
                  <a:graphic>
                    <a:graphicData uri="http://schemas.openxmlformats.org/drawingml/2006/picture">
                      <pic:pic>
                        <pic:nvPicPr>
                          <pic:cNvPr descr="{&quot;uuid&quot;:&quot;a99099a0-fd37-11f0-ba10-5fc54ef42b4b&quot;,&quot;version&quot;:&quot;6.8.0&quot;,&quot;id&quot;:12}" id="0" name="image7.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r>
          </w:p>
          <w:tbl>
            <w:tblPr>
              <w:tblStyle w:val="Table16"/>
              <w:tblW w:w="10800.0" w:type="dxa"/>
              <w:jc w:val="left"/>
              <w:tblLayout w:type="fixed"/>
              <w:tblLook w:val="0600"/>
            </w:tblPr>
            <w:tblGrid>
              <w:gridCol w:w="6800"/>
              <w:gridCol w:w="4000"/>
              <w:tblGridChange w:id="0">
                <w:tblGrid>
                  <w:gridCol w:w="6800"/>
                  <w:gridCol w:w="4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d6d6d"/>
                      <w:sz w:val="20"/>
                      <w:szCs w:val="20"/>
                    </w:rPr>
                  </w:pPr>
                  <w:r w:rsidDel="00000000" w:rsidR="00000000" w:rsidRPr="00000000">
                    <w:rPr>
                      <w:color w:val="6d6d6d"/>
                      <w:sz w:val="20"/>
                      <w:szCs w:val="20"/>
                      <w:rtl w:val="0"/>
                    </w:rPr>
                    <w:t xml:space="preserve">Analysis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color w:val="6d6d6d"/>
                      <w:sz w:val="16"/>
                      <w:szCs w:val="16"/>
                      <w:u w:val="none"/>
                    </w:rPr>
                  </w:pPr>
                  <w:r w:rsidDel="00000000" w:rsidR="00000000" w:rsidRPr="00000000">
                    <w:rPr>
                      <w:color w:val="6d6d6d"/>
                      <w:sz w:val="16"/>
                      <w:szCs w:val="16"/>
                      <w:u w:val="none"/>
                      <w:rtl w:val="0"/>
                    </w:rPr>
                    <w:t xml:space="preserve"> </w:t>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c>
      </w:tr>
      <w:tr>
        <w:trPr>
          <w:cantSplit w:val="0"/>
          <w:trHeight w:val="44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444"/>
                <w:sz w:val="22"/>
                <w:szCs w:val="22"/>
              </w:rPr>
            </w:pP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jc w:val="left"/>
        <w:tblBorders>
          <w:top w:color="e0e0e0" w:space="0" w:sz="12" w:val="single"/>
          <w:left w:color="e0e0e0" w:space="0" w:sz="12" w:val="single"/>
          <w:bottom w:color="e0e0e0" w:space="0" w:sz="12" w:val="single"/>
          <w:right w:color="e0e0e0" w:space="0" w:sz="12" w:val="single"/>
          <w:insideH w:color="e0e0e0" w:space="0" w:sz="12" w:val="single"/>
          <w:insideV w:color="e0e0e0" w:space="0" w:sz="12" w:val="single"/>
        </w:tblBorders>
        <w:tblLayout w:type="fixed"/>
        <w:tblLook w:val="0600"/>
      </w:tblPr>
      <w:tblGrid>
        <w:gridCol w:w="10800"/>
        <w:tblGridChange w:id="0">
          <w:tblGrid>
            <w:gridCol w:w="1080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sz w:val="2"/>
                <w:szCs w:val="2"/>
              </w:rPr>
              <w:drawing>
                <wp:inline distB="19050" distT="19050" distL="19050" distR="19050">
                  <wp:extent cx="0" cy="0"/>
                  <wp:effectExtent b="0" l="0" r="0" t="0"/>
                  <wp:docPr descr="{&quot;uuid&quot;:&quot;af78bf00-fd37-11f0-ba10-5fc54ef42b4b&quot;,&quot;version&quot;:&quot;6.8.0&quot;,&quot;id&quot;:221}" id="6" name="image11.png"/>
                  <a:graphic>
                    <a:graphicData uri="http://schemas.openxmlformats.org/drawingml/2006/picture">
                      <pic:pic>
                        <pic:nvPicPr>
                          <pic:cNvPr descr="{&quot;uuid&quot;:&quot;af78bf00-fd37-11f0-ba10-5fc54ef42b4b&quot;,&quot;version&quot;:&quot;6.8.0&quot;,&quot;id&quot;:221}" id="0" name="image11.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r>
          </w:p>
          <w:tbl>
            <w:tblPr>
              <w:tblStyle w:val="Table18"/>
              <w:tblW w:w="10800.0" w:type="dxa"/>
              <w:jc w:val="left"/>
              <w:tblLayout w:type="fixed"/>
              <w:tblLook w:val="0600"/>
            </w:tblPr>
            <w:tblGrid>
              <w:gridCol w:w="6800"/>
              <w:gridCol w:w="4000"/>
              <w:tblGridChange w:id="0">
                <w:tblGrid>
                  <w:gridCol w:w="6800"/>
                  <w:gridCol w:w="4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d6d6d"/>
                      <w:sz w:val="20"/>
                      <w:szCs w:val="20"/>
                    </w:rPr>
                  </w:pPr>
                  <w:r w:rsidDel="00000000" w:rsidR="00000000" w:rsidRPr="00000000">
                    <w:rPr>
                      <w:color w:val="6d6d6d"/>
                      <w:sz w:val="20"/>
                      <w:szCs w:val="20"/>
                      <w:rtl w:val="0"/>
                    </w:rPr>
                    <w:t xml:space="preserve">Background and Context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color w:val="6d6d6d"/>
                      <w:sz w:val="16"/>
                      <w:szCs w:val="16"/>
                      <w:u w:val="none"/>
                    </w:rPr>
                  </w:pPr>
                  <w:r w:rsidDel="00000000" w:rsidR="00000000" w:rsidRPr="00000000">
                    <w:rPr>
                      <w:color w:val="6d6d6d"/>
                      <w:sz w:val="16"/>
                      <w:szCs w:val="16"/>
                      <w:u w:val="none"/>
                      <w:rtl w:val="0"/>
                    </w:rPr>
                    <w:t xml:space="preserve"> </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c>
      </w:tr>
      <w:tr>
        <w:trPr>
          <w:cantSplit w:val="0"/>
          <w:trHeight w:val="44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444444"/>
                <w:u w:val="none"/>
              </w:rPr>
            </w:pPr>
            <w:r w:rsidDel="00000000" w:rsidR="00000000" w:rsidRPr="00000000">
              <w:rPr>
                <w:color w:val="444444"/>
                <w:rtl w:val="0"/>
              </w:rPr>
              <w:t xml:space="preserve">Digital forensics and incident response (DFIR) is an area that has been somewhat lagging behind other areas of Cybersecurity services in the adoption of AI in a meaningful manner that provides real value to the end client. There is a critical path in each incident that requires speed and precision requiring a highly specialized skill set. There are many practitioners that feel the risk associated with the AI “black-box” far outways the benefits of AI adoption. As a result the more traditional vendors, who have been in this space for longer, and the larger service providers, have tended to focus on the use of agentic AI for the more process driven and report writing elements of their services. Although this does provide value, and does save some time it is not necessarily what should be considered within the critical path of an investigation. The primary focus should always be minimizing risk and time to recovery.  Agentic AI has come a long way in a very short amount of time and will continue to do so. </w:t>
            </w:r>
          </w:p>
          <w:p w:rsidR="00000000" w:rsidDel="00000000" w:rsidP="00000000" w:rsidRDefault="00000000" w:rsidRPr="00000000" w14:paraId="0000004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444444"/>
                <w:u w:val="none"/>
              </w:rPr>
            </w:pPr>
            <w:r w:rsidDel="00000000" w:rsidR="00000000" w:rsidRPr="00000000">
              <w:rPr>
                <w:color w:val="444444"/>
                <w:rtl w:val="0"/>
              </w:rPr>
              <w:t xml:space="preserve">For DFIR vendors to remain relevant, product leaders will need to focus the development of their capabilities on taking advantage of AI where it will be able to have the greatest impact on the investigation, forensic analysis process. Agentic AI is at the point where it can handle the far more complex tasks at scale, precision and with extreme consistency 80% to 90% of the time, that is simply not possible when done manually. </w:t>
            </w:r>
          </w:p>
          <w:p w:rsidR="00000000" w:rsidDel="00000000" w:rsidP="00000000" w:rsidRDefault="00000000" w:rsidRPr="00000000" w14:paraId="0000004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444444"/>
                <w:u w:val="no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444"/>
              </w:rPr>
            </w:pP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jc w:val="left"/>
        <w:tblBorders>
          <w:top w:color="e0e0e0" w:space="0" w:sz="12" w:val="single"/>
          <w:left w:color="e0e0e0" w:space="0" w:sz="12" w:val="single"/>
          <w:bottom w:color="e0e0e0" w:space="0" w:sz="12" w:val="single"/>
          <w:right w:color="e0e0e0" w:space="0" w:sz="12" w:val="single"/>
          <w:insideH w:color="e0e0e0" w:space="0" w:sz="12" w:val="single"/>
          <w:insideV w:color="e0e0e0" w:space="0" w:sz="12" w:val="single"/>
        </w:tblBorders>
        <w:tblLayout w:type="fixed"/>
        <w:tblLook w:val="0600"/>
      </w:tblPr>
      <w:tblGrid>
        <w:gridCol w:w="10800"/>
        <w:tblGridChange w:id="0">
          <w:tblGrid>
            <w:gridCol w:w="1080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sz w:val="2"/>
                <w:szCs w:val="2"/>
              </w:rPr>
              <w:drawing>
                <wp:inline distB="19050" distT="19050" distL="19050" distR="19050">
                  <wp:extent cx="0" cy="0"/>
                  <wp:effectExtent b="0" l="0" r="0" t="0"/>
                  <wp:docPr descr="{&quot;uuid&quot;:&quot;b30abf60-fd37-11f0-ba10-5fc54ef42b4b&quot;,&quot;version&quot;:&quot;6.8.0&quot;,&quot;id&quot;:222}" id="8" name="image8.png"/>
                  <a:graphic>
                    <a:graphicData uri="http://schemas.openxmlformats.org/drawingml/2006/picture">
                      <pic:pic>
                        <pic:nvPicPr>
                          <pic:cNvPr descr="{&quot;uuid&quot;:&quot;b30abf60-fd37-11f0-ba10-5fc54ef42b4b&quot;,&quot;version&quot;:&quot;6.8.0&quot;,&quot;id&quot;:222}" id="0" name="image8.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r>
          </w:p>
          <w:tbl>
            <w:tblPr>
              <w:tblStyle w:val="Table20"/>
              <w:tblW w:w="10800.0" w:type="dxa"/>
              <w:jc w:val="left"/>
              <w:tblLayout w:type="fixed"/>
              <w:tblLook w:val="0600"/>
            </w:tblPr>
            <w:tblGrid>
              <w:gridCol w:w="6800"/>
              <w:gridCol w:w="4000"/>
              <w:tblGridChange w:id="0">
                <w:tblGrid>
                  <w:gridCol w:w="6800"/>
                  <w:gridCol w:w="4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d6d6d"/>
                      <w:sz w:val="20"/>
                      <w:szCs w:val="20"/>
                    </w:rPr>
                  </w:pPr>
                  <w:r w:rsidDel="00000000" w:rsidR="00000000" w:rsidRPr="00000000">
                    <w:rPr>
                      <w:color w:val="6d6d6d"/>
                      <w:sz w:val="20"/>
                      <w:szCs w:val="20"/>
                      <w:rtl w:val="0"/>
                    </w:rPr>
                    <w:t xml:space="preserve">The Impact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color w:val="6d6d6d"/>
                      <w:sz w:val="16"/>
                      <w:szCs w:val="16"/>
                      <w:u w:val="none"/>
                    </w:rPr>
                  </w:pPr>
                  <w:r w:rsidDel="00000000" w:rsidR="00000000" w:rsidRPr="00000000">
                    <w:rPr>
                      <w:color w:val="6d6d6d"/>
                      <w:sz w:val="16"/>
                      <w:szCs w:val="16"/>
                      <w:u w:val="none"/>
                      <w:rtl w:val="0"/>
                    </w:rPr>
                    <w:t xml:space="preserve"> </w:t>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c>
      </w:tr>
      <w:tr>
        <w:trPr>
          <w:cantSplit w:val="0"/>
          <w:trHeight w:val="44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444"/>
                <w:sz w:val="22"/>
                <w:szCs w:val="22"/>
              </w:rPr>
            </w:pP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
        <w:jc w:val="left"/>
        <w:tblBorders>
          <w:top w:color="e0e0e0" w:space="0" w:sz="12" w:val="single"/>
          <w:left w:color="e0e0e0" w:space="0" w:sz="12" w:val="single"/>
          <w:bottom w:color="e0e0e0" w:space="0" w:sz="12" w:val="single"/>
          <w:right w:color="e0e0e0" w:space="0" w:sz="12" w:val="single"/>
          <w:insideH w:color="e0e0e0" w:space="0" w:sz="12" w:val="single"/>
          <w:insideV w:color="e0e0e0" w:space="0" w:sz="12" w:val="single"/>
        </w:tblBorders>
        <w:tblLayout w:type="fixed"/>
        <w:tblLook w:val="0600"/>
      </w:tblPr>
      <w:tblGrid>
        <w:gridCol w:w="10800"/>
        <w:tblGridChange w:id="0">
          <w:tblGrid>
            <w:gridCol w:w="1080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sz w:val="2"/>
                <w:szCs w:val="2"/>
              </w:rPr>
              <w:drawing>
                <wp:inline distB="19050" distT="19050" distL="19050" distR="19050">
                  <wp:extent cx="0" cy="0"/>
                  <wp:effectExtent b="0" l="0" r="0" t="0"/>
                  <wp:docPr descr="{&quot;uuid&quot;:&quot;b9f51280-fd37-11f0-ba10-5fc54ef42b4b&quot;,&quot;version&quot;:&quot;6.8.0&quot;,&quot;id&quot;:27}" id="16" name="image10.png"/>
                  <a:graphic>
                    <a:graphicData uri="http://schemas.openxmlformats.org/drawingml/2006/picture">
                      <pic:pic>
                        <pic:nvPicPr>
                          <pic:cNvPr descr="{&quot;uuid&quot;:&quot;b9f51280-fd37-11f0-ba10-5fc54ef42b4b&quot;,&quot;version&quot;:&quot;6.8.0&quot;,&quot;id&quot;:27}" id="0" name="image10.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r>
          </w:p>
          <w:tbl>
            <w:tblPr>
              <w:tblStyle w:val="Table22"/>
              <w:tblW w:w="10800.0" w:type="dxa"/>
              <w:jc w:val="left"/>
              <w:tblLayout w:type="fixed"/>
              <w:tblLook w:val="0600"/>
            </w:tblPr>
            <w:tblGrid>
              <w:gridCol w:w="6800"/>
              <w:gridCol w:w="4000"/>
              <w:tblGridChange w:id="0">
                <w:tblGrid>
                  <w:gridCol w:w="6800"/>
                  <w:gridCol w:w="4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d6d6d"/>
                      <w:sz w:val="20"/>
                      <w:szCs w:val="20"/>
                    </w:rPr>
                  </w:pPr>
                  <w:r w:rsidDel="00000000" w:rsidR="00000000" w:rsidRPr="00000000">
                    <w:rPr>
                      <w:color w:val="6d6d6d"/>
                      <w:sz w:val="20"/>
                      <w:szCs w:val="20"/>
                      <w:rtl w:val="0"/>
                    </w:rPr>
                    <w:t xml:space="preserve">Conclusion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color w:val="6d6d6d"/>
                      <w:sz w:val="16"/>
                      <w:szCs w:val="16"/>
                      <w:u w:val="none"/>
                    </w:rPr>
                  </w:pPr>
                  <w:r w:rsidDel="00000000" w:rsidR="00000000" w:rsidRPr="00000000">
                    <w:rPr>
                      <w:color w:val="6d6d6d"/>
                      <w:sz w:val="16"/>
                      <w:szCs w:val="16"/>
                      <w:u w:val="none"/>
                      <w:rtl w:val="0"/>
                    </w:rPr>
                    <w:t xml:space="preserve"> </w:t>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c>
      </w:tr>
      <w:tr>
        <w:trPr>
          <w:cantSplit w:val="0"/>
          <w:trHeight w:val="44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444"/>
                <w:sz w:val="22"/>
                <w:szCs w:val="22"/>
              </w:rPr>
            </w:pP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jc w:val="left"/>
        <w:tblBorders>
          <w:top w:color="e0e0e0" w:space="0" w:sz="12" w:val="single"/>
          <w:left w:color="e0e0e0" w:space="0" w:sz="12" w:val="single"/>
          <w:bottom w:color="e0e0e0" w:space="0" w:sz="12" w:val="single"/>
          <w:right w:color="e0e0e0" w:space="0" w:sz="12" w:val="single"/>
          <w:insideH w:color="e0e0e0" w:space="0" w:sz="12" w:val="single"/>
          <w:insideV w:color="e0e0e0" w:space="0" w:sz="12" w:val="single"/>
        </w:tblBorders>
        <w:tblLayout w:type="fixed"/>
        <w:tblLook w:val="0600"/>
      </w:tblPr>
      <w:tblGrid>
        <w:gridCol w:w="10800"/>
        <w:tblGridChange w:id="0">
          <w:tblGrid>
            <w:gridCol w:w="1080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sz w:val="2"/>
                <w:szCs w:val="2"/>
              </w:rPr>
              <w:drawing>
                <wp:inline distB="19050" distT="19050" distL="19050" distR="19050">
                  <wp:extent cx="0" cy="0"/>
                  <wp:effectExtent b="0" l="0" r="0" t="0"/>
                  <wp:docPr descr="{&quot;uuid&quot;:&quot;bf405ba0-fd37-11f0-ba10-5fc54ef42b4b&quot;,&quot;version&quot;:&quot;6.8.0&quot;,&quot;id&quot;:281}" id="2" name="image15.png"/>
                  <a:graphic>
                    <a:graphicData uri="http://schemas.openxmlformats.org/drawingml/2006/picture">
                      <pic:pic>
                        <pic:nvPicPr>
                          <pic:cNvPr descr="{&quot;uuid&quot;:&quot;bf405ba0-fd37-11f0-ba10-5fc54ef42b4b&quot;,&quot;version&quot;:&quot;6.8.0&quot;,&quot;id&quot;:281}" id="0" name="image15.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r>
          </w:p>
          <w:tbl>
            <w:tblPr>
              <w:tblStyle w:val="Table24"/>
              <w:tblW w:w="10800.0" w:type="dxa"/>
              <w:jc w:val="left"/>
              <w:tblLayout w:type="fixed"/>
              <w:tblLook w:val="0600"/>
            </w:tblPr>
            <w:tblGrid>
              <w:gridCol w:w="6800"/>
              <w:gridCol w:w="4000"/>
              <w:tblGridChange w:id="0">
                <w:tblGrid>
                  <w:gridCol w:w="6800"/>
                  <w:gridCol w:w="4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d6d6d"/>
                      <w:sz w:val="20"/>
                      <w:szCs w:val="20"/>
                    </w:rPr>
                  </w:pPr>
                  <w:r w:rsidDel="00000000" w:rsidR="00000000" w:rsidRPr="00000000">
                    <w:rPr>
                      <w:color w:val="6d6d6d"/>
                      <w:sz w:val="20"/>
                      <w:szCs w:val="20"/>
                      <w:rtl w:val="0"/>
                    </w:rPr>
                    <w:t xml:space="preserve">Contributors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color w:val="6d6d6d"/>
                      <w:sz w:val="16"/>
                      <w:szCs w:val="16"/>
                      <w:u w:val="none"/>
                    </w:rPr>
                  </w:pPr>
                  <w:r w:rsidDel="00000000" w:rsidR="00000000" w:rsidRPr="00000000">
                    <w:rPr>
                      <w:color w:val="6d6d6d"/>
                      <w:sz w:val="16"/>
                      <w:szCs w:val="16"/>
                      <w:u w:val="none"/>
                      <w:rtl w:val="0"/>
                    </w:rPr>
                    <w:t xml:space="preserve"> </w:t>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c>
      </w:tr>
      <w:tr>
        <w:trPr>
          <w:cantSplit w:val="0"/>
          <w:trHeight w:val="44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444"/>
                <w:sz w:val="22"/>
                <w:szCs w:val="22"/>
              </w:rPr>
            </w:pP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jc w:val="left"/>
        <w:tblBorders>
          <w:top w:color="e0e0e0" w:space="0" w:sz="12" w:val="single"/>
          <w:left w:color="e0e0e0" w:space="0" w:sz="12" w:val="single"/>
          <w:bottom w:color="e0e0e0" w:space="0" w:sz="12" w:val="single"/>
          <w:right w:color="e0e0e0" w:space="0" w:sz="12" w:val="single"/>
          <w:insideH w:color="e0e0e0" w:space="0" w:sz="12" w:val="single"/>
          <w:insideV w:color="e0e0e0" w:space="0" w:sz="12" w:val="single"/>
        </w:tblBorders>
        <w:tblLayout w:type="fixed"/>
        <w:tblLook w:val="0600"/>
      </w:tblPr>
      <w:tblGrid>
        <w:gridCol w:w="10800"/>
        <w:tblGridChange w:id="0">
          <w:tblGrid>
            <w:gridCol w:w="10800"/>
          </w:tblGrid>
        </w:tblGridChange>
      </w:tblGrid>
      <w:tr>
        <w:trPr>
          <w:cantSplit w:val="0"/>
          <w:tblHeader w:val="0"/>
        </w:trPr>
        <w:tc>
          <w:tcPr>
            <w:shd w:fill="dddddd" w:val="clear"/>
            <w:tcMar>
              <w:top w:w="0.0" w:type="dxa"/>
              <w:left w:w="0.0" w:type="dxa"/>
              <w:bottom w:w="0.0" w:type="dxa"/>
              <w:right w:w="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sz w:val="2"/>
                <w:szCs w:val="2"/>
              </w:rPr>
              <w:drawing>
                <wp:inline distB="19050" distT="19050" distL="19050" distR="19050">
                  <wp:extent cx="0" cy="0"/>
                  <wp:effectExtent b="0" l="0" r="0" t="0"/>
                  <wp:docPr descr="{&quot;uuid&quot;:&quot;c4bc2aa0-fd37-11f0-ba10-5fc54ef42b4b&quot;,&quot;version&quot;:&quot;6.8.0&quot;,&quot;id&quot;:15}" id="18" name="image14.png"/>
                  <a:graphic>
                    <a:graphicData uri="http://schemas.openxmlformats.org/drawingml/2006/picture">
                      <pic:pic>
                        <pic:nvPicPr>
                          <pic:cNvPr descr="{&quot;uuid&quot;:&quot;c4bc2aa0-fd37-11f0-ba10-5fc54ef42b4b&quot;,&quot;version&quot;:&quot;6.8.0&quot;,&quot;id&quot;:15}" id="0" name="image14.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r>
          </w:p>
          <w:tbl>
            <w:tblPr>
              <w:tblStyle w:val="Table26"/>
              <w:tblW w:w="10800.0" w:type="dxa"/>
              <w:jc w:val="left"/>
              <w:tblLayout w:type="fixed"/>
              <w:tblLook w:val="0600"/>
            </w:tblPr>
            <w:tblGrid>
              <w:gridCol w:w="6800"/>
              <w:gridCol w:w="4000"/>
              <w:tblGridChange w:id="0">
                <w:tblGrid>
                  <w:gridCol w:w="6800"/>
                  <w:gridCol w:w="4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d6d6d"/>
                      <w:sz w:val="20"/>
                      <w:szCs w:val="20"/>
                    </w:rPr>
                  </w:pPr>
                  <w:r w:rsidDel="00000000" w:rsidR="00000000" w:rsidRPr="00000000">
                    <w:rPr>
                      <w:color w:val="6d6d6d"/>
                      <w:sz w:val="20"/>
                      <w:szCs w:val="20"/>
                      <w:rtl w:val="0"/>
                    </w:rPr>
                    <w:t xml:space="preserve">Gartner Recommended Reading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color w:val="6d6d6d"/>
                      <w:sz w:val="16"/>
                      <w:szCs w:val="16"/>
                      <w:u w:val="none"/>
                    </w:rPr>
                  </w:pPr>
                  <w:r w:rsidDel="00000000" w:rsidR="00000000" w:rsidRPr="00000000">
                    <w:rPr>
                      <w:color w:val="6d6d6d"/>
                      <w:sz w:val="16"/>
                      <w:szCs w:val="16"/>
                      <w:u w:val="none"/>
                      <w:rtl w:val="0"/>
                    </w:rPr>
                    <w:t xml:space="preserve"> </w:t>
                  </w:r>
                </w:p>
              </w:tc>
            </w:tr>
          </w:tbl>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c>
      </w:tr>
      <w:tr>
        <w:trPr>
          <w:cantSplit w:val="0"/>
          <w:trHeight w:val="44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Recommended Reading has moved out of the Google Doc canvas. Please use the Add-On or the Item Detail page to edit your Recommended Reading.</w:t>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
        <w:jc w:val="left"/>
        <w:tblBorders>
          <w:top w:color="e0e0e0" w:space="0" w:sz="12" w:val="single"/>
          <w:left w:color="e0e0e0" w:space="0" w:sz="12" w:val="single"/>
          <w:bottom w:color="e0e0e0" w:space="0" w:sz="12" w:val="single"/>
          <w:right w:color="e0e0e0" w:space="0" w:sz="12" w:val="single"/>
          <w:insideH w:color="e0e0e0" w:space="0" w:sz="12" w:val="single"/>
          <w:insideV w:color="e0e0e0" w:space="0" w:sz="12" w:val="single"/>
        </w:tblBorders>
        <w:tblLayout w:type="fixed"/>
        <w:tblLook w:val="0600"/>
      </w:tblPr>
      <w:tblGrid>
        <w:gridCol w:w="10800"/>
        <w:tblGridChange w:id="0">
          <w:tblGrid>
            <w:gridCol w:w="1080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sz w:val="2"/>
                <w:szCs w:val="2"/>
              </w:rPr>
              <w:drawing>
                <wp:inline distB="19050" distT="19050" distL="19050" distR="19050">
                  <wp:extent cx="0" cy="0"/>
                  <wp:effectExtent b="0" l="0" r="0" t="0"/>
                  <wp:docPr descr="{&quot;uuid&quot;:&quot;d2069240-fd37-11f0-ba10-5fc54ef42b4b&quot;,&quot;version&quot;:&quot;6.8.0&quot;,&quot;id&quot;:16}" id="5" name="image9.png"/>
                  <a:graphic>
                    <a:graphicData uri="http://schemas.openxmlformats.org/drawingml/2006/picture">
                      <pic:pic>
                        <pic:nvPicPr>
                          <pic:cNvPr descr="{&quot;uuid&quot;:&quot;d2069240-fd37-11f0-ba10-5fc54ef42b4b&quot;,&quot;version&quot;:&quot;6.8.0&quot;,&quot;id&quot;:16}" id="0" name="image9.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r>
          </w:p>
          <w:tbl>
            <w:tblPr>
              <w:tblStyle w:val="Table28"/>
              <w:tblW w:w="10800.0" w:type="dxa"/>
              <w:jc w:val="left"/>
              <w:tblLayout w:type="fixed"/>
              <w:tblLook w:val="0600"/>
            </w:tblPr>
            <w:tblGrid>
              <w:gridCol w:w="6800"/>
              <w:gridCol w:w="4000"/>
              <w:tblGridChange w:id="0">
                <w:tblGrid>
                  <w:gridCol w:w="6800"/>
                  <w:gridCol w:w="4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d6d6d"/>
                      <w:sz w:val="20"/>
                      <w:szCs w:val="20"/>
                    </w:rPr>
                  </w:pPr>
                  <w:r w:rsidDel="00000000" w:rsidR="00000000" w:rsidRPr="00000000">
                    <w:rPr>
                      <w:color w:val="6d6d6d"/>
                      <w:sz w:val="20"/>
                      <w:szCs w:val="20"/>
                      <w:rtl w:val="0"/>
                    </w:rPr>
                    <w:t xml:space="preserve">Acronym Key and Glossary Terms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color w:val="6d6d6d"/>
                      <w:sz w:val="16"/>
                      <w:szCs w:val="16"/>
                      <w:u w:val="none"/>
                    </w:rPr>
                  </w:pPr>
                  <w:r w:rsidDel="00000000" w:rsidR="00000000" w:rsidRPr="00000000">
                    <w:rPr>
                      <w:color w:val="6d6d6d"/>
                      <w:sz w:val="16"/>
                      <w:szCs w:val="16"/>
                      <w:u w:val="none"/>
                      <w:rtl w:val="0"/>
                    </w:rPr>
                    <w:t xml:space="preserve"> </w:t>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c>
      </w:tr>
      <w:tr>
        <w:trPr>
          <w:cantSplit w:val="0"/>
          <w:trHeight w:val="44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60">
            <w:pPr>
              <w:pageBreakBefore w:val="0"/>
              <w:spacing w:line="240" w:lineRule="auto"/>
              <w:rPr/>
            </w:pPr>
            <w:r w:rsidDel="00000000" w:rsidR="00000000" w:rsidRPr="00000000">
              <w:rPr>
                <w:rtl w:val="0"/>
              </w:rPr>
            </w:r>
          </w:p>
          <w:tbl>
            <w:tblPr>
              <w:tblStyle w:val="Table29"/>
              <w:tblW w:w="10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00"/>
              <w:gridCol w:w="5300"/>
              <w:tblGridChange w:id="0">
                <w:tblGrid>
                  <w:gridCol w:w="5300"/>
                  <w:gridCol w:w="5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spacing w:line="240" w:lineRule="auto"/>
                    <w:rPr/>
                  </w:pPr>
                  <w:r w:rsidDel="00000000" w:rsidR="00000000" w:rsidRPr="00000000">
                    <w:rPr>
                      <w:rtl w:val="0"/>
                    </w:rPr>
                    <w:t xml:space="preserve">DFIR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rPr>
                      <w:color w:val="444444"/>
                    </w:rPr>
                  </w:pPr>
                  <w:r w:rsidDel="00000000" w:rsidR="00000000" w:rsidRPr="00000000">
                    <w:rPr>
                      <w:color w:val="444444"/>
                      <w:rtl w:val="0"/>
                    </w:rPr>
                    <w:t xml:space="preserve">Digital Forensics and Incident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after="160" w:lineRule="auto"/>
                    <w:rPr/>
                  </w:pPr>
                  <w:r w:rsidDel="00000000" w:rsidR="00000000" w:rsidRPr="00000000">
                    <w:rPr>
                      <w:color w:val="444444"/>
                      <w:sz w:val="24"/>
                      <w:szCs w:val="24"/>
                      <w:rtl w:val="0"/>
                    </w:rPr>
                    <w:t xml:space="preserve">SHAP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rPr>
                      <w:color w:val="444444"/>
                    </w:rPr>
                  </w:pPr>
                  <w:r w:rsidDel="00000000" w:rsidR="00000000" w:rsidRPr="00000000">
                    <w:rPr>
                      <w:color w:val="444444"/>
                      <w:rtl w:val="0"/>
                    </w:rPr>
                    <w:t xml:space="preserve">Shapley Additive Explanations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after="160" w:lineRule="auto"/>
                    <w:ind w:left="0" w:firstLine="0"/>
                    <w:rPr>
                      <w:color w:val="444444"/>
                      <w:sz w:val="24"/>
                      <w:szCs w:val="24"/>
                    </w:rPr>
                  </w:pPr>
                  <w:r w:rsidDel="00000000" w:rsidR="00000000" w:rsidRPr="00000000">
                    <w:rPr>
                      <w:color w:val="444444"/>
                      <w:sz w:val="24"/>
                      <w:szCs w:val="24"/>
                      <w:rtl w:val="0"/>
                    </w:rPr>
                    <w:t xml:space="preserve">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rPr>
                      <w:color w:val="444444"/>
                    </w:rPr>
                  </w:pPr>
                  <w:r w:rsidDel="00000000" w:rsidR="00000000" w:rsidRPr="00000000">
                    <w:rPr>
                      <w:color w:val="444444"/>
                      <w:rtl w:val="0"/>
                    </w:rPr>
                    <w:t xml:space="preserve">Local Interpretable Model-agnostic Explanations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after="160" w:lineRule="auto"/>
                    <w:ind w:left="0" w:firstLine="0"/>
                    <w:rPr>
                      <w:color w:val="44444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rPr>
                      <w:color w:val="444444"/>
                    </w:rPr>
                  </w:pPr>
                  <w:r w:rsidDel="00000000" w:rsidR="00000000" w:rsidRPr="00000000">
                    <w:rPr>
                      <w:rtl w:val="0"/>
                    </w:rPr>
                  </w:r>
                </w:p>
              </w:tc>
            </w:tr>
          </w:tbl>
          <w:p w:rsidR="00000000" w:rsidDel="00000000" w:rsidP="00000000" w:rsidRDefault="00000000" w:rsidRPr="00000000" w14:paraId="00000069">
            <w:pPr>
              <w:pageBreakBefore w:val="0"/>
              <w:spacing w:line="240" w:lineRule="auto"/>
              <w:rPr/>
            </w:pPr>
            <w:r w:rsidDel="00000000" w:rsidR="00000000" w:rsidRPr="00000000">
              <w:rPr>
                <w:rtl w:val="0"/>
              </w:rPr>
            </w:r>
          </w:p>
        </w:tc>
      </w:tr>
    </w:tb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0"/>
        <w:jc w:val="left"/>
        <w:tblBorders>
          <w:top w:color="e0e0e0" w:space="0" w:sz="12" w:val="single"/>
          <w:left w:color="e0e0e0" w:space="0" w:sz="12" w:val="single"/>
          <w:bottom w:color="e0e0e0" w:space="0" w:sz="12" w:val="single"/>
          <w:right w:color="e0e0e0" w:space="0" w:sz="12" w:val="single"/>
          <w:insideH w:color="e0e0e0" w:space="0" w:sz="12" w:val="single"/>
          <w:insideV w:color="e0e0e0" w:space="0" w:sz="12" w:val="single"/>
        </w:tblBorders>
        <w:tblLayout w:type="fixed"/>
        <w:tblLook w:val="0600"/>
      </w:tblPr>
      <w:tblGrid>
        <w:gridCol w:w="10800"/>
        <w:tblGridChange w:id="0">
          <w:tblGrid>
            <w:gridCol w:w="1080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sz w:val="2"/>
                <w:szCs w:val="2"/>
              </w:rPr>
              <w:drawing>
                <wp:inline distB="19050" distT="19050" distL="19050" distR="19050">
                  <wp:extent cx="0" cy="0"/>
                  <wp:effectExtent b="0" l="0" r="0" t="0"/>
                  <wp:docPr descr="{&quot;uuid&quot;:&quot;e06cca20-fd37-11f0-ba10-5fc54ef42b4b&quot;,&quot;version&quot;:&quot;6.8.0&quot;,&quot;id&quot;:17}" id="12" name="image5.png"/>
                  <a:graphic>
                    <a:graphicData uri="http://schemas.openxmlformats.org/drawingml/2006/picture">
                      <pic:pic>
                        <pic:nvPicPr>
                          <pic:cNvPr descr="{&quot;uuid&quot;:&quot;e06cca20-fd37-11f0-ba10-5fc54ef42b4b&quot;,&quot;version&quot;:&quot;6.8.0&quot;,&quot;id&quot;:17}" id="0" name="image5.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r>
          </w:p>
          <w:tbl>
            <w:tblPr>
              <w:tblStyle w:val="Table31"/>
              <w:tblW w:w="10800.0" w:type="dxa"/>
              <w:jc w:val="left"/>
              <w:tblLayout w:type="fixed"/>
              <w:tblLook w:val="0600"/>
            </w:tblPr>
            <w:tblGrid>
              <w:gridCol w:w="6800"/>
              <w:gridCol w:w="4000"/>
              <w:tblGridChange w:id="0">
                <w:tblGrid>
                  <w:gridCol w:w="6800"/>
                  <w:gridCol w:w="4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d6d6d"/>
                      <w:sz w:val="20"/>
                      <w:szCs w:val="20"/>
                    </w:rPr>
                  </w:pPr>
                  <w:r w:rsidDel="00000000" w:rsidR="00000000" w:rsidRPr="00000000">
                    <w:rPr>
                      <w:color w:val="6d6d6d"/>
                      <w:sz w:val="20"/>
                      <w:szCs w:val="20"/>
                      <w:rtl w:val="0"/>
                    </w:rPr>
                    <w:t xml:space="preserve">Evidence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color w:val="6d6d6d"/>
                      <w:sz w:val="16"/>
                      <w:szCs w:val="16"/>
                      <w:u w:val="none"/>
                    </w:rPr>
                  </w:pPr>
                  <w:r w:rsidDel="00000000" w:rsidR="00000000" w:rsidRPr="00000000">
                    <w:rPr>
                      <w:color w:val="6d6d6d"/>
                      <w:sz w:val="16"/>
                      <w:szCs w:val="16"/>
                      <w:u w:val="none"/>
                      <w:rtl w:val="0"/>
                    </w:rPr>
                    <w:t xml:space="preserve"> </w:t>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c>
      </w:tr>
      <w:tr>
        <w:trPr>
          <w:cantSplit w:val="0"/>
          <w:trHeight w:val="44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444"/>
              </w:rPr>
            </w:pPr>
            <w:hyperlink r:id="rId9">
              <w:r w:rsidDel="00000000" w:rsidR="00000000" w:rsidRPr="00000000">
                <w:rPr>
                  <w:color w:val="1155cc"/>
                  <w:u w:val="single"/>
                  <w:rtl w:val="0"/>
                </w:rPr>
                <w:t xml:space="preserve">https://dfrws.org/presentation/forensicllm-a-local-large-language-model-for-digital-forensics/</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444"/>
              </w:rPr>
            </w:pP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2"/>
        <w:jc w:val="left"/>
        <w:tblBorders>
          <w:top w:color="e0e0e0" w:space="0" w:sz="12" w:val="single"/>
          <w:left w:color="e0e0e0" w:space="0" w:sz="12" w:val="single"/>
          <w:bottom w:color="e0e0e0" w:space="0" w:sz="12" w:val="single"/>
          <w:right w:color="e0e0e0" w:space="0" w:sz="12" w:val="single"/>
          <w:insideH w:color="e0e0e0" w:space="0" w:sz="12" w:val="single"/>
          <w:insideV w:color="e0e0e0" w:space="0" w:sz="12" w:val="single"/>
        </w:tblBorders>
        <w:tblLayout w:type="fixed"/>
        <w:tblLook w:val="0600"/>
      </w:tblPr>
      <w:tblGrid>
        <w:gridCol w:w="10800"/>
        <w:tblGridChange w:id="0">
          <w:tblGrid>
            <w:gridCol w:w="1080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sz w:val="2"/>
                <w:szCs w:val="2"/>
              </w:rPr>
              <w:drawing>
                <wp:inline distB="19050" distT="19050" distL="19050" distR="19050">
                  <wp:extent cx="0" cy="0"/>
                  <wp:effectExtent b="0" l="0" r="0" t="0"/>
                  <wp:docPr descr="{&quot;uuid&quot;:&quot;e51a4ca0-fd37-11f0-ba10-5fc54ef42b4b&quot;,&quot;version&quot;:&quot;6.8.0&quot;,&quot;id&quot;:18}" id="11" name="image16.png"/>
                  <a:graphic>
                    <a:graphicData uri="http://schemas.openxmlformats.org/drawingml/2006/picture">
                      <pic:pic>
                        <pic:nvPicPr>
                          <pic:cNvPr descr="{&quot;uuid&quot;:&quot;e51a4ca0-fd37-11f0-ba10-5fc54ef42b4b&quot;,&quot;version&quot;:&quot;6.8.0&quot;,&quot;id&quot;:18}" id="0" name="image16.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r>
          </w:p>
          <w:tbl>
            <w:tblPr>
              <w:tblStyle w:val="Table33"/>
              <w:tblW w:w="10800.0" w:type="dxa"/>
              <w:jc w:val="left"/>
              <w:tblLayout w:type="fixed"/>
              <w:tblLook w:val="0600"/>
            </w:tblPr>
            <w:tblGrid>
              <w:gridCol w:w="6800"/>
              <w:gridCol w:w="4000"/>
              <w:tblGridChange w:id="0">
                <w:tblGrid>
                  <w:gridCol w:w="6800"/>
                  <w:gridCol w:w="4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d6d6d"/>
                      <w:sz w:val="20"/>
                      <w:szCs w:val="20"/>
                    </w:rPr>
                  </w:pPr>
                  <w:r w:rsidDel="00000000" w:rsidR="00000000" w:rsidRPr="00000000">
                    <w:rPr>
                      <w:color w:val="6d6d6d"/>
                      <w:sz w:val="20"/>
                      <w:szCs w:val="20"/>
                      <w:rtl w:val="0"/>
                    </w:rPr>
                    <w:t xml:space="preserve">Notes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color w:val="6d6d6d"/>
                      <w:sz w:val="16"/>
                      <w:szCs w:val="16"/>
                      <w:u w:val="none"/>
                    </w:rPr>
                  </w:pPr>
                  <w:r w:rsidDel="00000000" w:rsidR="00000000" w:rsidRPr="00000000">
                    <w:rPr>
                      <w:color w:val="6d6d6d"/>
                      <w:sz w:val="16"/>
                      <w:szCs w:val="16"/>
                      <w:u w:val="none"/>
                      <w:rtl w:val="0"/>
                    </w:rPr>
                    <w:t xml:space="preserve"> </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c>
      </w:tr>
      <w:tr>
        <w:trPr>
          <w:cantSplit w:val="0"/>
          <w:trHeight w:val="44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444"/>
                <w:sz w:val="22"/>
                <w:szCs w:val="22"/>
              </w:rPr>
            </w:pP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4"/>
        <w:jc w:val="left"/>
        <w:tblBorders>
          <w:top w:color="e6f0f8" w:space="0" w:sz="12" w:val="single"/>
          <w:left w:color="e6f0f8" w:space="0" w:sz="12" w:val="single"/>
          <w:bottom w:color="e6f0f8" w:space="0" w:sz="12" w:val="single"/>
          <w:right w:color="e6f0f8" w:space="0" w:sz="12" w:val="single"/>
          <w:insideH w:color="e6f0f8" w:space="0" w:sz="12" w:val="single"/>
          <w:insideV w:color="e6f0f8" w:space="0" w:sz="12" w:val="single"/>
        </w:tblBorders>
        <w:tblLayout w:type="fixed"/>
        <w:tblLook w:val="0600"/>
      </w:tblPr>
      <w:tblGrid>
        <w:gridCol w:w="10800"/>
        <w:tblGridChange w:id="0">
          <w:tblGrid>
            <w:gridCol w:w="10800"/>
          </w:tblGrid>
        </w:tblGridChange>
      </w:tblGrid>
      <w:tr>
        <w:trPr>
          <w:cantSplit w:val="0"/>
          <w:tblHeader w:val="0"/>
        </w:trPr>
        <w:tc>
          <w:tcPr>
            <w:shd w:fill="e6f0f8" w:val="clear"/>
            <w:tcMar>
              <w:top w:w="0.0" w:type="dxa"/>
              <w:left w:w="0.0" w:type="dxa"/>
              <w:bottom w:w="0.0" w:type="dxa"/>
              <w:right w:w="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sz w:val="2"/>
                <w:szCs w:val="2"/>
              </w:rPr>
              <w:drawing>
                <wp:inline distB="19050" distT="19050" distL="19050" distR="19050">
                  <wp:extent cx="0" cy="0"/>
                  <wp:effectExtent b="0" l="0" r="0" t="0"/>
                  <wp:docPr descr="{&quot;uuid&quot;:&quot;9243e950-f60c-11f0-80c3-456c36f178b8&quot;,&quot;version&quot;:&quot;6.8.0&quot;,&quot;id&quot;:3}" id="17" name="image3.png"/>
                  <a:graphic>
                    <a:graphicData uri="http://schemas.openxmlformats.org/drawingml/2006/picture">
                      <pic:pic>
                        <pic:nvPicPr>
                          <pic:cNvPr descr="{&quot;uuid&quot;:&quot;9243e950-f60c-11f0-80c3-456c36f178b8&quot;,&quot;version&quot;:&quot;6.8.0&quot;,&quot;id&quot;:3}" id="0" name="image3.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r>
          </w:p>
          <w:tbl>
            <w:tblPr>
              <w:tblStyle w:val="Table35"/>
              <w:tblW w:w="10800.0" w:type="dxa"/>
              <w:jc w:val="left"/>
              <w:tblLayout w:type="fixed"/>
              <w:tblLook w:val="0600"/>
            </w:tblPr>
            <w:tblGrid>
              <w:gridCol w:w="6800"/>
              <w:gridCol w:w="4000"/>
              <w:tblGridChange w:id="0">
                <w:tblGrid>
                  <w:gridCol w:w="6800"/>
                  <w:gridCol w:w="4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d6d6d"/>
                      <w:sz w:val="20"/>
                      <w:szCs w:val="20"/>
                    </w:rPr>
                  </w:pPr>
                  <w:r w:rsidDel="00000000" w:rsidR="00000000" w:rsidRPr="00000000">
                    <w:rPr>
                      <w:color w:val="6d6d6d"/>
                      <w:sz w:val="20"/>
                      <w:szCs w:val="20"/>
                      <w:rtl w:val="0"/>
                    </w:rPr>
                    <w:t xml:space="preserve">Concept; Internal Only — This section will not publish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color w:val="6d6d6d"/>
                      <w:sz w:val="16"/>
                      <w:szCs w:val="16"/>
                      <w:u w:val="none"/>
                    </w:rPr>
                  </w:pPr>
                  <w:r w:rsidDel="00000000" w:rsidR="00000000" w:rsidRPr="00000000">
                    <w:rPr>
                      <w:color w:val="6d6d6d"/>
                      <w:sz w:val="16"/>
                      <w:szCs w:val="16"/>
                      <w:u w:val="none"/>
                      <w:rtl w:val="0"/>
                    </w:rPr>
                    <w:t xml:space="preserve"> </w:t>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c>
      </w:tr>
      <w:tr>
        <w:trPr>
          <w:cantSplit w:val="0"/>
          <w:trHeight w:val="44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7C">
            <w:pPr>
              <w:rPr>
                <w:i w:val="1"/>
                <w:iCs w:val="1"/>
              </w:rPr>
            </w:pPr>
            <w:r w:rsidDel="00000000" w:rsidR="00000000" w:rsidRPr="00000000">
              <w:rPr>
                <w:i w:val="1"/>
                <w:iCs w:val="1"/>
                <w:rtl w:val="0"/>
              </w:rPr>
              <w:t xml:space="preserve">Along with a Title and Summary draft, the following questions are required. Please see the offline </w:t>
            </w:r>
            <w:hyperlink r:id="rId10">
              <w:r w:rsidDel="00000000" w:rsidR="00000000" w:rsidRPr="00000000">
                <w:rPr>
                  <w:i w:val="1"/>
                  <w:iCs w:val="1"/>
                  <w:color w:val="1155cc"/>
                  <w:u w:val="single"/>
                  <w:rtl w:val="0"/>
                </w:rPr>
                <w:t xml:space="preserve">guidance</w:t>
              </w:r>
            </w:hyperlink>
            <w:r w:rsidDel="00000000" w:rsidR="00000000" w:rsidRPr="00000000">
              <w:rPr>
                <w:i w:val="1"/>
                <w:iCs w:val="1"/>
                <w:rtl w:val="0"/>
              </w:rPr>
              <w:t xml:space="preserve"> for additional information.</w:t>
            </w:r>
          </w:p>
          <w:p w:rsidR="00000000" w:rsidDel="00000000" w:rsidP="00000000" w:rsidRDefault="00000000" w:rsidRPr="00000000" w14:paraId="0000007D">
            <w:pPr>
              <w:rPr>
                <w:i w:val="1"/>
                <w:iCs w:val="1"/>
              </w:rPr>
            </w:pPr>
            <w:r w:rsidDel="00000000" w:rsidR="00000000" w:rsidRPr="00000000">
              <w:rPr>
                <w:rtl w:val="0"/>
              </w:rPr>
            </w:r>
          </w:p>
          <w:p w:rsidR="00000000" w:rsidDel="00000000" w:rsidP="00000000" w:rsidRDefault="00000000" w:rsidRPr="00000000" w14:paraId="0000007E">
            <w:pPr>
              <w:numPr>
                <w:ilvl w:val="0"/>
                <w:numId w:val="2"/>
              </w:numPr>
              <w:ind w:left="720" w:hanging="360"/>
              <w:rPr>
                <w:b w:val="1"/>
                <w:bCs w:val="1"/>
              </w:rPr>
            </w:pPr>
            <w:r w:rsidDel="00000000" w:rsidR="00000000" w:rsidRPr="00000000">
              <w:rPr>
                <w:b w:val="1"/>
                <w:bCs w:val="1"/>
                <w:color w:val="242424"/>
                <w:rtl w:val="0"/>
              </w:rPr>
              <w:t xml:space="preserve">Client Interest: </w:t>
            </w:r>
            <w:r w:rsidDel="00000000" w:rsidR="00000000" w:rsidRPr="00000000">
              <w:rPr>
                <w:color w:val="242424"/>
                <w:rtl w:val="0"/>
              </w:rPr>
              <w:t xml:space="preserve">Digital forensics and incident response is a service and capability that comes at great expense and often at the worst possible moment. This is often unplanned for and is hugely disruptive, the providers need to find an advantage that will make them significantly more efficient but still allow them to meet the chain of custody and evidentiary requirements should their be a need. The apprehension is almost always the AI blackbox that creates a blindspot for investigators when trying to determine if the evidence is accurate. This cannot be the way forward and Product leaders need to find a way of addressing this. This will result in time saved for recovery and lower costs to the end clients.</w:t>
            </w:r>
          </w:p>
          <w:p w:rsidR="00000000" w:rsidDel="00000000" w:rsidP="00000000" w:rsidRDefault="00000000" w:rsidRPr="00000000" w14:paraId="0000007F">
            <w:pPr>
              <w:rPr>
                <w:color w:val="242424"/>
              </w:rPr>
            </w:pPr>
            <w:r w:rsidDel="00000000" w:rsidR="00000000" w:rsidRPr="00000000">
              <w:rPr>
                <w:rtl w:val="0"/>
              </w:rPr>
            </w:r>
          </w:p>
          <w:p w:rsidR="00000000" w:rsidDel="00000000" w:rsidP="00000000" w:rsidRDefault="00000000" w:rsidRPr="00000000" w14:paraId="00000080">
            <w:pPr>
              <w:rPr>
                <w:color w:val="242424"/>
              </w:rPr>
            </w:pPr>
            <w:r w:rsidDel="00000000" w:rsidR="00000000" w:rsidRPr="00000000">
              <w:rPr>
                <w:rtl w:val="0"/>
              </w:rPr>
            </w:r>
          </w:p>
          <w:p w:rsidR="00000000" w:rsidDel="00000000" w:rsidP="00000000" w:rsidRDefault="00000000" w:rsidRPr="00000000" w14:paraId="00000081">
            <w:pPr>
              <w:rPr>
                <w:color w:val="242424"/>
              </w:rPr>
            </w:pPr>
            <w:r w:rsidDel="00000000" w:rsidR="00000000" w:rsidRPr="00000000">
              <w:rPr>
                <w:rtl w:val="0"/>
              </w:rPr>
            </w:r>
          </w:p>
          <w:p w:rsidR="00000000" w:rsidDel="00000000" w:rsidP="00000000" w:rsidRDefault="00000000" w:rsidRPr="00000000" w14:paraId="00000082">
            <w:pPr>
              <w:rPr>
                <w:color w:val="242424"/>
              </w:rPr>
            </w:pPr>
            <w:r w:rsidDel="00000000" w:rsidR="00000000" w:rsidRPr="00000000">
              <w:rPr>
                <w:rtl w:val="0"/>
              </w:rPr>
            </w:r>
          </w:p>
          <w:p w:rsidR="00000000" w:rsidDel="00000000" w:rsidP="00000000" w:rsidRDefault="00000000" w:rsidRPr="00000000" w14:paraId="00000083">
            <w:pPr>
              <w:rPr>
                <w:color w:val="242424"/>
              </w:rPr>
            </w:pPr>
            <w:r w:rsidDel="00000000" w:rsidR="00000000" w:rsidRPr="00000000">
              <w:rPr>
                <w:rtl w:val="0"/>
              </w:rPr>
            </w:r>
          </w:p>
          <w:p w:rsidR="00000000" w:rsidDel="00000000" w:rsidP="00000000" w:rsidRDefault="00000000" w:rsidRPr="00000000" w14:paraId="00000084">
            <w:pPr>
              <w:rPr>
                <w:color w:val="242424"/>
              </w:rPr>
            </w:pPr>
            <w:r w:rsidDel="00000000" w:rsidR="00000000" w:rsidRPr="00000000">
              <w:rPr>
                <w:rtl w:val="0"/>
              </w:rPr>
            </w:r>
          </w:p>
          <w:p w:rsidR="00000000" w:rsidDel="00000000" w:rsidP="00000000" w:rsidRDefault="00000000" w:rsidRPr="00000000" w14:paraId="00000085">
            <w:pPr>
              <w:rPr>
                <w:color w:val="242424"/>
              </w:rPr>
            </w:pPr>
            <w:r w:rsidDel="00000000" w:rsidR="00000000" w:rsidRPr="00000000">
              <w:rPr>
                <w:rtl w:val="0"/>
              </w:rPr>
            </w:r>
          </w:p>
          <w:p w:rsidR="00000000" w:rsidDel="00000000" w:rsidP="00000000" w:rsidRDefault="00000000" w:rsidRPr="00000000" w14:paraId="00000086">
            <w:pPr>
              <w:numPr>
                <w:ilvl w:val="0"/>
                <w:numId w:val="2"/>
              </w:numPr>
              <w:ind w:left="720" w:hanging="360"/>
              <w:rPr>
                <w:b w:val="1"/>
                <w:bCs w:val="1"/>
                <w:color w:val="242424"/>
              </w:rPr>
            </w:pPr>
            <w:r w:rsidDel="00000000" w:rsidR="00000000" w:rsidRPr="00000000">
              <w:rPr>
                <w:b w:val="1"/>
                <w:bCs w:val="1"/>
                <w:color w:val="242424"/>
                <w:rtl w:val="0"/>
              </w:rPr>
              <w:t xml:space="preserve">Unique: </w:t>
            </w:r>
            <w:r w:rsidDel="00000000" w:rsidR="00000000" w:rsidRPr="00000000">
              <w:rPr>
                <w:b w:val="0"/>
                <w:bCs w:val="0"/>
                <w:color w:val="242424"/>
                <w:rtl w:val="0"/>
              </w:rPr>
              <w:t xml:space="preserve">Net New content</w:t>
            </w:r>
            <w:r w:rsidDel="00000000" w:rsidR="00000000" w:rsidRPr="00000000">
              <w:rPr>
                <w:rtl w:val="0"/>
              </w:rPr>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6"/>
        <w:jc w:val="left"/>
        <w:tblBorders>
          <w:top w:color="e6f0f8" w:space="0" w:sz="12" w:val="single"/>
          <w:left w:color="e6f0f8" w:space="0" w:sz="12" w:val="single"/>
          <w:bottom w:color="e6f0f8" w:space="0" w:sz="12" w:val="single"/>
          <w:right w:color="e6f0f8" w:space="0" w:sz="12" w:val="single"/>
          <w:insideH w:color="e6f0f8" w:space="0" w:sz="12" w:val="single"/>
          <w:insideV w:color="e6f0f8" w:space="0" w:sz="12" w:val="single"/>
        </w:tblBorders>
        <w:tblLayout w:type="fixed"/>
        <w:tblLook w:val="0600"/>
      </w:tblPr>
      <w:tblGrid>
        <w:gridCol w:w="10800"/>
        <w:tblGridChange w:id="0">
          <w:tblGrid>
            <w:gridCol w:w="10800"/>
          </w:tblGrid>
        </w:tblGridChange>
      </w:tblGrid>
      <w:tr>
        <w:trPr>
          <w:cantSplit w:val="0"/>
          <w:tblHeader w:val="0"/>
        </w:trPr>
        <w:tc>
          <w:tcPr>
            <w:shd w:fill="e6f0f8" w:val="clear"/>
            <w:tcMar>
              <w:top w:w="0.0" w:type="dxa"/>
              <w:left w:w="0.0" w:type="dxa"/>
              <w:bottom w:w="0.0" w:type="dxa"/>
              <w:right w:w="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sz w:val="2"/>
                <w:szCs w:val="2"/>
              </w:rPr>
              <w:drawing>
                <wp:inline distB="19050" distT="19050" distL="19050" distR="19050">
                  <wp:extent cx="0" cy="0"/>
                  <wp:effectExtent b="0" l="0" r="0" t="0"/>
                  <wp:docPr descr="{&quot;uuid&quot;:&quot;93bef090-f60c-11f0-80c3-456c36f178b8&quot;,&quot;version&quot;:&quot;6.8.0&quot;,&quot;id&quot;:599}" id="3" name="image2.png"/>
                  <a:graphic>
                    <a:graphicData uri="http://schemas.openxmlformats.org/drawingml/2006/picture">
                      <pic:pic>
                        <pic:nvPicPr>
                          <pic:cNvPr descr="{&quot;uuid&quot;:&quot;93bef090-f60c-11f0-80c3-456c36f178b8&quot;,&quot;version&quot;:&quot;6.8.0&quot;,&quot;id&quot;:599}" id="0" name="image2.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r>
          </w:p>
          <w:tbl>
            <w:tblPr>
              <w:tblStyle w:val="Table37"/>
              <w:tblW w:w="10800.0" w:type="dxa"/>
              <w:jc w:val="left"/>
              <w:tblLayout w:type="fixed"/>
              <w:tblLook w:val="0600"/>
            </w:tblPr>
            <w:tblGrid>
              <w:gridCol w:w="6800"/>
              <w:gridCol w:w="4000"/>
              <w:tblGridChange w:id="0">
                <w:tblGrid>
                  <w:gridCol w:w="6800"/>
                  <w:gridCol w:w="4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d6d6d"/>
                      <w:sz w:val="20"/>
                      <w:szCs w:val="20"/>
                    </w:rPr>
                  </w:pPr>
                  <w:r w:rsidDel="00000000" w:rsidR="00000000" w:rsidRPr="00000000">
                    <w:rPr>
                      <w:color w:val="6d6d6d"/>
                      <w:sz w:val="20"/>
                      <w:szCs w:val="20"/>
                      <w:rtl w:val="0"/>
                    </w:rPr>
                    <w:t xml:space="preserve">Content Outline; Internal Only — This section will not publish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color w:val="6d6d6d"/>
                      <w:sz w:val="16"/>
                      <w:szCs w:val="16"/>
                      <w:u w:val="none"/>
                    </w:rPr>
                  </w:pPr>
                  <w:r w:rsidDel="00000000" w:rsidR="00000000" w:rsidRPr="00000000">
                    <w:rPr>
                      <w:color w:val="6d6d6d"/>
                      <w:sz w:val="16"/>
                      <w:szCs w:val="16"/>
                      <w:u w:val="none"/>
                      <w:rtl w:val="0"/>
                    </w:rPr>
                    <w:t xml:space="preserve"> </w:t>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c>
      </w:tr>
      <w:tr>
        <w:trPr>
          <w:cantSplit w:val="0"/>
          <w:trHeight w:val="44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8C">
            <w:pPr>
              <w:spacing w:before="240" w:lineRule="auto"/>
              <w:rPr>
                <w:color w:val="444444"/>
              </w:rPr>
            </w:pPr>
            <w:r w:rsidDel="00000000" w:rsidR="00000000" w:rsidRPr="00000000">
              <w:rPr>
                <w:color w:val="444444"/>
                <w:rtl w:val="0"/>
              </w:rPr>
              <w:t xml:space="preserve">Use this section to outline your content below. You may also link to your own outline in this section. Your outline should reflect and support the content type you plan to use and may include information beyond the minimal components noted below. We recommend that you work with your manager to determine the best structure for your outline. The minimum elements for your outline include the following:</w:t>
              <w:br w:type="textWrapping"/>
            </w:r>
          </w:p>
          <w:p w:rsidR="00000000" w:rsidDel="00000000" w:rsidP="00000000" w:rsidRDefault="00000000" w:rsidRPr="00000000" w14:paraId="0000008D">
            <w:pPr>
              <w:spacing w:after="240" w:lineRule="auto"/>
              <w:rPr>
                <w:color w:val="444444"/>
              </w:rPr>
            </w:pPr>
            <w:r w:rsidDel="00000000" w:rsidR="00000000" w:rsidRPr="00000000">
              <w:rPr>
                <w:b w:val="1"/>
                <w:bCs w:val="1"/>
                <w:color w:val="444444"/>
                <w:rtl w:val="0"/>
              </w:rPr>
              <w:t xml:space="preserve">Title:</w:t>
            </w:r>
            <w:r w:rsidDel="00000000" w:rsidR="00000000" w:rsidRPr="00000000">
              <w:rPr>
                <w:color w:val="444444"/>
                <w:rtl w:val="0"/>
              </w:rPr>
              <w:t xml:space="preserve"> Agentic AI is the new standard for Digital Forensics</w:t>
            </w:r>
          </w:p>
          <w:p w:rsidR="00000000" w:rsidDel="00000000" w:rsidP="00000000" w:rsidRDefault="00000000" w:rsidRPr="00000000" w14:paraId="0000008E">
            <w:pPr>
              <w:spacing w:after="240" w:lineRule="auto"/>
              <w:rPr>
                <w:b w:val="1"/>
                <w:bCs w:val="1"/>
                <w:color w:val="444444"/>
              </w:rPr>
            </w:pPr>
            <w:r w:rsidDel="00000000" w:rsidR="00000000" w:rsidRPr="00000000">
              <w:rPr>
                <w:b w:val="1"/>
                <w:bCs w:val="1"/>
                <w:color w:val="444444"/>
                <w:rtl w:val="0"/>
              </w:rPr>
              <w:t xml:space="preserve">Summary:</w:t>
            </w:r>
          </w:p>
          <w:p w:rsidR="00000000" w:rsidDel="00000000" w:rsidP="00000000" w:rsidRDefault="00000000" w:rsidRPr="00000000" w14:paraId="0000008F">
            <w:pPr>
              <w:widowControl w:val="0"/>
              <w:ind w:left="0" w:firstLine="0"/>
              <w:rPr>
                <w:color w:val="444444"/>
              </w:rPr>
            </w:pPr>
            <w:r w:rsidDel="00000000" w:rsidR="00000000" w:rsidRPr="00000000">
              <w:rPr>
                <w:color w:val="444444"/>
                <w:rtl w:val="0"/>
              </w:rPr>
              <w:t xml:space="preserve">The need for transparent, auditable models, which ensure chain of custody, and the proverbial black-box are hindering the adoption of agentic AI for digital forensics. Beyond technical capabilities creating governance and clarity in the workflow is paramount to product adoption.</w:t>
            </w:r>
          </w:p>
          <w:p w:rsidR="00000000" w:rsidDel="00000000" w:rsidP="00000000" w:rsidRDefault="00000000" w:rsidRPr="00000000" w14:paraId="00000090">
            <w:pPr>
              <w:spacing w:after="240" w:lineRule="auto"/>
              <w:rPr>
                <w:color w:val="444444"/>
              </w:rPr>
            </w:pPr>
            <w:r w:rsidDel="00000000" w:rsidR="00000000" w:rsidRPr="00000000">
              <w:rPr>
                <w:rtl w:val="0"/>
              </w:rPr>
            </w:r>
          </w:p>
          <w:p w:rsidR="00000000" w:rsidDel="00000000" w:rsidP="00000000" w:rsidRDefault="00000000" w:rsidRPr="00000000" w14:paraId="00000091">
            <w:pPr>
              <w:spacing w:after="240" w:lineRule="auto"/>
              <w:rPr>
                <w:b w:val="1"/>
                <w:bCs w:val="1"/>
                <w:color w:val="444444"/>
              </w:rPr>
            </w:pPr>
            <w:r w:rsidDel="00000000" w:rsidR="00000000" w:rsidRPr="00000000">
              <w:rPr>
                <w:b w:val="1"/>
                <w:bCs w:val="1"/>
                <w:color w:val="444444"/>
                <w:rtl w:val="0"/>
              </w:rPr>
              <w:t xml:space="preserve">Content Type: Innovation Insights</w:t>
            </w:r>
          </w:p>
          <w:p w:rsidR="00000000" w:rsidDel="00000000" w:rsidP="00000000" w:rsidRDefault="00000000" w:rsidRPr="00000000" w14:paraId="00000092">
            <w:pPr>
              <w:spacing w:after="240" w:lineRule="auto"/>
              <w:rPr>
                <w:color w:val="444444"/>
                <w:sz w:val="24"/>
                <w:szCs w:val="24"/>
              </w:rPr>
            </w:pPr>
            <w:r w:rsidDel="00000000" w:rsidR="00000000" w:rsidRPr="00000000">
              <w:rPr>
                <w:b w:val="1"/>
                <w:bCs w:val="1"/>
                <w:color w:val="444444"/>
                <w:rtl w:val="0"/>
              </w:rPr>
              <w:t xml:space="preserve">Emerging Findings:</w:t>
            </w:r>
            <w:r w:rsidDel="00000000" w:rsidR="00000000" w:rsidRPr="00000000">
              <w:rPr>
                <w:rtl w:val="0"/>
              </w:rPr>
            </w:r>
          </w:p>
          <w:p w:rsidR="00000000" w:rsidDel="00000000" w:rsidP="00000000" w:rsidRDefault="00000000" w:rsidRPr="00000000" w14:paraId="00000093">
            <w:pPr>
              <w:numPr>
                <w:ilvl w:val="0"/>
                <w:numId w:val="3"/>
              </w:numPr>
              <w:spacing w:after="0" w:afterAutospacing="0" w:lineRule="auto"/>
              <w:ind w:left="360"/>
              <w:rPr>
                <w:color w:val="444444"/>
                <w:sz w:val="24"/>
                <w:szCs w:val="24"/>
              </w:rPr>
            </w:pPr>
            <w:r w:rsidDel="00000000" w:rsidR="00000000" w:rsidRPr="00000000">
              <w:rPr>
                <w:color w:val="444444"/>
                <w:sz w:val="24"/>
                <w:szCs w:val="24"/>
                <w:rtl w:val="0"/>
              </w:rPr>
              <w:t xml:space="preserve">Agentic AI can streamline forensic workflows without sacrificing trust. Product leaders who address “The Real” digital chain of custody requirements through systemic process and verifiable outcomes, putting product leaders in a position to develop industry leading Digital Forensics and Incident Response capabilities that operate at a significantly higher pace to keep up with the threat actors,  accounting for tradition,  lagging  laws that are creating a greater divide between offense and defense.</w:t>
            </w:r>
          </w:p>
          <w:p w:rsidR="00000000" w:rsidDel="00000000" w:rsidP="00000000" w:rsidRDefault="00000000" w:rsidRPr="00000000" w14:paraId="00000094">
            <w:pPr>
              <w:numPr>
                <w:ilvl w:val="0"/>
                <w:numId w:val="3"/>
              </w:numPr>
              <w:spacing w:after="0" w:afterAutospacing="0" w:lineRule="auto"/>
              <w:ind w:left="360"/>
              <w:rPr>
                <w:color w:val="444444"/>
                <w:sz w:val="24"/>
                <w:szCs w:val="24"/>
              </w:rPr>
            </w:pPr>
            <w:r w:rsidDel="00000000" w:rsidR="00000000" w:rsidRPr="00000000">
              <w:rPr>
                <w:color w:val="444444"/>
                <w:sz w:val="24"/>
                <w:szCs w:val="24"/>
                <w:rtl w:val="0"/>
              </w:rPr>
              <w:t xml:space="preserve">Agentic AI is evolving from a simple "detection" tool into a "methodology" engine. These systems can now explain the exact forensic recipes they follow such as memory dump triggers and artifact searches providing an auditable path from raw telemetry to final conclusion.</w:t>
            </w:r>
          </w:p>
          <w:p w:rsidR="00000000" w:rsidDel="00000000" w:rsidP="00000000" w:rsidRDefault="00000000" w:rsidRPr="00000000" w14:paraId="00000095">
            <w:pPr>
              <w:numPr>
                <w:ilvl w:val="0"/>
                <w:numId w:val="3"/>
              </w:numPr>
              <w:spacing w:after="0" w:afterAutospacing="0" w:lineRule="auto"/>
              <w:ind w:left="360"/>
              <w:rPr>
                <w:color w:val="444444"/>
                <w:sz w:val="24"/>
                <w:szCs w:val="24"/>
              </w:rPr>
            </w:pPr>
            <w:r w:rsidDel="00000000" w:rsidR="00000000" w:rsidRPr="00000000">
              <w:rPr>
                <w:color w:val="444444"/>
                <w:sz w:val="24"/>
                <w:szCs w:val="24"/>
                <w:rtl w:val="0"/>
              </w:rPr>
              <w:t xml:space="preserve">Specialized models like ForensicLLM outperform general-purpose AI by maintaining a high degree of "procedural rigor." They achieve an 86.6% accuracy rate in source attribution, meaning they can point to the specific file, path, or log entry that supports every claim they make.   </w:t>
            </w:r>
          </w:p>
          <w:p w:rsidR="00000000" w:rsidDel="00000000" w:rsidP="00000000" w:rsidRDefault="00000000" w:rsidRPr="00000000" w14:paraId="00000096">
            <w:pPr>
              <w:numPr>
                <w:ilvl w:val="0"/>
                <w:numId w:val="3"/>
              </w:numPr>
              <w:spacing w:after="0" w:afterAutospacing="0" w:lineRule="auto"/>
              <w:ind w:left="360"/>
              <w:rPr>
                <w:color w:val="444444"/>
                <w:sz w:val="24"/>
                <w:szCs w:val="24"/>
              </w:rPr>
            </w:pPr>
            <w:r w:rsidDel="00000000" w:rsidR="00000000" w:rsidRPr="00000000">
              <w:rPr>
                <w:color w:val="444444"/>
                <w:sz w:val="24"/>
                <w:szCs w:val="24"/>
                <w:rtl w:val="0"/>
              </w:rPr>
              <w:t xml:space="preserve">The emergence of Digital Forensic Knowledge Graphs (DFKGs) allows AI to visualize complex linkages and timelines. This shifts the focus from "what" happened to "how" the evidence was found, enabling human analysts to verify the logic behind an agent's reasoning in real time.</w:t>
            </w:r>
          </w:p>
          <w:p w:rsidR="00000000" w:rsidDel="00000000" w:rsidP="00000000" w:rsidRDefault="00000000" w:rsidRPr="00000000" w14:paraId="00000097">
            <w:pPr>
              <w:numPr>
                <w:ilvl w:val="0"/>
                <w:numId w:val="3"/>
              </w:numPr>
              <w:spacing w:after="160" w:lineRule="auto"/>
              <w:ind w:left="360"/>
              <w:rPr>
                <w:color w:val="444444"/>
                <w:sz w:val="24"/>
                <w:szCs w:val="24"/>
              </w:rPr>
            </w:pPr>
            <w:r w:rsidDel="00000000" w:rsidR="00000000" w:rsidRPr="00000000">
              <w:rPr>
                <w:color w:val="444444"/>
                <w:sz w:val="24"/>
                <w:szCs w:val="24"/>
                <w:rtl w:val="0"/>
              </w:rPr>
              <w:t xml:space="preserve">Top-tier incident response firms are now using these agents to provide "incident-response-level" results at machine speed. By documenting every automated step and model interaction, they ensure that the resulting evidence meets the strict Daubert and Federal Rule 901 standards for court admissibility.</w:t>
            </w:r>
          </w:p>
          <w:p w:rsidR="00000000" w:rsidDel="00000000" w:rsidP="00000000" w:rsidRDefault="00000000" w:rsidRPr="00000000" w14:paraId="00000098">
            <w:pPr>
              <w:spacing w:after="240" w:lineRule="auto"/>
              <w:rPr>
                <w:color w:val="444444"/>
                <w:sz w:val="24"/>
                <w:szCs w:val="24"/>
              </w:rPr>
            </w:pPr>
            <w:r w:rsidDel="00000000" w:rsidR="00000000" w:rsidRPr="00000000">
              <w:rPr>
                <w:b w:val="1"/>
                <w:bCs w:val="1"/>
                <w:color w:val="444444"/>
                <w:rtl w:val="0"/>
              </w:rPr>
              <w:t xml:space="preserve">Supporting Evidence:</w:t>
            </w:r>
            <w:r w:rsidDel="00000000" w:rsidR="00000000" w:rsidRPr="00000000">
              <w:rPr>
                <w:rtl w:val="0"/>
              </w:rPr>
            </w:r>
          </w:p>
          <w:p w:rsidR="00000000" w:rsidDel="00000000" w:rsidP="00000000" w:rsidRDefault="00000000" w:rsidRPr="00000000" w14:paraId="00000099">
            <w:pPr>
              <w:spacing w:after="240" w:lineRule="auto"/>
              <w:rPr>
                <w:color w:val="444444"/>
                <w:sz w:val="24"/>
                <w:szCs w:val="24"/>
              </w:rPr>
            </w:pPr>
            <w:r w:rsidDel="00000000" w:rsidR="00000000" w:rsidRPr="00000000">
              <w:rPr>
                <w:color w:val="444444"/>
                <w:sz w:val="24"/>
                <w:szCs w:val="24"/>
                <w:rtl w:val="0"/>
              </w:rPr>
              <w:t xml:space="preserve">This report is based on production metrics and technical research from the 2024–2025 cycle.</w:t>
            </w:r>
          </w:p>
          <w:p w:rsidR="00000000" w:rsidDel="00000000" w:rsidP="00000000" w:rsidRDefault="00000000" w:rsidRPr="00000000" w14:paraId="0000009A">
            <w:pPr>
              <w:numPr>
                <w:ilvl w:val="0"/>
                <w:numId w:val="1"/>
              </w:numPr>
              <w:spacing w:after="0" w:afterAutospacing="0" w:lineRule="auto"/>
              <w:ind w:left="720" w:hanging="360"/>
              <w:rPr>
                <w:color w:val="444444"/>
                <w:sz w:val="24"/>
                <w:szCs w:val="24"/>
              </w:rPr>
            </w:pPr>
            <w:r w:rsidDel="00000000" w:rsidR="00000000" w:rsidRPr="00000000">
              <w:rPr>
                <w:b w:val="1"/>
                <w:bCs w:val="1"/>
                <w:color w:val="444444"/>
                <w:sz w:val="24"/>
                <w:szCs w:val="24"/>
                <w:rtl w:val="0"/>
              </w:rPr>
              <w:t xml:space="preserve">Performance Metrics:</w:t>
            </w:r>
            <w:r w:rsidDel="00000000" w:rsidR="00000000" w:rsidRPr="00000000">
              <w:rPr>
                <w:color w:val="444444"/>
                <w:sz w:val="24"/>
                <w:szCs w:val="24"/>
                <w:rtl w:val="0"/>
              </w:rPr>
              <w:t xml:space="preserve"> Production data from AirMDR and Dropzone AI shows that agents can complete complexInvestigations in under 12 minutes while providing a step-by-step process report.   </w:t>
            </w:r>
          </w:p>
          <w:p w:rsidR="00000000" w:rsidDel="00000000" w:rsidP="00000000" w:rsidRDefault="00000000" w:rsidRPr="00000000" w14:paraId="0000009B">
            <w:pPr>
              <w:numPr>
                <w:ilvl w:val="0"/>
                <w:numId w:val="1"/>
              </w:numPr>
              <w:spacing w:after="0" w:afterAutospacing="0" w:lineRule="auto"/>
              <w:ind w:left="720" w:hanging="360"/>
              <w:rPr>
                <w:color w:val="444444"/>
                <w:sz w:val="24"/>
                <w:szCs w:val="24"/>
              </w:rPr>
            </w:pPr>
            <w:r w:rsidDel="00000000" w:rsidR="00000000" w:rsidRPr="00000000">
              <w:rPr>
                <w:b w:val="1"/>
                <w:bCs w:val="1"/>
                <w:color w:val="444444"/>
                <w:sz w:val="24"/>
                <w:szCs w:val="24"/>
                <w:rtl w:val="0"/>
              </w:rPr>
              <w:t xml:space="preserve">Analytic Rigor:</w:t>
            </w:r>
            <w:r w:rsidDel="00000000" w:rsidR="00000000" w:rsidRPr="00000000">
              <w:rPr>
                <w:color w:val="444444"/>
                <w:sz w:val="24"/>
                <w:szCs w:val="24"/>
                <w:rtl w:val="0"/>
              </w:rPr>
              <w:t xml:space="preserve"> ForensicLLM has demonstrated a 15.79% improvement in evaluation scores (G-Eval) over base models, highlighting its superior ability to handle technical forensic terminology.</w:t>
            </w:r>
          </w:p>
          <w:p w:rsidR="00000000" w:rsidDel="00000000" w:rsidP="00000000" w:rsidRDefault="00000000" w:rsidRPr="00000000" w14:paraId="0000009C">
            <w:pPr>
              <w:numPr>
                <w:ilvl w:val="0"/>
                <w:numId w:val="1"/>
              </w:numPr>
              <w:spacing w:after="0" w:afterAutospacing="0" w:lineRule="auto"/>
              <w:ind w:left="720" w:hanging="360"/>
              <w:rPr>
                <w:color w:val="444444"/>
                <w:sz w:val="24"/>
                <w:szCs w:val="24"/>
              </w:rPr>
            </w:pPr>
            <w:r w:rsidDel="00000000" w:rsidR="00000000" w:rsidRPr="00000000">
              <w:rPr>
                <w:b w:val="1"/>
                <w:bCs w:val="1"/>
                <w:color w:val="444444"/>
                <w:sz w:val="24"/>
                <w:szCs w:val="24"/>
                <w:rtl w:val="0"/>
              </w:rPr>
              <w:t xml:space="preserve">Knowledge Graph Utility:</w:t>
            </w:r>
            <w:r w:rsidDel="00000000" w:rsidR="00000000" w:rsidRPr="00000000">
              <w:rPr>
                <w:color w:val="444444"/>
                <w:sz w:val="24"/>
                <w:szCs w:val="24"/>
                <w:rtl w:val="0"/>
              </w:rPr>
              <w:t xml:space="preserve"> Studies on DFKGs show that visualizing evidence through Knowledge Graphs significantly improves the interpretability and validity of digital testimony.</w:t>
            </w:r>
          </w:p>
          <w:p w:rsidR="00000000" w:rsidDel="00000000" w:rsidP="00000000" w:rsidRDefault="00000000" w:rsidRPr="00000000" w14:paraId="0000009D">
            <w:pPr>
              <w:numPr>
                <w:ilvl w:val="0"/>
                <w:numId w:val="1"/>
              </w:numPr>
              <w:spacing w:after="160" w:lineRule="auto"/>
              <w:ind w:left="720" w:hanging="360"/>
              <w:rPr>
                <w:color w:val="444444"/>
                <w:sz w:val="24"/>
                <w:szCs w:val="24"/>
              </w:rPr>
            </w:pPr>
            <w:r w:rsidDel="00000000" w:rsidR="00000000" w:rsidRPr="00000000">
              <w:rPr>
                <w:b w:val="1"/>
                <w:bCs w:val="1"/>
                <w:color w:val="444444"/>
                <w:sz w:val="24"/>
                <w:szCs w:val="24"/>
                <w:rtl w:val="0"/>
              </w:rPr>
              <w:t xml:space="preserve">Legal Validation:</w:t>
            </w:r>
            <w:r w:rsidDel="00000000" w:rsidR="00000000" w:rsidRPr="00000000">
              <w:rPr>
                <w:color w:val="444444"/>
                <w:sz w:val="24"/>
                <w:szCs w:val="24"/>
                <w:rtl w:val="0"/>
              </w:rPr>
              <w:t xml:space="preserve"> The proposed amendments to Federal Rule of Evidence 901 specifically address the authentication of AI-generated intelligence, making methodology-driven reporting a legal necessity.   </w:t>
            </w:r>
          </w:p>
          <w:p w:rsidR="00000000" w:rsidDel="00000000" w:rsidP="00000000" w:rsidRDefault="00000000" w:rsidRPr="00000000" w14:paraId="0000009E">
            <w:pPr>
              <w:spacing w:after="160" w:lineRule="auto"/>
              <w:rPr>
                <w:color w:val="444444"/>
                <w:sz w:val="24"/>
                <w:szCs w:val="24"/>
              </w:rPr>
            </w:pPr>
            <w:r w:rsidDel="00000000" w:rsidR="00000000" w:rsidRPr="00000000">
              <w:rPr>
                <w:rtl w:val="0"/>
              </w:rPr>
            </w:r>
          </w:p>
          <w:p w:rsidR="00000000" w:rsidDel="00000000" w:rsidP="00000000" w:rsidRDefault="00000000" w:rsidRPr="00000000" w14:paraId="0000009F">
            <w:pPr>
              <w:spacing w:after="240" w:lineRule="auto"/>
              <w:rPr>
                <w:b w:val="1"/>
                <w:bCs w:val="1"/>
                <w:color w:val="444444"/>
              </w:rPr>
            </w:pPr>
            <w:r w:rsidDel="00000000" w:rsidR="00000000" w:rsidRPr="00000000">
              <w:rPr>
                <w:rtl w:val="0"/>
              </w:rPr>
            </w:r>
          </w:p>
          <w:p w:rsidR="00000000" w:rsidDel="00000000" w:rsidP="00000000" w:rsidRDefault="00000000" w:rsidRPr="00000000" w14:paraId="000000A0">
            <w:pPr>
              <w:spacing w:after="240" w:lineRule="auto"/>
              <w:rPr>
                <w:b w:val="1"/>
                <w:bCs w:val="1"/>
                <w:color w:val="444444"/>
              </w:rPr>
            </w:pPr>
            <w:r w:rsidDel="00000000" w:rsidR="00000000" w:rsidRPr="00000000">
              <w:rPr>
                <w:b w:val="1"/>
                <w:bCs w:val="1"/>
                <w:color w:val="444444"/>
                <w:rtl w:val="0"/>
              </w:rPr>
              <w:t xml:space="preserve">Provisional Recommendations/Provisional Section Headers:</w:t>
            </w:r>
          </w:p>
          <w:p w:rsidR="00000000" w:rsidDel="00000000" w:rsidP="00000000" w:rsidRDefault="00000000" w:rsidRPr="00000000" w14:paraId="000000A1">
            <w:pPr>
              <w:numPr>
                <w:ilvl w:val="1"/>
                <w:numId w:val="3"/>
              </w:numPr>
              <w:spacing w:after="0" w:afterAutospacing="0" w:lineRule="auto"/>
              <w:ind w:left="450"/>
              <w:rPr>
                <w:sz w:val="24"/>
                <w:szCs w:val="24"/>
              </w:rPr>
            </w:pPr>
            <w:r w:rsidDel="00000000" w:rsidR="00000000" w:rsidRPr="00000000">
              <w:rPr>
                <w:color w:val="444444"/>
                <w:sz w:val="24"/>
                <w:szCs w:val="24"/>
                <w:rtl w:val="0"/>
              </w:rPr>
              <w:t xml:space="preserve">Incident response leaders should prioritize tools that offer "explainable" workflows. Look for systems that use frameworks like SHAP or LIME to provide a human-readable rationale for every investigative decision.</w:t>
            </w:r>
          </w:p>
          <w:p w:rsidR="00000000" w:rsidDel="00000000" w:rsidP="00000000" w:rsidRDefault="00000000" w:rsidRPr="00000000" w14:paraId="000000A2">
            <w:pPr>
              <w:numPr>
                <w:ilvl w:val="1"/>
                <w:numId w:val="3"/>
              </w:numPr>
              <w:spacing w:after="0" w:afterAutospacing="0" w:lineRule="auto"/>
              <w:ind w:left="450"/>
              <w:rPr>
                <w:sz w:val="24"/>
                <w:szCs w:val="24"/>
              </w:rPr>
            </w:pPr>
            <w:r w:rsidDel="00000000" w:rsidR="00000000" w:rsidRPr="00000000">
              <w:rPr>
                <w:color w:val="444444"/>
                <w:sz w:val="24"/>
                <w:szCs w:val="24"/>
                <w:rtl w:val="0"/>
              </w:rPr>
              <w:t xml:space="preserve">Implement a "tandem operation" model where AI agents handle the massive scale of data ingestion and initial correlation, while human experts focus on validating the acquisition methodology and the final strategic interpretation.</w:t>
            </w:r>
          </w:p>
          <w:p w:rsidR="00000000" w:rsidDel="00000000" w:rsidP="00000000" w:rsidRDefault="00000000" w:rsidRPr="00000000" w14:paraId="000000A3">
            <w:pPr>
              <w:numPr>
                <w:ilvl w:val="1"/>
                <w:numId w:val="3"/>
              </w:numPr>
              <w:spacing w:after="0" w:afterAutospacing="0" w:lineRule="auto"/>
              <w:ind w:left="450"/>
              <w:rPr>
                <w:sz w:val="24"/>
                <w:szCs w:val="24"/>
              </w:rPr>
            </w:pPr>
            <w:r w:rsidDel="00000000" w:rsidR="00000000" w:rsidRPr="00000000">
              <w:rPr>
                <w:color w:val="444444"/>
                <w:sz w:val="24"/>
                <w:szCs w:val="24"/>
                <w:rtl w:val="0"/>
              </w:rPr>
              <w:t xml:space="preserve">Forensic teams must require that all AI-generated reports include a detailed evidence lineage. This should consist of deterministic unique identifiers (UIDs) and a record of the specific system locations (memory, disk, or network) where each artifact was discovered.</w:t>
            </w:r>
          </w:p>
          <w:p w:rsidR="00000000" w:rsidDel="00000000" w:rsidP="00000000" w:rsidRDefault="00000000" w:rsidRPr="00000000" w14:paraId="000000A4">
            <w:pPr>
              <w:numPr>
                <w:ilvl w:val="1"/>
                <w:numId w:val="3"/>
              </w:numPr>
              <w:spacing w:after="160" w:lineRule="auto"/>
              <w:ind w:left="450"/>
              <w:rPr>
                <w:sz w:val="24"/>
                <w:szCs w:val="24"/>
              </w:rPr>
            </w:pPr>
            <w:r w:rsidDel="00000000" w:rsidR="00000000" w:rsidRPr="00000000">
              <w:rPr>
                <w:color w:val="444444"/>
                <w:sz w:val="24"/>
                <w:szCs w:val="24"/>
                <w:rtl w:val="0"/>
              </w:rPr>
              <w:t xml:space="preserve">Ensure your AI infrastructure supports "machine-inclusive" chain of custody. Every action taken by an agent including model versions, prompts, and tool invocations must be timestamped and logged in an immutable audit trail to withstand legal scrutiny.</w:t>
            </w:r>
            <w:r w:rsidDel="00000000" w:rsidR="00000000" w:rsidRPr="00000000">
              <w:rPr>
                <w:rtl w:val="0"/>
              </w:rPr>
            </w:r>
          </w:p>
        </w:tc>
      </w:tr>
      <w:tr>
        <w:trPr>
          <w:cantSplit w:val="0"/>
          <w:trHeight w:val="44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A5">
            <w:pPr>
              <w:spacing w:before="240" w:lineRule="auto"/>
              <w:rPr>
                <w:color w:val="444444"/>
              </w:rPr>
            </w:pPr>
            <w:r w:rsidDel="00000000" w:rsidR="00000000" w:rsidRPr="00000000">
              <w:rPr>
                <w:rtl w:val="0"/>
              </w:rPr>
            </w:r>
          </w:p>
        </w:tc>
      </w:tr>
    </w:tbl>
    <w:p w:rsidR="00000000" w:rsidDel="00000000" w:rsidP="00000000" w:rsidRDefault="00000000" w:rsidRPr="00000000" w14:paraId="000000A6">
      <w:pPr>
        <w:rPr/>
      </w:pPr>
      <w:r w:rsidDel="00000000" w:rsidR="00000000" w:rsidRPr="00000000">
        <w:rPr>
          <w:rtl w:val="0"/>
        </w:rPr>
      </w:r>
    </w:p>
    <w:sectPr>
      <w:headerReference r:id="rId11" w:type="default"/>
      <w:footerReference r:id="rId12" w:type="default"/>
      <w:pgSz w:h="15840" w:w="12240" w:orient="portrait"/>
      <w:pgMar w:bottom="1440" w:top="144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Zane West" w:id="0" w:date="2026-02-05T17:08:11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usable documentation relating to these two for additional reading material.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color w:val="cccccc"/>
        <w:sz w:val="16"/>
        <w:szCs w:val="16"/>
        <w:rtl w:val="0"/>
      </w:rPr>
      <w:t xml:space="preserve">© 2021 Gartner, Inc. and/or its Affiliates. All Rights Reserved.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pageBreakBefore w:val="0"/>
      <w:jc w:val="both"/>
      <w:rPr>
        <w:b w:val="1"/>
        <w:bCs w:val="1"/>
        <w:color w:val="d9d9d9"/>
        <w:sz w:val="72"/>
        <w:szCs w:val="72"/>
      </w:rPr>
    </w:pPr>
    <w:r w:rsidDel="00000000" w:rsidR="00000000" w:rsidRPr="00000000">
      <w:rPr/>
      <w:drawing>
        <wp:inline distB="114300" distT="114300" distL="114300" distR="114300">
          <wp:extent cx="1028700" cy="228600"/>
          <wp:effectExtent b="0" l="0" r="0" t="0"/>
          <wp:docPr id="15" name="image17.png"/>
          <a:graphic>
            <a:graphicData uri="http://schemas.openxmlformats.org/drawingml/2006/picture">
              <pic:pic>
                <pic:nvPicPr>
                  <pic:cNvPr id="0" name="image17.png"/>
                  <pic:cNvPicPr preferRelativeResize="0"/>
                </pic:nvPicPr>
                <pic:blipFill>
                  <a:blip r:embed="rId1">
                    <a:alphaModFix amt="50000"/>
                  </a:blip>
                  <a:srcRect b="0" l="0" r="0" t="0"/>
                  <a:stretch>
                    <a:fillRect/>
                  </a:stretch>
                </pic:blipFill>
                <pic:spPr>
                  <a:xfrm>
                    <a:off x="0" y="0"/>
                    <a:ext cx="1028700" cy="228600"/>
                  </a:xfrm>
                  <a:prstGeom prst="rect"/>
                  <a:ln/>
                </pic:spPr>
              </pic:pic>
            </a:graphicData>
          </a:graphic>
        </wp:inline>
      </w:drawing>
    </w:r>
    <w:r w:rsidDel="00000000" w:rsidR="00000000" w:rsidRPr="00000000">
      <w:rPr>
        <w:rtl w:val="0"/>
      </w:rPr>
      <w:t xml:space="preserve">             </w:t>
    </w:r>
    <w:r w:rsidDel="00000000" w:rsidR="00000000" w:rsidRPr="00000000">
      <w:rPr>
        <w:b w:val="1"/>
        <w:bCs w:val="1"/>
        <w:color w:val="d9d9d9"/>
        <w:sz w:val="72"/>
        <w:szCs w:val="72"/>
        <w:rtl w:val="0"/>
      </w:rPr>
      <w:t xml:space="preserve">                      Restricted</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yperlink" Target="https://docs.google.com/document/d/1xj42tvMAI6qhHlCMmeqGjkBSenAu8tfeM3rjX13-WWk/edit?usp=sharing" TargetMode="External"/><Relationship Id="rId12" Type="http://schemas.openxmlformats.org/officeDocument/2006/relationships/footer" Target="footer1.xml"/><Relationship Id="rId9" Type="http://schemas.openxmlformats.org/officeDocument/2006/relationships/hyperlink" Target="https://dfrws.org/presentation/forensicllm-a-local-large-language-model-for-digital-forensic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script.google.com/a/gartner.com/macros/s/AKfycbz6uBtv9MWetR4y8pl4PRt77Ff0Shxl6PBthAZlQfQfUsmUhiI/exec?type=meta&amp;itemId=846698&amp;tab=ITEM_INFO" TargetMode="External"/><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