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E2A744"/>
          <w:sz w:val="16"/>
        </w:rPr>
        <w:t>ZYNTH TWO-HOUR BILINGUAL PRODUCTION PLAYBOOK</w:t>
      </w:r>
    </w:p>
    <w:p>
      <w:r>
        <w:rPr>
          <w:rFonts w:ascii="Aptos Display" w:hAnsi="Aptos Display" w:eastAsia="Noto Sans Myanmar"/>
          <w:b/>
          <w:color w:val="0E3150"/>
          <w:sz w:val="46"/>
        </w:rPr>
        <w:t>Solar Open House: The Installation You Can Inspect</w:t>
      </w:r>
    </w:p>
    <w:p>
      <w:pPr>
        <w:spacing w:after="180"/>
      </w:pPr>
      <w:r>
        <w:rPr>
          <w:rFonts w:ascii="Aptos" w:hAnsi="Aptos" w:eastAsia="Noto Sans Myanmar"/>
          <w:color w:val="5D6A75"/>
          <w:sz w:val="22"/>
        </w:rPr>
        <w:t>ကိုယ်တိုင်ကြည့်ရှုစစ်ဆေးနိုင်တဲ့ Solar Open House</w:t>
      </w:r>
    </w:p>
    <w:p>
      <w:pPr>
        <w:spacing w:before="300" w:after="280"/>
      </w:pPr>
      <w:r>
        <w:rPr>
          <w:rFonts w:ascii="Aptos Display" w:hAnsi="Aptos Display" w:eastAsia="Noto Sans Myanmar"/>
          <w:b/>
          <w:color w:val="E2A744"/>
          <w:sz w:val="32"/>
        </w:rPr>
        <w:t>Inspect the details behind dependable power.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676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Industry / Industry Code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Energy and solar adoption / energy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Proposal format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Invitation-only executive site walk and press-preview format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Batch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ZYNTH-20260821-ENERGY-BILINGUAL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Document version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v1.0 — planning draft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Prepared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21 August 2026 (UTC)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Source status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New ZYNTH planning concept; no client, venue, partner or supplier appointment is implied.</w:t>
            </w:r>
          </w:p>
        </w:tc>
      </w:tr>
    </w:tbl>
    <w:p>
      <w:pPr>
        <w:spacing w:after="20"/>
      </w:pPr>
    </w:p>
    <w:p/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This is a planning document, not a supplier quotation, financial guarantee, legal approval, permit confirmation, engineering drawing, performance warranty or partnership announcement. All named places, talent, production houses, rights, permits, engineering specifications and media inventory remain proposed/TBC until independently verified and client-approved.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Executive Overview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Invitation-only executive site walk and press-preview format built for a client-selected energy or solar brand. The concept turns the commercial tension—decision-makers want proof of installation quality and after-sales thinking, not only product claims.—into a consented next step: A signed visitor checklist and a 'questions for your site' card prompt a follow-up technical briefing.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STRATEGIC FIELD</w:t>
            </w:r>
          </w:p>
        </w:tc>
        <w:tc>
          <w:tcPr>
            <w:tcW w:type="dxa" w:w="727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PROPOSAL RESPONSE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Commercial tension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Decision-makers want proof of installation quality and after-sales thinking, not only product claims.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Creative territory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Nothing Hidden in the Light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Behaviour change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Move from generic interest to a governed tender or engineering-scoping conversation.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Conversion mechanism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signed visitor checklist and a 'questions for your site' card prompt a follow-up technical briefing.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Core message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Ask the questions that make the next decision safer.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CTA example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Request a technical briefing.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Audience Insight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Trust grows when a complex system is explained through the questions a buyer would naturally ask on site.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Audience Behaviour Change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Move from generic interest to a governed tender or engineering-scoping conversation.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Audience Journey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94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7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EXPERIENCE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1. See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Recognises a familiar interruption or decision friction.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2. Understand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Ask the questions that make the next decision safer.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3. Experience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Receives a guided, safe proof moment with claims bounded by approvals.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4. Choose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Request a technical briefing.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5. Continue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named owner follows up only where consent and client governance permit.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Seasonal / Special-Day Rationale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Proposed for late November 2026 after the listed Tazaungdaing holidays, subject to client site, safety, stakeholder and permission approvals.</w:t>
      </w: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The only dated Q4 public calendar references used in this proposal are official timing cues; they create no event right, sponsor entitlement, public-activation approval or permit.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Experience / Campaign Plan</w:t>
      </w:r>
    </w:p>
    <w:p>
      <w:pPr>
        <w:pStyle w:val="ListBullet"/>
        <w:spacing w:after="40"/>
      </w:pPr>
      <w:r>
        <w:rPr>
          <w:rFonts w:ascii="Aptos" w:hAnsi="Aptos" w:eastAsia="Noto Sans Myanmar"/>
          <w:sz w:val="18"/>
        </w:rPr>
        <w:t>Secure one client-approved operational site or build an equivalent controlled mock-up if a live site is unavailable.</w:t>
      </w:r>
    </w:p>
    <w:p>
      <w:pPr>
        <w:pStyle w:val="ListBullet"/>
        <w:spacing w:after="40"/>
      </w:pPr>
      <w:r>
        <w:rPr>
          <w:rFonts w:ascii="Aptos" w:hAnsi="Aptos" w:eastAsia="Noto Sans Myanmar"/>
          <w:sz w:val="18"/>
        </w:rPr>
        <w:t>Guide small groups through six inspection stations: design, safety, monitoring, handover, maintenance and escalation.</w:t>
      </w:r>
    </w:p>
    <w:p>
      <w:pPr>
        <w:pStyle w:val="ListBullet"/>
        <w:spacing w:after="40"/>
      </w:pPr>
      <w:r>
        <w:rPr>
          <w:rFonts w:ascii="Aptos" w:hAnsi="Aptos" w:eastAsia="Noto Sans Myanmar"/>
          <w:sz w:val="18"/>
        </w:rPr>
        <w:t>Run a media/industry preview only after claims, access, participant releases and site permissions are cleared.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Content System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An inspection-guide film, six detail explainers, a buyer question checklist and an executive recap article.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72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DELIVERABLE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Hero asset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 × 45–60 second commercial video with 16:9, 9:16 and 1:1 masters.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Explainers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3–6 × 10–20 second proof, question or journey cutdowns.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Conversion assets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Landing/registration/CRM or event follow-up assets subject to data and legal review.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Measurement assets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UTM/QR/event tags, consent log and client-approved dashboard fields.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Talent Logic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Technical host, client spokesperson and optional media facilitator are proposed/TBC; all onsite roles require safety induction and release control.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Production Requirements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Live site or engineered mock-up; controlled visitor routes, high-visibility PPE where required, sound-managed briefing point, hazard assessment, security and rain fallback.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Three Planning Budget Packages</w:t>
      </w: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All MMK figures are non-binding planning envelopes, not supplier quotations. Taxes are excluded/TBC at the applicable rate; scope, timing, venue, engineering, travel, media, talent, rights, freight and permits can change the final cost.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51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23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NON-TAX MMK</w:t>
            </w:r>
          </w:p>
        </w:tc>
        <w:tc>
          <w:tcPr>
            <w:tcW w:type="dxa" w:w="59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PLANNING INTENT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Lean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27,400,000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Compact proof / one core format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Recommended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55,800,000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Balanced production, content and conversion operations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Flagship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96,100,000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Expanded footprint, asset suite and contingency depth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6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Lean BREAKDOWN</w:t>
            </w:r>
          </w:p>
        </w:tc>
        <w:tc>
          <w:tcPr>
            <w:tcW w:type="dxa" w:w="30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MMK / STATUS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Pass-through production / media / suppliers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19,180,000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strategy, creative, PM and production fee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5,480,000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Contingency (uncommitted; client release required)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2,740,000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Taxes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Excluded / TBC at applicable rate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Non-tax planning envelope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27,400,000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6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Recommended BREAKDOWN</w:t>
            </w:r>
          </w:p>
        </w:tc>
        <w:tc>
          <w:tcPr>
            <w:tcW w:type="dxa" w:w="30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MMK / STATUS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Pass-through production / media / suppliers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39,060,000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strategy, creative, PM and production fee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11,160,000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Contingency (uncommitted; client release required)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5,580,000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Taxes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Excluded / TBC at applicable rate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Non-tax planning envelope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55,800,000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6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Flagship BREAKDOWN</w:t>
            </w:r>
          </w:p>
        </w:tc>
        <w:tc>
          <w:tcPr>
            <w:tcW w:type="dxa" w:w="30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MMK / STATUS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Pass-through production / media / suppliers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67,270,000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strategy, creative, PM and production fee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19,220,000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Contingency (uncommitted; client release required)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9,610,000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Taxes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Excluded / TBC at applicable rate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Non-tax planning envelope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96,100,000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Scenario-Based Commercial Outcomes &amp; Break-Even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2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36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QUALIFIED LEADS</w:t>
            </w:r>
          </w:p>
        </w:tc>
        <w:tc>
          <w:tcPr>
            <w:tcW w:type="dxa" w:w="115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ASSUMED CLOSE</w:t>
            </w:r>
          </w:p>
        </w:tc>
        <w:tc>
          <w:tcPr>
            <w:tcW w:type="dxa" w:w="12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EXPECTED CLOSES</w:t>
            </w:r>
          </w:p>
        </w:tc>
        <w:tc>
          <w:tcPr>
            <w:tcW w:type="dxa" w:w="23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INCREMENTAL CONTRIBUTION</w:t>
            </w:r>
          </w:p>
        </w:tc>
        <w:tc>
          <w:tcPr>
            <w:tcW w:type="dxa" w:w="12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ROI vs Recommended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Conservative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7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16%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1.1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15,680,000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-72%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Base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16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25%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4.0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56,000,000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0%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Upside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28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34%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9.5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133,280,000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139%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8"/>
        </w:rPr>
        <w:t>Recommended-package break-even occurs at 4 incremental closed deal(s) at the assumed incremental gross contribution of MMK 14,000,000 per closed deal. This is a planning equation, not a revenue, performance or financial guarantee.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KPI Scorecard &amp;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8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KPI</w:t>
            </w:r>
          </w:p>
        </w:tc>
        <w:tc>
          <w:tcPr>
            <w:tcW w:type="dxa" w:w="396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PLANNING TARGET / DEFINITION</w:t>
            </w:r>
          </w:p>
        </w:tc>
        <w:tc>
          <w:tcPr>
            <w:tcW w:type="dxa" w:w="223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165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CADENCE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Reach / invitations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Client-approved reach and invitation delivery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Platform/event evidence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Weekly / event close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Engaged proof actions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Demo completion, video completion or UI progress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QR / analytics event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Daily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Qualified leads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Base planning scenario: 16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Consent log + qualification fields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Daily / weekly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Booked next step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Assessment, survey, workshop or decision sprint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CRM owner status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Weekly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Commercial outcome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Client-defined qualified opportunity and closed-won contribution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CRM; restricted access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Monthly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Trust / safety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Claims, consent, incident and escalation log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PM / legal log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Real time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No historical client conversion, margin or media-performance data was supplied. Targets are therefore working assumptions to be replaced during discovery; all personal or CRM data requires client-approved lawful basis, notice, retention and access controls.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Risk, Compliance &amp; Safety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72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61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18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Claims / performance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 saving, uptime, output, financing or payback claim without substantiation and client legal approval.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legal + technical owner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Permits / venue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All venue, authority, neighbourhood, site and public-activation permissions are proposed/TBC until written confirmation.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+ venue / local authority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Electrical / build safety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Supplier engineering, risk assessment, load plan, fire route and trained crew required before build.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+ HSE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Privacy / CRM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Use consent, opt-out, limited fields, retention rule and named data owner; no contact scraping.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data owner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Talent / rights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Written release, territory, term, media, music, location and voice usage rights before publication.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marketing + production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Cultural / calendar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Avoid holiday assumptions and obtain cultural-sensitivity review; do not imply government affiliation.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+ local reviewer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Community safeguarding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Use informed consent, non-coercive participation, safeguarding protocol and transparent selection language.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CSR / safeguarding lead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Design / Experience Package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Separate design files are supplied as: (1) labelled sketch package, source SVG + client-viewable PNG; and (2) conceptual isometric 3D-style package, source SVG + client-viewable PNG. Each includes a hero perspective, front/stage elevation, plan/top view and detail view. These are visual concepts only, not construction drawings, electrical schematics or supplier-engineered specifications.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1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518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DESIGN INTENT</w:t>
            </w:r>
          </w:p>
        </w:tc>
        <w:tc>
          <w:tcPr>
            <w:tcW w:type="dxa" w:w="25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STATUS / DEPENDENCY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Design format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A3 landscape SVG source + 300 dpi PNG client preview; dimensions are approximate.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Concept source only; proposed/TBC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Approx. footprint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Live site or engineered mock-up; controlled visitor routes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Subject to venue survey / crowd / fire route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Materials / surfaces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Powder-coated modular frame, FSC plywood or equivalent counters, tension fabric, non-slip vinyl, recyclable signage.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Supplier samples and structural method TBC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Lighting / furniture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Low-glare LED practicals, movable stools/counters, accessible seating, labelled demonstration plinths.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Electrical load and fixture placement subject to engineering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Wayfinding / zones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Welcome, proof/demo, consultation, consent/registration, product/talent and exit-feedback zones.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Final audience flow subject to site and client approval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Sightlines / limitations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Open front, 1.2m primary sightline and protected technical rear; no live operation or load representation without qualified supplier design.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Lead time: 4–8 weeks after approvals; complexity: medium to high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Approvals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brand/legal, venue, HSE, electrical supplier/engineer, landlord/authority where applicable, insurance and production house.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Required before procurement or build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Commercial Video Treatment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Mood: humane confidence; vibe: precise but warm; emotional arc: disruption → recognition → agency → forward movement.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Story premise: A buyer's unanswered questions become a calm site-walk narrative where each detail has a visible reason.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VO: “Inspect the details behind dependable power. Start with the work that matters. Ask the right question. Take the next step.” Dialogue is natural Myanmar/English as approved, never scripted as a testimonial. On-screen copy: “Ask the questions that make the next decision safer.” / “Request a technical briefing.”.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5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SHOT</w:t>
            </w:r>
          </w:p>
        </w:tc>
        <w:tc>
          <w:tcPr>
            <w:tcW w:type="dxa" w:w="7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172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STORY BEAT</w:t>
            </w:r>
          </w:p>
        </w:tc>
        <w:tc>
          <w:tcPr>
            <w:tcW w:type="dxa" w:w="136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79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172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CAMERA</w:t>
            </w:r>
          </w:p>
        </w:tc>
        <w:tc>
          <w:tcPr>
            <w:tcW w:type="dxa" w:w="288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DIRECTION / DESIGN / SOUND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01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0–4s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working moment meets an interruption cue.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Proposed/TBC Client-approved active site or engineered mock-up, proposed/TBC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Dawn / late afternoon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Macro → medium; 50mm; shallow DoF; slow push-in.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Talent pauses naturally; no distress performance. Practical work props; motivated window light; room tone.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02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4–9s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audience tension becomes visible through one human decision.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Same / controlled set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Medium profile; 35mm; soft DoF; lateral slider.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Natural glance to task; restrained blocking; neutral wardrobe; warm practicals; clean dialogue capture.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03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9–15s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question reframes the problem.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Proof or UI moment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Over-shoulder; 50mm; focus rack; gentle tilt.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Hand marks critical task or taps UI. Hero prop is generic until client product clearance. Soft key and graphic accent.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04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15–22s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proposed experience makes the next step tangible.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Demo / consultation zone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Wide 24mm; deeper DoF; controlled orbit.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Facilitator guides, never hard-sells. Labelled proof surfaces, minimal furniture, accessible sightline.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05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22–30s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calm proof detail earns attention.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Technical detail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Macro 85mm; shallow DoF; locked-off.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Hands only; no technical result implied. Practical LEDs; foley of click, paper, or interface tap.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06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30–38s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protagonist chooses a client-approved next step.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Booking / briefing moment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Medium front; 50mm; gentle handheld stabilised move.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Consent is visible and unhurried. Clear bilingual copy; quiet score begins to resolve.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07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38–48s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working day resumes with a feeling of agency—not a guarantee.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Original setting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Golden hour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Wide 35mm; moderate DoF; rising crane/gimbal.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Natural ensemble blocking, no staged customer claim. Warm grade, room ambience and restrained rhythmic edit.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08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48–60s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Tagline and CTA land with an accessible clear end card.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Graphic end card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N/A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Static graphic; no lens; high-contrast hierarchy.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Client-approved logo/product only. Subtitles on; descriptive audio; 16:9/9:16/1:1 versions; legal line only after approval.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Craft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08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56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TREATMENT STANDARD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Camera / framing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Cinema-style 4K capture; 24/35/50/85mm prime set; intentional shallow focus only where it preserves story clarity.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design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Realistic Myanmar work texture, uncluttered surface language, generic/unbranded product placeholders until cleared, no imitation of competitor design.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Wardrobe / talent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Everyday professional wardrobe; restrained palette; natural movement; no unsafe behaviour or unapproved technician portrayal.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Lighting / colour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Warm functional practicals, controlled daylight, cobalt or solar-gold accent; natural skin tone; gentle contrast; avoid exaggerated greenwashing cues.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Sound / music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Location ambience, clean boom/lav recording where dialogue is used, original/licensed minimalist pulse, foley, captions and optional audio description.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Edit / VFX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Purposeful 2–4 second edit rhythm, match cuts and graphic callouts; only practical effects or approved subtle VFX; no fabricated dashboard or performance data.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Accessibility / versions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Burned-in and sidecar Myanmar/English subtitles, contrast-tested supers, audio-description-ready master, 16:9 / 9:16 / 1:1 cutdowns, 6s / 15s / 30s / 60s deliverables.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Masters / rights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4K ProRes master, H.264 web masters, project archive, clean textless plate where feasible. Usage requires written approval for talent, music, location, product, logo, script and language territory/term.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Workflow, Production Gates &amp; Approval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5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23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18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468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APPROVAL / DEPENDENCY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01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Brief &amp; strategy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approves tension, audience, objective, KPI and exclusions.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02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Treatment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creative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approves concept territory, tagline, tone and proposed/TBCs.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03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Script &amp; storyboard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/ ZYNTH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legal/technical approves all claims, dialogue, supers and CTA.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04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Casting / talent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approves talent, wardrobe, language suitability, release and term.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05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Location &amp; permit checks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/ client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Venue, authority and site owner confirmation; no assumption.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06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design &amp; engineering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Supplier / engineer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Build, electrical, safety, materials and load plan clearance.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07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Call sheet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confirms key attendance, safety, schedule and escalation owner.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08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Shoot / activation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+ ZYNTH PM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Live issue escalation and daily client sign-off.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09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Data backup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Dual backup, checksum log and secure handoff.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10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Offline / fine cut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Editor / ZYNTH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Creative and factual review; version control.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11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Colour &amp; sound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Post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review of grade, mix, captions and accessibility.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12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Legal / compliance review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legal / technical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Claims, privacy, rights and required disclosure sign-off.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13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Language adaptation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Myanmar copy reviewer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Natural Unicode Myanmar client-facing copy approval.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14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Master export / delivery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Post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Approved master and cutdown inventory handoff.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15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Archive &amp; learnings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PM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Source archive, consent/rights log and KPI readout.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Source Log &amp; Sourced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5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7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43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RETAINED FINDING / LIMIT</w:t>
            </w:r>
          </w:p>
        </w:tc>
        <w:tc>
          <w:tcPr>
            <w:tcW w:type="dxa" w:w="266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URL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S02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Xinhua (18 Jan 2026)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Dated 2026 Yangon solar-expo precedent; no future rights or repeat event presumed.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https://english.news.cn/20260118/765dc93ac49a481d8ffbcc1972c01516/c.html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S03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Smart Power Myanmar (accessed 21 Aug 2026)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Published financing-to-installation journey; supplier self-reported case studies not used as sector benchmark.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https://www.smartpowermyanmar.org/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S04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Global New Light of Myanmar (25 Jul 2026)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Published state context on solar use and technology-management discussion; not an approval.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https://www.gnlm.com.mm/efficiently-generate-solar-energy-for-the-state/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S05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Myanmar Ministry of Foreign Affairs / Myanmar National Portal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Official 2026 Q4 holiday dates used only as timing guardrails.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https://www.mofa.gov.mm/about-myanmar/public-holidays/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Sourced context supports market relevance and Q4 timing guardrails. Audience sizes, conversion rates, incremental gross contribution, programme scope, package budgets, project schedule and break-even are ZYNTH planning assumptions only; they must be recalibrated to client data and supplier quotes.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Approval Ask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Approve or amend the commercial tension, target audience, conversion mechanism, Q4 timing window, Recommended planning envelope, measurement access, claims boundary and the proposed/TBC production route. Authorise the next gate only after client legal, technical, data, venue and procurement owners are named.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40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DECISION REQUESTED</w:t>
            </w:r>
          </w:p>
        </w:tc>
        <w:tc>
          <w:tcPr>
            <w:tcW w:type="dxa" w:w="324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CLIENT RESPONSE</w:t>
            </w:r>
          </w:p>
        </w:tc>
      </w:tr>
      <w:tr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Proceed to discovery and supplier/venue verification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Approve / Amend / Hold</w:t>
            </w:r>
          </w:p>
        </w:tc>
      </w:tr>
      <w:tr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Release only the agreed planning-envelope tranche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Lean / Recommended / Flagship / TBC</w:t>
            </w:r>
          </w:p>
        </w:tc>
      </w:tr>
      <w:tr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Confirm named approval owners and turnaround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to nominate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A53A38"/>
          <w:sz w:val="17"/>
        </w:rPr>
        <w:t>Unresolved TBCs: client brand/product, target lists, venue/site, dates, partner/creator/talent, production house, engineering, permits, rights, supplier quotes, data governance, claims evidence, schedule and signatory owners.</w:t>
      </w:r>
    </w:p>
    <w:sectPr w:rsidR="00FC693F" w:rsidRPr="0006063C" w:rsidSect="00034616">
      <w:footerReference w:type="default" r:id="rId9"/>
      <w:pgSz w:w="12240" w:h="15840"/>
      <w:pgMar w:top="893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A75"/>
        <w:sz w:val="16"/>
      </w:rPr>
      <w:t xml:space="preserve">ZYNTH • CONFIDENTIAL PLANNING DOCUMENT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Myanmar"/>
      <w:color w:val="1721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Noto Sans Myanmar"/>
      <w:b/>
      <w:bCs/>
      <w:color w:val="0E31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Noto Sans Myanmar"/>
      <w:b/>
      <w:bCs/>
      <w:color w:val="0E31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Noto Sans Myanmar"/>
      <w:b/>
      <w:color w:val="0E315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