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E2A744"/>
          <w:sz w:val="16"/>
        </w:rPr>
        <w:t>ZYNTH TWO-HOUR BILINGUAL PRODUCTION PLAYBOOK</w:t>
      </w:r>
    </w:p>
    <w:p>
      <w:r>
        <w:rPr>
          <w:rFonts w:ascii="Aptos Display" w:hAnsi="Aptos Display" w:eastAsia="Noto Sans Myanmar"/>
          <w:b/>
          <w:color w:val="0E3150"/>
          <w:sz w:val="46"/>
        </w:rPr>
        <w:t>Charge the Route</w:t>
      </w:r>
    </w:p>
    <w:p>
      <w:pPr>
        <w:spacing w:after="180"/>
      </w:pPr>
      <w:r>
        <w:rPr>
          <w:rFonts w:ascii="Aptos" w:hAnsi="Aptos" w:eastAsia="Noto Sans Myanmar"/>
          <w:color w:val="5D6A75"/>
          <w:sz w:val="22"/>
        </w:rPr>
        <w:t>လမ်းကြောင်းတိုင်းကို အားဖြည့်မည့် Charge the Route</w:t>
      </w:r>
    </w:p>
    <w:p>
      <w:pPr>
        <w:spacing w:before="300" w:after="280"/>
      </w:pPr>
      <w:r>
        <w:rPr>
          <w:rFonts w:ascii="Aptos Display" w:hAnsi="Aptos Display" w:eastAsia="Noto Sans Myanmar"/>
          <w:b/>
          <w:color w:val="E2A744"/>
          <w:sz w:val="32"/>
        </w:rPr>
        <w:t>Plan the route. Power the next move.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7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Industry / Industry Code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Energy and solar adoption / energy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Proposal format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Fleet/dealer event with energy-and-mobility demonstration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Batch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ZYNTH-20260821-ENERGY-BILINGUAL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Document version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v1.0 — planning draft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Prepared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21 August 2026 (UTC)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status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New ZYNTH planning concept; no client, venue, partner or supplier appointment is implied.</w:t>
            </w:r>
          </w:p>
        </w:tc>
      </w:tr>
    </w:tbl>
    <w:p>
      <w:pPr>
        <w:spacing w:after="20"/>
      </w:pPr>
    </w:p>
    <w:p/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This is a planning document, not a supplier quotation, financial guarantee, legal approval, permit confirmation, engineering drawing, performance warranty or partnership announcement. All named places, talent, production houses, rights, permits, engineering specifications and media inventory remain proposed/TBC until independently verified and client-approved.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Executive Overview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Fleet/dealer event with energy-and-mobility demonstration built for a client-selected energy or solar brand. The concept turns the commercial tension—fleet and dealer leaders may treat electrification and energy resilience as separate decisions.—into a consented next step: A route-board session captures operational variables and books a client-reviewed feasibility conversation.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STRATEGIC FIELD</w:t>
            </w:r>
          </w:p>
        </w:tc>
        <w:tc>
          <w:tcPr>
            <w:tcW w:type="dxa" w:w="72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PROPOSAL RESPONSE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tension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Fleet and dealer leaders may treat electrification and energy resilience as separate decisions.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territory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Energy Moves With You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Behaviour change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Move from generic EV curiosity to a booked fleet-readiness workshop.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mechanism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route-board session captures operational variables and books a client-reviewed feasibility conversation.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Core message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Your route is an energy decision too.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CTA example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 a fleet-readiness workshop.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Insight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When route reliability, charging and site energy are shown as one operating system, the conversation becomes commercial rather than speculative.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Behaviour Change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Move from generic EV curiosity to a booked fleet-readiness workshop.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7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EXPERIENCE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 See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Recognises a familiar interruption or decision friction.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2. Understand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Your route is an energy decision too.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3. Experience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Receives a guided, safe proof moment with claims bounded by approvals.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 Choose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 a fleet-readiness workshop.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 Continue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named owner follows up only where consent and client governance permit.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Seasonal / Special-Day Rationale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Proposed for September–October 2026 business-planning season; venue, vehicle access, charger hardware and permissions TBC.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The only dated Q4 public calendar references used in this proposal are official timing cues; they create no event right, sponsor entitlement, public-activation approval or permit.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Experience / Campaign Plan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Build a moderated route-board forum for fleet, site, finance and operations roles.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Use non-live or supplier-approved charging hardware demonstrations; no vehicle performance claim without substantiation.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Route all feasibility requests through consented booking and client-approved qualification.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Content System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 route-planning hero film, three executive explainers, fleet-checklist content and a workshop invitation sequence.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Hero asset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 × 45–60 second commercial video with 16:9, 9:16 and 1:1 masters.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Explainers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3–6 × 10–20 second proof, question or journey cutdowns.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Landing/registration/CRM or event follow-up assets subject to data and legal review.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Measurement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UTM/QR/event tags, consent log and client-approved dashboard fields.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Talent Logic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 mobility moderator and technical guide are proposed/TBC; any vehicle or charging brand involvement requires separate written permission.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Production Requirements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Approx. 12m x 10m dealer/forum footprint, static vehicle display only if cleared, safe cordoning, visibility zones, route-board wall, seating and technical power plan.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Three Planning Budget Packages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All MMK figures are non-binding planning envelopes, not supplier quotations. Taxes are excluded/TBC at the applicable rate; scope, timing, venue, engineering, travel, media, talent, rights, freight and permits can change the final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23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NON-TAX MMK</w:t>
            </w:r>
          </w:p>
        </w:tc>
        <w:tc>
          <w:tcPr>
            <w:tcW w:type="dxa" w:w="59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INTENT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31,800,000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Compact proof / one core format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Recommended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61,500,000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Balanced production, content and conversion operations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Flagship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112,400,000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Expanded footprint, asset suite and contingency depth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Lean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22,260,000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6,360,000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3,180,000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31,800,000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43,050,000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12,300,000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6,150,000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61,500,000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Flagship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78,680,000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22,480,000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11,240,000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112,400,000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Scenario-Based Commercial Outcomes &amp; Break-Even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QUALIFIED LEADS</w:t>
            </w:r>
          </w:p>
        </w:tc>
        <w:tc>
          <w:tcPr>
            <w:tcW w:type="dxa" w:w="115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ASSUMED CLOSE</w:t>
            </w:r>
          </w:p>
        </w:tc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EXPECTED CLOSES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INCREMENTAL CONTRIBUTION</w:t>
            </w:r>
          </w:p>
        </w:tc>
        <w:tc>
          <w:tcPr>
            <w:tcW w:type="dxa" w:w="12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Conservative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16,200,000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-74%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21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20%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63,000,000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Upside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38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28%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10.6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159,600,000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160%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8"/>
        </w:rPr>
        <w:t>Recommended-package break-even occurs at 5 incremental closed deal(s) at the assumed incremental gross contribution of MMK 15,000,000 per closed deal. This is a planning equation, not a revenue, performance or financial guarantee.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KPI Scorecard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9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TARGET / DEFINITION</w:t>
            </w:r>
          </w:p>
        </w:tc>
        <w:tc>
          <w:tcPr>
            <w:tcW w:type="dxa" w:w="223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65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Reach / invitations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reach and invitation delivery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Platform/event evidence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 / event close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Engaged proof actions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completion, video completion or UI progress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QR / analytics event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Qualified leads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 planning scenario: 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log + qualification fields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 / 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Booked next step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Assessment, survey, workshop or decision sprint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CRM owner status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outcome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Client-defined qualified opportunity and closed-won contribution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CRM; restricted access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Monthly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Trust / safety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consent, incident and escalation log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PM / legal log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 time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No historical client conversion, margin or media-performance data was supplied. Targets are therefore working assumptions to be replaced during discovery; all personal or CRM data requires client-approved lawful basis, notice, retention and access controls.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Risk, Compliance &amp; Safety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1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 / performance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 saving, uptime, output, financing or payback claim without substantiation and client legal approval.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+ technical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Permits / venue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All venue, authority, neighbourhood, site and public-activation permissions are proposed/TBC until written confirmation.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venue / local authority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/ build safety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engineering, risk assessment, load plan, fire route and trained crew required before build.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HSE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Privacy / CRM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consent, opt-out, limited fields, retention rule and named data owner; no contact scraping.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data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/ rights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Written release, territory, term, media, music, location and voice usage rights before publication.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marketing + production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Cultural / calendar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Avoid holiday assumptions and obtain cultural-sensitivity review; do not imply government affiliation.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local reviewer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 safeguarding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informed consent, non-coercive participation, safeguarding protocol and transparent selection language.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CSR / safeguarding lead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Design / Experience Package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Separate design files are supplied as: (1) labelled sketch package, source SVG + client-viewable PNG; and (2) conceptual isometric 3D-style package, source SVG + client-viewable PNG. Each includes a hero perspective, front/stage elevation, plan/top view and detail view. These are visual concepts only, not construction drawings, electrical schematics or supplier-engineered specifications.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518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DESIGN INTENT</w:t>
            </w:r>
          </w:p>
        </w:tc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STATUS / DEPENDENCY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Design format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A3 landscape SVG source + 300 dpi PNG client preview; dimensions are approximate.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Concept source only; proposed/TBC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footprint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12m x 10m dealer/forum footprint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Subject to venue survey / crowd / fire route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Materials / surfaces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Powder-coated modular frame, FSC plywood or equivalent counters, tension fabric, non-slip vinyl, recyclable signage.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samples and structural method 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furniture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Low-glare LED practicals, movable stools/counters, accessible seating, labelled demonstration plinths.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load and fixture placement subject to engineering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Wayfinding / zones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Welcome, proof/demo, consultation, consent/registration, product/talent and exit-feedback zones.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Final audience flow subject to site and client approval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Sightlines / limitations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Open front, 1.2m primary sightline and protected technical rear; no live operation or load representation without qualified supplier design.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Lead time: 4–8 weeks after approvals; complexity: medium to high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Approvals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brand/legal, venue, HSE, electrical supplier/engineer, landlord/authority where applicable, insurance and production house.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Required before procurement or build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Commercial Video Treatment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Mood: humane confidence; vibe: precise but warm; emotional arc: disruption → recognition → agency → forward movement.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Story premise: A route manager pins urgent stops to a board and realises every kilometre depends on a site-level power decision.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VO: “Plan the route. Power the next move. Start with the work that matters. Ask the right question. Take the next step.” Dialogue is natural Myanmar/English as approved, never scripted as a testimonial. On-screen copy: “Your route is an energy decision too.” / “Book a fleet-readiness workshop.”.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5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SHOT</w:t>
            </w:r>
          </w:p>
        </w:tc>
        <w:tc>
          <w:tcPr>
            <w:tcW w:type="dxa" w:w="7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STORY BEAT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79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DIRECTION / DESIGN / SOUND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0–4s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working moment meets an interruption cue.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Proposed/TBC Proposed/TBC dealer forecourt or fleet depot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Dawn / late afternoon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→ medium; 50mm; shallow DoF; slow push-in.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pauses naturally; no distress performance. Practical work props; motivated window light; room tone.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4–9s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audience tension becomes visible through one human decision.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Same / controlled set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profile; 35mm; soft DoF; lateral slider.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glance to task; restrained blocking; neutral wardrobe; warm practicals; clean dialogue capture.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9–15s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question reframes the problem.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Proof or UI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Over-shoulder; 50mm; focus rack; gentle tilt.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 marks critical task or taps UI. Hero prop is generic until client product clearance. Soft key and graphic accent.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15–22s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proposed experience makes the next step tangible.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/ consultation zone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24mm; deeper DoF; controlled orbit.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Facilitator guides, never hard-sells. Labelled proof surfaces, minimal furniture, accessible sightline.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22–30s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calm proof detail earns attention.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Technical detail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85mm; shallow DoF; locked-off.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Hands only; no technical result implied. Practical LEDs; foley of click, paper, or interface tap.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30–38s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protagonist chooses a client-approved next step.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Booking / briefing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front; 50mm; gentle handheld stabilised move.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is visible and unhurried. Clear bilingual copy; quiet score begins to resolve.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38–48s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working day resumes with a feeling of agency—not a guarantee.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Original setting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Golden hour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35mm; moderate DoF; rising crane/gimbal.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ensemble blocking, no staged customer claim. Warm grade, room ambience and restrained rhythmic edit.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48–60s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Tagline and CTA land with an accessible clear end card.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Graphic end card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N/A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Static graphic; no lens; high-contrast hierarchy.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logo/product only. Subtitles on; descriptive audio; 16:9/9:16/1:1 versions; legal line only after approval.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Craft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5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TREATMENT STANDARD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Camera / framing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Cinema-style 4K capture; 24/35/50/85mm prime set; intentional shallow focus only where it preserves story clarity.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Realistic Myanmar work texture, uncluttered surface language, generic/unbranded product placeholders until cleared, no imitation of competitor design.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Wardrobe / talent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Everyday professional wardrobe; restrained palette; natural movement; no unsafe behaviour or unapproved technician portrayal.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colour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Warm functional practicals, controlled daylight, cobalt or solar-gold accent; natural skin tone; gentle contrast; avoid exaggerated greenwashing cues.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Sound / music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ambience, clean boom/lav recording where dialogue is used, original/licensed minimalist pulse, foley, captions and optional audio description.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 / VFX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Purposeful 2–4 second edit rhythm, match cuts and graphic callouts; only practical effects or approved subtle VFX; no fabricated dashboard or performance data.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Accessibility / versions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Burned-in and sidecar Myanmar/English subtitles, contrast-tested supers, audio-description-ready master, 16:9 / 9:16 / 1:1 cutdowns, 6s / 15s / 30s / 60s deliverables.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Masters / rights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4K ProRes master, H.264 web masters, project archive, clean textless plate where feasible. Usage requires written approval for talent, music, location, product, logo, script and language territory/term.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Workflow, Production Gates &amp;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6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APPROVAL / DEPENDENCY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Brief &amp; strategy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tension, audience, objective, KPI and exclusions.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Treatment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creative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concept territory, tagline, tone and proposed/TBCs.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Script &amp; storyboard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legal/technical approves all claims, dialogue, supers and CTA.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Casting / talent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talent, wardrobe, language suitability, release and term.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&amp; permit checks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client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Venue, authority and site owner confirmation; no assumption.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 &amp; engineering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/ engineer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Build, electrical, safety, materials and load plan clearance.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Call sheet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confirms key attendance, safety, schedule and escalation owner.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Shoot / activation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Live issue escalation and daily client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09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Data backup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Dual backup, checksum log and secure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Offline / fine cut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Editor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and factual review; version control.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Colour &amp; sound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review of grade, mix, captions and accessibility.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Legal / compliance review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/ technical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privacy, rights and required disclosure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Language adaptation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copy reviewer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Unicode Myanmar client-facing copy approval.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 export / delivery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Approved master and cutdown inventory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Archive &amp; learnings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archive, consent/rights log and KPI readout.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Source Log &amp; Sourced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3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RETAINED FINDING / LIMIT</w:t>
            </w:r>
          </w:p>
        </w:tc>
        <w:tc>
          <w:tcPr>
            <w:tcW w:type="dxa" w:w="266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S02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Xinhua (18 Jan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Dated 2026 Yangon solar-expo precedent; no future rights or repeat event presumed.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https://english.news.cn/20260118/765dc93ac49a481d8ffbcc1972c01516/c.html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S05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Ministry of Foreign Affairs / Myanmar National Portal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Official 2026 Q4 holiday dates used only as timing guardrails.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https://www.mofa.gov.mm/about-myanmar/public-holidays/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S06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Livoltek YouTube expo video (reviewed 21 Aug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Visual-format reference only; conflicting date signals excluded from factual planning.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https://www.youtube.com/watch?v=9-S7urcEX2U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Sourced context supports market relevance and Q4 timing guardrails. Audience sizes, conversion rates, incremental gross contribution, programme scope, package budgets, project schedule and break-even are ZYNTH planning assumptions only; they must be recalibrated to client data and supplier quotes.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Approval Ask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Approve or amend the commercial tension, target audience, conversion mechanism, Q4 timing window, Recommended planning envelope, measurement access, claims boundary and the proposed/TBC production route. Authorise the next gate only after client legal, technical, data, venue and procurement owners are named.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40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REQUESTED</w:t>
            </w:r>
          </w:p>
        </w:tc>
        <w:tc>
          <w:tcPr>
            <w:tcW w:type="dxa" w:w="324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CLIENT RESPONSE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Proceed to discovery and supplier/venue verification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 / Amend / Hold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Release only the agreed planning-envelope tranche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 / Recommended / Flagship / TBC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Confirm named approval owners and turnaround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to nominate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A53A38"/>
          <w:sz w:val="17"/>
        </w:rPr>
        <w:t>Unresolved TBCs: client brand/product, target lists, venue/site, dates, partner/creator/talent, production house, engineering, permits, rights, supplier quotes, data governance, claims evidence, schedule and signatory owners.</w:t>
      </w:r>
    </w:p>
    <w:sectPr w:rsidR="00FC693F" w:rsidRPr="0006063C" w:rsidSect="00034616">
      <w:footerReference w:type="default" r:id="rId9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A75"/>
        <w:sz w:val="16"/>
      </w:rPr>
      <w:t xml:space="preserve">ZYNTH • CONFIDENTIAL PLANNING DOCUMENT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Myanmar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Myanmar"/>
      <w:b/>
      <w:color w:val="0E31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