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Myanmar" w:hAnsi="Noto Sans Myanmar"/>
          <w:b/>
          <w:color w:val="E2A744"/>
          <w:sz w:val="16"/>
        </w:rPr>
        <w:t>ZYNTH MYANMAR-FIRST AGENCY PRODUCTION BATCH</w:t>
      </w:r>
    </w:p>
    <w:p>
      <w:r>
        <w:rPr>
          <w:rFonts w:ascii="Noto Sans Myanmar" w:hAnsi="Noto Sans Myanmar" w:eastAsia="Noto Sans Myanmar"/>
          <w:b/>
          <w:color w:val="0E3150"/>
          <w:sz w:val="46"/>
        </w:rPr>
        <w:t>ကျွန်တော့် Load၊ ကျွန်တော့် Plan</w:t>
      </w:r>
    </w:p>
    <w:p>
      <w:pPr>
        <w:spacing w:after="180"/>
      </w:pPr>
      <w:r>
        <w:rPr>
          <w:rFonts w:ascii="Noto Sans Myanmar" w:hAnsi="Noto Sans Myanmar" w:eastAsia="Noto Sans Myanmar"/>
          <w:color w:val="5D6A75"/>
          <w:sz w:val="22"/>
        </w:rPr>
        <w:t>My Load, My Plan</w:t>
      </w:r>
    </w:p>
    <w:p>
      <w:pPr>
        <w:spacing w:before="300" w:after="280"/>
      </w:pPr>
      <w:r>
        <w:rPr>
          <w:rFonts w:ascii="Noto Sans Myanmar" w:hAnsi="Noto Sans Myanmar" w:eastAsia="Noto Sans Myanmar"/>
          <w:b/>
          <w:color w:val="E2A744"/>
          <w:sz w:val="32"/>
        </w:rPr>
        <w:t>သင့်အတွက် မရပ်တန့်သင့်တဲ့အရာကို ပြောပြပါ။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DOCUMENT CONTROL</w:t>
            </w:r>
          </w:p>
        </w:tc>
        <w:tc>
          <w:tcPr>
            <w:tcW w:type="dxa" w:w="67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အချက်အလက်</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Industry / Industry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Energy and solar adoption / energy</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အဆိုပြုထားသည့် Format</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Paid digital funnel and interactive decision UI</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Batch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ZYNTH-20260821-ENERGY-BILINGUAL</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Version</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v1.0 — planning draft</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ပြင်ဆင်သည့်ရက်</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21 August 2026 (UTC)</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Source Status</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planning concept အသစ်ဖြစ်ပြီး client၊ venue၊ partner သို့မဟုတ် supplier appointment မည်သည့်အရာကိုမျှ မဆိုလိုပါ။</w:t>
            </w:r>
          </w:p>
        </w:tc>
      </w:tr>
    </w:tbl>
    <w:p>
      <w:pPr>
        <w:spacing w:after="20"/>
      </w:pPr>
    </w:p>
    <w:p/>
    <w:p>
      <w:pPr>
        <w:spacing w:after="80" w:line="252" w:lineRule="auto"/>
      </w:pPr>
      <w:r>
        <w:rPr>
          <w:rFonts w:ascii="Noto Sans Myanmar" w:hAnsi="Noto Sans Myanmar" w:eastAsia="Noto Sans Myanmar"/>
          <w:i/>
          <w:color w:val="5D6A75"/>
          <w:sz w:val="17"/>
        </w:rPr>
        <w:t>ဤစာတမ်းသည် Planning Document သာဖြစ်ပြီး supplier quotation၊ financial guarantee၊ legal approval၊ permit confirmation၊ engineering drawing၊ performance warranty သို့မဟုတ် partnership announcement မဟုတ်ပါ။ ဖော်ပြထားသော place၊ talent၊ production house၊ rights၊ permit၊ engineering specification နှင့် media inventory အားလုံးသည် သီးခြားစစ်ဆေးပြီး client approval ရရှိမှသာ အတည်ဖြစ်မည်ဖြစ်ကာ လက်ရှိတွင် proposed/TBC ဖြစ်ပါသည်။</w:t>
      </w:r>
    </w:p>
    <w:p>
      <w:r>
        <w:br w:type="page"/>
      </w:r>
    </w:p>
    <w:p>
      <w:pPr>
        <w:spacing w:before="220" w:after="80"/>
      </w:pPr>
      <w:r>
        <w:rPr>
          <w:rFonts w:ascii="Noto Sans Myanmar" w:hAnsi="Noto Sans Myanmar" w:eastAsia="Noto Sans Myanmar"/>
          <w:b/>
          <w:color w:val="0E3150"/>
          <w:sz w:val="30"/>
        </w:rPr>
        <w:t>အနှစ်ချုပ်</w:t>
      </w:r>
    </w:p>
    <w:p>
      <w:pPr>
        <w:spacing w:after="80" w:line="252" w:lineRule="auto"/>
      </w:pPr>
      <w:r>
        <w:rPr>
          <w:rFonts w:ascii="Noto Sans Myanmar" w:hAnsi="Noto Sans Myanmar" w:eastAsia="Noto Sans Myanmar"/>
          <w:i w:val="0"/>
          <w:sz w:val="18"/>
        </w:rPr>
        <w:t>Client မှရွေးချယ်မည့် energy သို့မဟုတ် solar brand အတွက် Paid digital funnel and interactive decision UI ကို အဆိုပြုထားပါသည်။ Prospect များက equipment ကို လေ့လာနိုင်ပေမယ့် အဓိပ္ပာယ်ရှိတဲ့ conversation မတိုင်မီ ဘာအချက်အလက်လိုအပ်လဲဆိုတာ ခက်ခဲနေပါတယ်။ ဟူသော commercial tension ကို Step ငါးခုပါ calculator က installation promise မဟုတ်ဘဲ user priority ကို စုဆောင်းပြီး reviewed booking flow သို့ ချိတ်ဆက်ပေးပါမည်။ အဖြစ် ပြောင်းလဲပေးရန် ရည်ရွယ်ပါသည်။</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မဟာဗျူဟာအချက်</w:t>
            </w:r>
          </w:p>
        </w:tc>
        <w:tc>
          <w:tcPr>
            <w:tcW w:type="dxa" w:w="72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အဆိုပြုချက်</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Commercial Tension</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Prospect များက equipment ကို လေ့လာနိုင်ပေမယ့် အဓိပ္ပာယ်ရှိတဲ့ conversation မတိုင်မီ ဘာအချက်အလက်လိုအပ်လဲဆိုတာ ခက်ခဲနေပါတယ်။</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Territory</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Start With Your Day</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လိုချင်သောပြောင်းလဲမှု</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Qualification မရှိတဲ့ click များမှ consent ပါသော၊ information-ready assessment booking သို့ ရွှေ့ပြောင်းစေပါမည်။</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Conversion Mechanism</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Step ငါးခုပါ calculator က installation promise မဟုတ်ဘဲ user priority ကို စုဆောင်းပြီး reviewed booking flow သို့ ချိတ်ဆက်ပေးပါမည်။</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အဓိက Message</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ပထမမေးခွန်းက which panel? မဟုတ်ပါ—what must run? ဖြစ်ပါတယ်။</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CTA ဥပမာ</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Discussion brief ကို စတင်တည်ဆောက်ပါ။</w:t>
            </w:r>
          </w:p>
        </w:tc>
      </w:tr>
    </w:tbl>
    <w:p>
      <w:pPr>
        <w:spacing w:after="20"/>
      </w:pPr>
    </w:p>
    <w:p>
      <w:pPr>
        <w:spacing w:before="220" w:after="80"/>
      </w:pPr>
      <w:r>
        <w:rPr>
          <w:rFonts w:ascii="Noto Sans Myanmar" w:hAnsi="Noto Sans Myanmar" w:eastAsia="Noto Sans Myanmar"/>
          <w:b/>
          <w:color w:val="0E3150"/>
          <w:sz w:val="30"/>
        </w:rPr>
        <w:t>Audience Insight</w:t>
      </w:r>
    </w:p>
    <w:p>
      <w:pPr>
        <w:spacing w:after="80" w:line="252" w:lineRule="auto"/>
      </w:pPr>
      <w:r>
        <w:rPr>
          <w:rFonts w:ascii="Noto Sans Myanmar" w:hAnsi="Noto Sans Myanmar" w:eastAsia="Noto Sans Myanmar"/>
          <w:i w:val="0"/>
          <w:sz w:val="18"/>
        </w:rPr>
        <w:t>Engineering answer ပေးသလို မလုပ်ဘဲ မှန်ကန်တဲ့မေးခွန်းကို ပြင်ဆင်မေးနိုင်အောင် ကူညီပေးတဲ့ guided estimate က ပိုအသုံးဝင်ပါတယ်။</w:t>
      </w:r>
    </w:p>
    <w:p>
      <w:pPr>
        <w:spacing w:before="220" w:after="80"/>
      </w:pPr>
      <w:r>
        <w:rPr>
          <w:rFonts w:ascii="Noto Sans Myanmar" w:hAnsi="Noto Sans Myanmar" w:eastAsia="Noto Sans Myanmar"/>
          <w:b/>
          <w:color w:val="0E3150"/>
          <w:sz w:val="30"/>
        </w:rPr>
        <w:t>လိုချင်သော အပြုအမူပြောင်းလဲမှု</w:t>
      </w:r>
    </w:p>
    <w:p>
      <w:pPr>
        <w:spacing w:after="80" w:line="252" w:lineRule="auto"/>
      </w:pPr>
      <w:r>
        <w:rPr>
          <w:rFonts w:ascii="Noto Sans Myanmar" w:hAnsi="Noto Sans Myanmar" w:eastAsia="Noto Sans Myanmar"/>
          <w:i w:val="0"/>
          <w:sz w:val="18"/>
        </w:rPr>
        <w:t>Qualification မရှိတဲ့ click များမှ consent ပါသော၊ information-ready assessment booking သို့ ရွှေ့ပြောင်းစေပါမည်။</w:t>
      </w:r>
    </w:p>
    <w:p>
      <w:pPr>
        <w:spacing w:before="220" w:after="80"/>
      </w:pPr>
      <w:r>
        <w:rPr>
          <w:rFonts w:ascii="Noto Sans Myanmar" w:hAnsi="Noto Sans Myanmar" w:eastAsia="Noto Sans Myanmar"/>
          <w:b/>
          <w:color w:val="0E3150"/>
          <w:sz w:val="30"/>
        </w:rPr>
        <w:t>Audience Journey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အဆင့်</w:t>
            </w:r>
          </w:p>
        </w:tc>
        <w:tc>
          <w:tcPr>
            <w:tcW w:type="dxa" w:w="77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Experience</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၁။ မြင်တွေ့</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ရင်းနှီးနေသော interruption သို့မဟုတ် decision friction ကို သတိပြုမိသည်။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၂။ နားလည်</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ပထမမေးခွန်းက which panel? မဟုတ်ပါ—what must run? ဖြစ်ပါတယ်။</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၃။ အတွေ့အကြုံ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Approval ဖြင့် ကန့်သတ်ထားသော claim များအတွင်း guided နှင့် safe proof moment ကို ရရှိသည်။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၄။ ရွေးချယ်</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Discussion brief ကို စတင်တည်ဆောက်ပါ။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၅။ ဆက်လက်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Consent နှင့် client governance ခွင့်ပြုသည့်နေရာတွင်သာ အမည်တပ် owner က follow-up ပြုလုပ်သည်။</w:t>
            </w:r>
          </w:p>
        </w:tc>
      </w:tr>
    </w:tbl>
    <w:p>
      <w:pPr>
        <w:spacing w:after="20"/>
      </w:pPr>
    </w:p>
    <w:p>
      <w:pPr>
        <w:spacing w:before="220" w:after="80"/>
      </w:pPr>
      <w:r>
        <w:rPr>
          <w:rFonts w:ascii="Noto Sans Myanmar" w:hAnsi="Noto Sans Myanmar" w:eastAsia="Noto Sans Myanmar"/>
          <w:b/>
          <w:color w:val="0E3150"/>
          <w:sz w:val="30"/>
        </w:rPr>
        <w:t>အချိန်အခါနှင့် Calendar Logic</w:t>
      </w:r>
    </w:p>
    <w:p>
      <w:pPr>
        <w:spacing w:after="80" w:line="252" w:lineRule="auto"/>
      </w:pPr>
      <w:r>
        <w:rPr>
          <w:rFonts w:ascii="Noto Sans Myanmar" w:hAnsi="Noto Sans Myanmar" w:eastAsia="Noto Sans Myanmar"/>
          <w:i w:val="0"/>
          <w:sz w:val="18"/>
        </w:rPr>
        <w:t>Budget-planning နှင့် re-engagement window အဖြစ် ၂၀၂၆ ဒီဇင်ဘာတွင် အဆိုပြုထားပြီး media inventory၊ data policy နှင့် destination experience ကို TBC ထားပါမည်။</w:t>
      </w:r>
    </w:p>
    <w:p>
      <w:pPr>
        <w:spacing w:after="80" w:line="252" w:lineRule="auto"/>
      </w:pPr>
      <w:r>
        <w:rPr>
          <w:rFonts w:ascii="Noto Sans Myanmar" w:hAnsi="Noto Sans Myanmar" w:eastAsia="Noto Sans Myanmar"/>
          <w:i/>
          <w:color w:val="5D6A75"/>
          <w:sz w:val="17"/>
        </w:rPr>
        <w:t>ဤအဆိုပြုချက်တွင် အသုံးပြုထားသည့် Q4 public calendar ရက်စွဲများသည် official timing cue များသာဖြစ်ပြီး event right၊ sponsor entitlement၊ public activation approval သို့မဟုတ် permit မပေးပါ။</w:t>
      </w:r>
    </w:p>
    <w:p>
      <w:r>
        <w:br w:type="page"/>
      </w:r>
    </w:p>
    <w:p>
      <w:pPr>
        <w:spacing w:before="220" w:after="80"/>
      </w:pPr>
      <w:r>
        <w:rPr>
          <w:rFonts w:ascii="Noto Sans Myanmar" w:hAnsi="Noto Sans Myanmar" w:eastAsia="Noto Sans Myanmar"/>
          <w:b/>
          <w:color w:val="0E3150"/>
          <w:sz w:val="30"/>
        </w:rPr>
        <w:t>Experience / Campaign Plan</w:t>
      </w:r>
    </w:p>
    <w:p>
      <w:pPr>
        <w:pStyle w:val="ListBullet"/>
        <w:spacing w:after="40"/>
      </w:pPr>
      <w:r>
        <w:rPr>
          <w:rFonts w:ascii="Noto Sans Myanmar" w:hAnsi="Noto Sans Myanmar" w:eastAsia="Noto Sans Myanmar"/>
          <w:sz w:val="18"/>
        </w:rPr>
        <w:t>Client-approved audience list သို့မဟုတ် consented media audience ကိုသာ အသုံးပြုမည်။</w:t>
      </w:r>
    </w:p>
    <w:p>
      <w:pPr>
        <w:pStyle w:val="ListBullet"/>
        <w:spacing w:after="40"/>
      </w:pPr>
      <w:r>
        <w:rPr>
          <w:rFonts w:ascii="Noto Sans Myanmar" w:hAnsi="Noto Sans Myanmar" w:eastAsia="Noto Sans Myanmar"/>
          <w:sz w:val="18"/>
        </w:rPr>
        <w:t>Message → proof moment → consented next step အစဉ်ဖြင့် audience journey ကို တည်ဆောက်မည်။</w:t>
      </w:r>
    </w:p>
    <w:p>
      <w:pPr>
        <w:pStyle w:val="ListBullet"/>
        <w:spacing w:after="40"/>
      </w:pPr>
      <w:r>
        <w:rPr>
          <w:rFonts w:ascii="Noto Sans Myanmar" w:hAnsi="Noto Sans Myanmar" w:eastAsia="Noto Sans Myanmar"/>
          <w:sz w:val="18"/>
        </w:rPr>
        <w:t>Sale, saving, uptime, technical output နှင့် availability claim များကို client legal/compliance approval မတိုင်မီ မထုတ်ပြန်ပါ။</w:t>
      </w:r>
    </w:p>
    <w:p>
      <w:pPr>
        <w:spacing w:before="220" w:after="80"/>
      </w:pPr>
      <w:r>
        <w:rPr>
          <w:rFonts w:ascii="Noto Sans Myanmar" w:hAnsi="Noto Sans Myanmar" w:eastAsia="Noto Sans Myanmar"/>
          <w:b/>
          <w:color w:val="0E3150"/>
          <w:sz w:val="30"/>
        </w:rPr>
        <w:t>Content System</w:t>
      </w:r>
    </w:p>
    <w:p>
      <w:pPr>
        <w:spacing w:after="80" w:line="252" w:lineRule="auto"/>
      </w:pPr>
      <w:r>
        <w:rPr>
          <w:rFonts w:ascii="Noto Sans Myanmar" w:hAnsi="Noto Sans Myanmar" w:eastAsia="Noto Sans Myanmar"/>
          <w:i w:val="0"/>
          <w:sz w:val="18"/>
        </w:rPr>
        <w:t>Hero content တစ်ခု၊ short-form cutdown များ၊ bilingual CTA asset များနှင့် consented follow-up sequence ကို တစ်စနစ်တည်းဖြင့် ထုတ်လုပ်ပါမည်။ Six outcome-led ad variants, a decision-journey film, interactive UI microcopy, retargeting FAQs and consent-led reminder messages.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အလွှာ</w:t>
            </w:r>
          </w:p>
        </w:tc>
        <w:tc>
          <w:tcPr>
            <w:tcW w:type="dxa" w:w="72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Hero Asset</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16:9၊ 9:16 နှင့် 1:1 master ပါဝင်သော 45–60 second commercial video တစ်ခု။</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Explainer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question သို့မဟုတ် journey အတွက် 10–20 second cutdown 3–6 ခု။</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Conversion Asset များ</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Data နှင့် legal review အောက်ရှိ landing/registration/CRM သို့မဟုတ် event follow-up asset များ။</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Measurement Asset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UTM/QR/event tag၊ consent log နှင့် client-approved dashboard field များ။</w:t>
            </w:r>
          </w:p>
        </w:tc>
      </w:tr>
    </w:tbl>
    <w:p>
      <w:pPr>
        <w:spacing w:after="20"/>
      </w:pPr>
    </w:p>
    <w:p>
      <w:pPr>
        <w:spacing w:before="220" w:after="80"/>
      </w:pPr>
      <w:r>
        <w:rPr>
          <w:rFonts w:ascii="Noto Sans Myanmar" w:hAnsi="Noto Sans Myanmar" w:eastAsia="Noto Sans Myanmar"/>
          <w:b/>
          <w:color w:val="0E3150"/>
          <w:sz w:val="30"/>
        </w:rPr>
        <w:t>Talent Logic</w:t>
      </w:r>
    </w:p>
    <w:p>
      <w:pPr>
        <w:spacing w:after="80" w:line="252" w:lineRule="auto"/>
      </w:pPr>
      <w:r>
        <w:rPr>
          <w:rFonts w:ascii="Noto Sans Myanmar" w:hAnsi="Noto Sans Myanmar" w:eastAsia="Noto Sans Myanmar"/>
          <w:i w:val="0"/>
          <w:sz w:val="18"/>
        </w:rPr>
        <w:t>Talent အတွက် No external talent required; optional narrator proposed/TBC with Myanmar language review and usage clearance. Casting approval၊ conduct protocol၊ language suitability၊ usage territory/term နှင့် release များကို shoot မတိုင်မီ အတည်ပြုရပါမည်။</w:t>
      </w:r>
    </w:p>
    <w:p>
      <w:pPr>
        <w:spacing w:before="220" w:after="80"/>
      </w:pPr>
      <w:r>
        <w:rPr>
          <w:rFonts w:ascii="Noto Sans Myanmar" w:hAnsi="Noto Sans Myanmar" w:eastAsia="Noto Sans Myanmar"/>
          <w:b/>
          <w:color w:val="0E3150"/>
          <w:sz w:val="30"/>
        </w:rPr>
        <w:t>Production Requirements</w:t>
      </w:r>
    </w:p>
    <w:p>
      <w:pPr>
        <w:spacing w:after="80" w:line="252" w:lineRule="auto"/>
      </w:pPr>
      <w:r>
        <w:rPr>
          <w:rFonts w:ascii="Noto Sans Myanmar" w:hAnsi="Noto Sans Myanmar" w:eastAsia="Noto Sans Myanmar"/>
          <w:i w:val="0"/>
          <w:sz w:val="18"/>
        </w:rPr>
        <w:t>Production လိုအပ်ချက် — Responsive UI storyboard, accessible contrast, mobile-first flows, analytic-event map, consent management, localisation QA and secure client-approved hosting. Supplier engineering၊ venue assessment၊ risk assessment နှင့် client approval မပြီးမချင်း design ကို build-ready အဖြစ် မယူဆရပါ။</w:t>
      </w:r>
    </w:p>
    <w:p>
      <w:r>
        <w:br w:type="page"/>
      </w:r>
    </w:p>
    <w:p>
      <w:pPr>
        <w:spacing w:before="220" w:after="80"/>
      </w:pPr>
      <w:r>
        <w:rPr>
          <w:rFonts w:ascii="Noto Sans Myanmar" w:hAnsi="Noto Sans Myanmar" w:eastAsia="Noto Sans Myanmar"/>
          <w:b/>
          <w:color w:val="0E3150"/>
          <w:sz w:val="30"/>
        </w:rPr>
        <w:t>MMK Budget Packages</w:t>
      </w:r>
    </w:p>
    <w:p>
      <w:pPr>
        <w:spacing w:after="80" w:line="252" w:lineRule="auto"/>
      </w:pPr>
      <w:r>
        <w:rPr>
          <w:rFonts w:ascii="Noto Sans Myanmar" w:hAnsi="Noto Sans Myanmar" w:eastAsia="Noto Sans Myanmar"/>
          <w:i/>
          <w:color w:val="5D6A75"/>
          <w:sz w:val="17"/>
        </w:rPr>
        <w:t>MMK အားလုံးသည် non-binding planning envelope များသာဖြစ်ပြီး supplier quotation မဟုတ်ပါ။ Tax ကို applicable rate အတိုင်း Excluded/TBC ထားပြီး scope၊ timing၊ venue၊ engineering၊ travel၊ media၊ talent၊ rights၊ freight နှင့် permit များကြောင့် final cost ပြောင်းလဲနိုင်ပါသည်။</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1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Package</w:t>
            </w:r>
          </w:p>
        </w:tc>
        <w:tc>
          <w:tcPr>
            <w:tcW w:type="dxa" w:w="23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Tax မပါဝင်သော MMK</w:t>
            </w:r>
          </w:p>
        </w:tc>
        <w:tc>
          <w:tcPr>
            <w:tcW w:type="dxa" w:w="59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Intent</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Lean</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14,400,000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Compact proof / core format တစ်ခု</w:t>
            </w:r>
          </w:p>
        </w:tc>
      </w:tr>
      <w:tr>
        <w:tc>
          <w:tcPr>
            <w:tcW w:type="dxa" w:w="151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Recommended</w:t>
            </w:r>
          </w:p>
        </w:tc>
        <w:tc>
          <w:tcPr>
            <w:tcW w:type="dxa" w:w="23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28,900,000</w:t>
            </w:r>
          </w:p>
        </w:tc>
        <w:tc>
          <w:tcPr>
            <w:tcW w:type="dxa" w:w="59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Balanced production, content နှင့် conversion operations</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Flagship</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55,100,000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Expanded footprint, asset suite နှင့် contingency depth</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Lean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10,080,000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2,880,000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1,440,000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14,400,000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20,230,000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5,780,000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2,890,000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28,900,000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Flagship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38,570,000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11,020,000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5,510,000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55,100,000</w:t>
            </w:r>
          </w:p>
        </w:tc>
      </w:tr>
    </w:tbl>
    <w:p>
      <w:pPr>
        <w:spacing w:after="20"/>
      </w:pPr>
    </w:p>
    <w:p>
      <w:pPr>
        <w:spacing w:before="220" w:after="80"/>
      </w:pPr>
      <w:r>
        <w:rPr>
          <w:rFonts w:ascii="Noto Sans Myanmar" w:hAnsi="Noto Sans Myanmar" w:eastAsia="Noto Sans Myanmar"/>
          <w:b/>
          <w:color w:val="0E3150"/>
          <w:sz w:val="30"/>
        </w:rPr>
        <w:t>Commercial Scenario နှင့် Break-even Logic</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Scenario</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Qualified Leads</w:t>
            </w:r>
          </w:p>
        </w:tc>
        <w:tc>
          <w:tcPr>
            <w:tcW w:type="dxa" w:w="115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ယူဆထားသည့် Close</w:t>
            </w:r>
          </w:p>
        </w:tc>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Expected Closes</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Incremental Contribution</w:t>
            </w:r>
          </w:p>
        </w:tc>
        <w:tc>
          <w:tcPr>
            <w:tcW w:type="dxa" w:w="12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နှင့်နှိုင်း ROI</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Conservative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20</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7%</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9,800,000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-66%</w:t>
            </w:r>
          </w:p>
        </w:tc>
      </w:tr>
      <w:tr>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Base</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55</w:t>
            </w:r>
          </w:p>
        </w:tc>
        <w:tc>
          <w:tcPr>
            <w:tcW w:type="dxa" w:w="115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12%</w:t>
            </w:r>
          </w:p>
        </w:tc>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6.6</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46,200,000</w:t>
            </w:r>
          </w:p>
        </w:tc>
        <w:tc>
          <w:tcPr>
            <w:tcW w:type="dxa" w:w="12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60%</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Upside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110</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17%</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18.7</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130,900,000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353%</w:t>
            </w:r>
          </w:p>
        </w:tc>
      </w:tr>
    </w:tbl>
    <w:p>
      <w:pPr>
        <w:spacing w:after="20"/>
      </w:pPr>
    </w:p>
    <w:p>
      <w:pPr>
        <w:spacing w:after="80" w:line="252" w:lineRule="auto"/>
      </w:pPr>
      <w:r>
        <w:rPr>
          <w:rFonts w:ascii="Noto Sans Myanmar" w:hAnsi="Noto Sans Myanmar" w:eastAsia="Noto Sans Myanmar"/>
          <w:i/>
          <w:color w:val="5D6A75"/>
          <w:sz w:val="18"/>
        </w:rPr>
        <w:t>Recommended package အတွက် break-even သည် closed deal တစ်ခုစီလျှင် ယူဆထားသော incremental gross contribution MMK 7,000,000 ဖြင့် incremental closed deal 5 ခုရရှိသည့်အခါ ဖြစ်ပါသည်။ ၎င်းသည် planning equation သာဖြစ်ပြီး revenue၊ performance သို့မဟုတ် financial guarantee မဟုတ်ပါ။</w:t>
      </w:r>
    </w:p>
    <w:p>
      <w:r>
        <w:br w:type="page"/>
      </w:r>
    </w:p>
    <w:p>
      <w:pPr>
        <w:spacing w:before="220" w:after="80"/>
      </w:pPr>
      <w:r>
        <w:rPr>
          <w:rFonts w:ascii="Noto Sans Myanmar" w:hAnsi="Noto Sans Myanmar" w:eastAsia="Noto Sans Myanmar"/>
          <w:b/>
          <w:color w:val="0E3150"/>
          <w:sz w:val="30"/>
        </w:rPr>
        <w:t>KPI Scorecard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KPI</w:t>
            </w:r>
          </w:p>
        </w:tc>
        <w:tc>
          <w:tcPr>
            <w:tcW w:type="dxa" w:w="39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Target / Definition</w:t>
            </w:r>
          </w:p>
        </w:tc>
        <w:tc>
          <w:tcPr>
            <w:tcW w:type="dxa" w:w="223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165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Cadence</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Reach / Invitation</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Client-approved reach and invitation delivery</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Platform/event evidence</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အပတ်စဉ် / event close</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Engagement</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completion, video completion or UI progress</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QR / analytics event</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Qualified Lead</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Base planning scenario: 55</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Consent log + qualification fields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နေ့စဉ် / အပတ်စဉ်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Booked Next Step</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Assessment, survey, workshop or decision sprint</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CRM owner status</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အပတ်စဉ်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Commercial Outcome</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Client-defined qualified opportunity and closed-won contribution</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Client CRM; restricted access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လစဉ်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Trust / Safety</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consent, incident and escalation log</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PM / legal log</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အချိန်နှင့်တပြေးညီ</w:t>
            </w:r>
          </w:p>
        </w:tc>
      </w:tr>
    </w:tbl>
    <w:p>
      <w:pPr>
        <w:spacing w:after="20"/>
      </w:pPr>
    </w:p>
    <w:p>
      <w:pPr>
        <w:spacing w:after="80" w:line="252" w:lineRule="auto"/>
      </w:pPr>
      <w:r>
        <w:rPr>
          <w:rFonts w:ascii="Noto Sans Myanmar" w:hAnsi="Noto Sans Myanmar" w:eastAsia="Noto Sans Myanmar"/>
          <w:i/>
          <w:color w:val="5D6A75"/>
          <w:sz w:val="17"/>
        </w:rPr>
        <w:t>Historical client conversion၊ margin သို့မဟုတ် media-performance data မပေးထားသဖြင့် target များသည် discovery အတွင်း အစားထိုးရန် working assumption များသာဖြစ်ပါသည်။ Personal သို့မဟုတ် CRM data အားလုံးအတွက် client-approved lawful basis၊ notice၊ retention နှင့် access control လိုအပ်ပါသည်။</w:t>
      </w:r>
    </w:p>
    <w:p>
      <w:pPr>
        <w:spacing w:before="220" w:after="80"/>
      </w:pPr>
      <w:r>
        <w:rPr>
          <w:rFonts w:ascii="Noto Sans Myanmar" w:hAnsi="Noto Sans Myanmar" w:eastAsia="Noto Sans Myanmar"/>
          <w:b/>
          <w:color w:val="0E3150"/>
          <w:sz w:val="30"/>
        </w:rPr>
        <w:t>Risk / Compliance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Risk</w:t>
            </w:r>
          </w:p>
        </w:tc>
        <w:tc>
          <w:tcPr>
            <w:tcW w:type="dxa" w:w="61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Control</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Claim / Performance</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Substantiation နှင့် client legal approval မရှိဘဲ saving, uptime, output, financing သို့မဟုတ် payback claim မပြုလုပ်ပါ။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 + technical owner</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Permit / Venue</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Venue, authority, neighbourhood, site နှင့် public activation permission အားလုံးသည် written confirmation မတိုင်မီ proposed/TBC ဖြစ်ပါသည်။</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venue / local authority</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Electrical / Build Safety</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Build မတိုင်မီ supplier engineering, risk assessment, load plan, fire route နှင့် trained crew လိုအပ်ပါသည်။</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HSE</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Privacy / CRM</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opt-out, limited field, retention rule နှင့် named data owner ကို အသုံးပြုပါ။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data 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Talent / Rights</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Publication မတိုင်မီ release, territory, term, media, music, location နှင့် voice usage rights ကို စာဖြင့်အတည်ပြုပါ။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marketing + production</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Culture / Calendar</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Holiday assumption ကိုရှောင်ရှားပြီး cultural-sensitivity review ရယူပါ။ Government affiliation မဆိုလိုပါ။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local reviewer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Community Safeguarding</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Informed consent, non-coercive participation, safeguarding protocol နှင့် transparent selection language ကို အသုံးပြုပါ။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CSR / safeguarding lead</w:t>
            </w:r>
          </w:p>
        </w:tc>
      </w:tr>
    </w:tbl>
    <w:p>
      <w:pPr>
        <w:spacing w:after="20"/>
      </w:pPr>
    </w:p>
    <w:p>
      <w:r>
        <w:br w:type="page"/>
      </w:r>
    </w:p>
    <w:p>
      <w:pPr>
        <w:spacing w:before="220" w:after="80"/>
      </w:pPr>
      <w:r>
        <w:rPr>
          <w:rFonts w:ascii="Noto Sans Myanmar" w:hAnsi="Noto Sans Myanmar" w:eastAsia="Noto Sans Myanmar"/>
          <w:b/>
          <w:color w:val="0E3150"/>
          <w:sz w:val="30"/>
        </w:rPr>
        <w:t>Design / Experience Package</w:t>
      </w:r>
    </w:p>
    <w:p>
      <w:pPr>
        <w:spacing w:after="80" w:line="252" w:lineRule="auto"/>
      </w:pPr>
      <w:r>
        <w:rPr>
          <w:rFonts w:ascii="Noto Sans Myanmar" w:hAnsi="Noto Sans Myanmar" w:eastAsia="Noto Sans Myanmar"/>
          <w:i w:val="0"/>
          <w:sz w:val="18"/>
        </w:rPr>
        <w:t>သီးခြား Digital Design file ကို campaign UI/experience storyboard အဖြစ် ထုတ်ပေးပါမည်—mobile-first user flow၊ screen state များ၊ consent moment၊ error/accessibility note၊ data-event map နှင့် CTA handoff ပါဝင်ပါသည်။ ၎င်းသည် experience concept သာဖြစ်ပြီး working application၊ data-protection assessment သို့မဟုတ် production-ready technical specification မဟုတ်ပါ။</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Specification</w:t>
            </w:r>
          </w:p>
        </w:tc>
        <w:tc>
          <w:tcPr>
            <w:tcW w:type="dxa" w:w="518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Design Intent</w:t>
            </w:r>
          </w:p>
        </w:tc>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Status / Dependency</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Design Format</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16:9 storyboard board and 9:16 mobile UI flow; SVG source + PNG client preview.</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New ZYNTH concept; proposed/TBC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Core Screen</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Entry promise, priority selector, evidence/question step, consent, booking and confirmation.</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Final fields subject to client privacy/legal review</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Accessibility</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Plain-language Myanmar/English copy, contrast, captions, tap targets, keyboard/readability guidance.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User testing and localisation QA required</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Analytics</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Consent-aware events only: view, progress, submit, booking, opt-out.</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Tagging, CRM and retention policy TBC</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Implementation</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Responsive build, secure hosting, QA and analytics handoff require separately scoped client-approved technical work.</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Estimated 3–6 weeks after approved requirements</w:t>
            </w:r>
          </w:p>
        </w:tc>
      </w:tr>
    </w:tbl>
    <w:p>
      <w:pPr>
        <w:spacing w:after="20"/>
      </w:pPr>
    </w:p>
    <w:p>
      <w:r>
        <w:br w:type="page"/>
      </w:r>
    </w:p>
    <w:p>
      <w:pPr>
        <w:spacing w:before="220" w:after="80"/>
      </w:pPr>
      <w:r>
        <w:rPr>
          <w:rFonts w:ascii="Noto Sans Myanmar" w:hAnsi="Noto Sans Myanmar" w:eastAsia="Noto Sans Myanmar"/>
          <w:b/>
          <w:color w:val="0E3150"/>
          <w:sz w:val="30"/>
        </w:rPr>
        <w:t>Commercial Video Treatment နှင့် Storyboard</w:t>
      </w:r>
    </w:p>
    <w:p>
      <w:pPr>
        <w:spacing w:after="80" w:line="252" w:lineRule="auto"/>
      </w:pPr>
      <w:r>
        <w:rPr>
          <w:rFonts w:ascii="Noto Sans Myanmar" w:hAnsi="Noto Sans Myanmar" w:eastAsia="Noto Sans Myanmar"/>
          <w:i w:val="0"/>
          <w:sz w:val="18"/>
        </w:rPr>
        <w:t>Mood: နွေးထွေးယုံကြည်မှု။ Vibe: တိကျသော်လည်း လူသားဆန်မှုရှိသည်။ Emotional arc: အနှောင့်အယှက် → သတိပြုမိခြင်း → ကိုယ်တိုင်ရွေးချယ်နိုင်မှု → ရှေ့ဆက်ခြင်း။</w:t>
      </w:r>
    </w:p>
    <w:p>
      <w:pPr>
        <w:spacing w:after="80" w:line="252" w:lineRule="auto"/>
      </w:pPr>
      <w:r>
        <w:rPr>
          <w:rFonts w:ascii="Noto Sans Myanmar" w:hAnsi="Noto Sans Myanmar" w:eastAsia="Noto Sans Myanmar"/>
          <w:i w:val="0"/>
          <w:sz w:val="18"/>
        </w:rPr>
        <w:t>Story Premise — A busy owner is asked the wrong question, then a better one unlocks a clear conversation path on a phone. Audience tension ကို Prospect များက equipment ကို လေ့လာနိုင်ပေမယ့် အဓိပ္ပာယ်ရှိတဲ့ conversation မတိုင်မီ ဘာအချက်အလက်လိုအပ်လဲဆိုတာ ခက်ခဲနေပါတယ်။ မှ စတင်ပြီး message-recall ကို “သင့်အတွက် မရပ်တန့်သင့်တဲ့အရာကို ပြောပြပါ။” ဖြင့် တည်ဆောက်ပါမည်။</w:t>
      </w:r>
    </w:p>
    <w:p>
      <w:pPr>
        <w:spacing w:after="80" w:line="252" w:lineRule="auto"/>
      </w:pPr>
      <w:r>
        <w:rPr>
          <w:rFonts w:ascii="Noto Sans Myanmar" w:hAnsi="Noto Sans Myanmar" w:eastAsia="Noto Sans Myanmar"/>
          <w:i w:val="0"/>
          <w:sz w:val="18"/>
        </w:rPr>
        <w:t>VO: “သင့်အတွက် မရပ်တန့်သင့်တဲ့အရာကို ပြောပြပါ။ အရေးကြီးတဲ့အလုပ်ကနေ စတင်ပါ။ မှန်ကန်တဲ့ မေးခွန်းကို မေးပါ။ နောက်တစ်ဆင့်ကို ရွေးချယ်ပါ။” Dialogue ကို natural Myanmar/English အဖြစ် approval ရရှိမှသာ အသုံးပြုမည်ဖြစ်ပြီး testimonial အဖြစ် မရေးသားပါ။ On-screen copy: “ပထမမေးခွန်းက which panel? မဟုတ်ပါ—what must run? ဖြစ်ပါတယ်။” / “Discussion brief ကို စတင်တည်ဆောက်ပါ။”။</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5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Shot</w:t>
            </w:r>
          </w:p>
        </w:tc>
        <w:tc>
          <w:tcPr>
            <w:tcW w:type="dxa" w:w="7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ကြာချိန်</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Story Beat</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Location</w:t>
            </w:r>
          </w:p>
        </w:tc>
        <w:tc>
          <w:tcPr>
            <w:tcW w:type="dxa" w:w="79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Time</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Camera</w:t>
            </w:r>
          </w:p>
        </w:tc>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Direction / Design / Sound</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0–4s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လုပ်ငန်းလည်ပတ်နေချိန်တွင် interruption cue ပေါ်လာသည်။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Proposed/TBC Bilingual mobile UI and everyday business settings</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Dawn / late afternoon</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 medium; 50mm; shallow DoF; slow push-in.</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Talent pauses naturally; no distress performance. Practical work props; motivated window light; room tone.</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4–9s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Audience tension ကို လူတစ်ယောက်ရဲ့ ဆုံးဖြတ်ချက်တစ်ခုကနေ မြင်ရစေသည်။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Same / controlled set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profile; 35mm; soft DoF; lateral slider.</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Natural glance to task; restrained blocking; neutral wardrobe; warm practicals; clean dialogue capture.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9–15s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မေးခွန်းတစ်ခုက problem ကို အသစ်ပြန်လည်ဖွင့်ဆိုသည်။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Proof or UI moment</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Over-shoulder; 50mm; focus rack; gentle tilt.</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 marks critical task or taps UI. Hero prop is generic until client product clearance. Soft key and graphic accent.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15–22s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 experience က နောက်တစ်ဆင့်ကို မြင်နိုင်စေသည်။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 consultation zone</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Wide 24mm; deeper DoF; controlled orbit.</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Facilitator guides, never hard-sells. Labelled proof surfaces, minimal furniture, accessible sightline.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22–30s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တည်ငြိမ်တဲ့ proof detail က အာရုံစိုက်မှုကို ရယူသည်။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Technical detail</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85mm; shallow DoF; locked-off.</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Hands only; no technical result implied. Practical LEDs; foley of click, paper, or interface tap.</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30–38s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Protagonist က client-approved နောက်တစ်ဆင့်ကို ရွေးချယ်သည်။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Booking / briefing moment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front; 50mm; gentle handheld stabilised move.</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is visible and unhurried. Clear bilingual copy; quiet score begins to resolve.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38–48s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Guarantee မဟုတ်ဘဲ ကိုယ်တိုင်ရွေးချယ်နိုင်မှုကို ခံစားရစေသည့် လုပ်ငန်းနေ့ရက် ပြန်လည်ဆက်လက်သည်။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Original setting</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Golden hour</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Wide 35mm; moderate DoF; rising crane/gimbal.</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Natural ensemble blocking, no staged customer claim. Warm grade, room ambience and restrained rhythmic edit.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48–60s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Accessible clear end card ဖြင့် Tagline နှင့် CTA ကို အဆုံးသတ်ပြသသည်။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Graphic end card</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Static graphic; no lens; high-contrast hierarchy.</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Client-approved logo/product only. Subtitles on; descriptive audio; 16:9/9:16/1:1 versions; legal line only after approval.</w:t>
            </w:r>
          </w:p>
        </w:tc>
      </w:tr>
    </w:tbl>
    <w:p>
      <w:pPr>
        <w:spacing w:after="20"/>
      </w:pPr>
    </w:p>
    <w:p>
      <w:pPr>
        <w:spacing w:before="220" w:after="80"/>
      </w:pPr>
      <w:r>
        <w:rPr>
          <w:rFonts w:ascii="Noto Sans Myanmar" w:hAnsi="Noto Sans Myanmar" w:eastAsia="Noto Sans Myanmar"/>
          <w:b/>
          <w:color w:val="0E3150"/>
          <w:sz w:val="30"/>
        </w:rPr>
        <w:t>Craft Direction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w:t>
            </w:r>
          </w:p>
        </w:tc>
        <w:tc>
          <w:tcPr>
            <w:tcW w:type="dxa" w:w="75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Treatment Standard</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Camera / Framing</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Cinema-style 4K capture; 24/35/50/85mm prime set; story clarity ကိုမထိခိုက်စေသည့် intentional shallow focus ကိုသာ အသုံးပြုပါမည်။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work texture အမှန်တကယ်ရှိစေပြီး client approval မတိုင်မီ generic/unbranded product placeholder ကိုသာ အသုံးပြုပါမည်။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Wardrobe / Talent</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နေ့စဉ် professional wardrobe; restrained palette; natural movement; unsafe behaviour သို့မဟုတ် unapproved technician portrayal မပြုလုပ်ပါ။</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Colour</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Warm functional practical၊ controlled daylight၊ cobalt သို့မဟုတ် solar-gold accent; natural skin tone; gentle contrast ကို အသုံးပြုပြီး exaggerated greenwashing cue ကိုရှောင်ပါမည်။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Sound / Music</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Location ambience၊ dialogue အတွက် clean boom/lav recording၊ original/licensed minimalist pulse၊ foley၊ caption နှင့် optional audio description ကို ထည့်သွင်းပါမည်။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 / VFX</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ရည်ရွယ်ချက်ရှိသော 2–4 second edit rhythm၊ match cut နှင့် graphic callout; approved subtle VFX သို့မဟုတ် practical effect ကိုသာ အသုံးပြုပြီး fabricated dashboard/performance data မပြုလုပ်ပါ။</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Accessibility / Version</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Burned-in နှင့် sidecar Myanmar/English subtitle၊ contrast-tested super၊ audio-description-ready master၊ 16:9 / 9:16 / 1:1 cutdown၊ 6s / 15s / 30s / 60s deliverable များ ပါဝင်ပါမည်။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 Rights</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4K ProRes master, H.264 web master, project archive နှင့် textless plate (ဖြစ်နိုင်လျှင်) ပါဝင်မည်။ Talent၊ music၊ location၊ product၊ logo၊ script နှင့် language territory/term ကို စာဖြင့် အတည်ပြုပြီးမှ အသုံးပြုမည်။</w:t>
            </w:r>
          </w:p>
        </w:tc>
      </w:tr>
    </w:tbl>
    <w:p>
      <w:pPr>
        <w:spacing w:after="20"/>
      </w:pPr>
    </w:p>
    <w:p>
      <w:r>
        <w:br w:type="page"/>
      </w:r>
    </w:p>
    <w:p>
      <w:pPr>
        <w:spacing w:before="220" w:after="80"/>
      </w:pPr>
      <w:r>
        <w:rPr>
          <w:rFonts w:ascii="Noto Sans Myanmar" w:hAnsi="Noto Sans Myanmar" w:eastAsia="Noto Sans Myanmar"/>
          <w:b/>
          <w:color w:val="0E3150"/>
          <w:sz w:val="30"/>
        </w:rPr>
        <w:t>Workflow, Gates နှင့် Approvals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Gate</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c>
          <w:tcPr>
            <w:tcW w:type="dxa" w:w="46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Approval / Dependency</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Brief &amp; Strategy</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strategy</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approves tension, audience, objective, KPI and exclusions.</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Treatment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creative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concept territory, tagline, tone and proposed/TBCs.</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Script &amp; Storyboard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ZYNTH</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legal/technical approves all claims, dialogue, supers and CTA.</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Casting / Talent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talent, wardrobe, language suitability, release and term.</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Location &amp; Permit Check</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client</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Venue, authority and site owner confirmation; no assumption.</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 &amp; Engineering</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Supplier / engineer</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Build, electrical, safety, materials and load plan clearance.</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Call Sheet</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confirms key attendance, safety, schedule and escalation owner.</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Shoot / Activation</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 + ZYNTH PM</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Live issue escalation and daily client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09</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Data Backup</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Dual backup, checksum log and secure handoff.</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10</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Offline / Fine Cut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Editor / ZYNTH</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and factual review; version control.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Colour &amp; Sound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review of grade, mix, captions and accessibility.</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Legal / Compliance Review</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legal / technical</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privacy, rights and required disclosure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Language Adaptation</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Myanmar copy reviewer</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Natural Unicode Myanmar client-facing copy approval.</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Export / Delivery</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Approved master and cutdown inventory handoff.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Archive &amp; Learnings</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PM</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Source archive, consent/rights log and KPI readout.</w:t>
            </w:r>
          </w:p>
        </w:tc>
      </w:tr>
    </w:tbl>
    <w:p>
      <w:pPr>
        <w:spacing w:after="20"/>
      </w:pPr>
    </w:p>
    <w:p>
      <w:pPr>
        <w:spacing w:before="220" w:after="80"/>
      </w:pPr>
      <w:r>
        <w:rPr>
          <w:rFonts w:ascii="Noto Sans Myanmar" w:hAnsi="Noto Sans Myanmar" w:eastAsia="Noto Sans Myanmar"/>
          <w:b/>
          <w:color w:val="0E3150"/>
          <w:sz w:val="30"/>
        </w:rPr>
        <w:t>Source 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ID</w:t>
            </w:r>
          </w:p>
        </w:tc>
        <w:tc>
          <w:tcPr>
            <w:tcW w:type="dxa" w:w="18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43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RETAINED FINDING / LIMIT</w:t>
            </w:r>
          </w:p>
        </w:tc>
        <w:tc>
          <w:tcPr>
            <w:tcW w:type="dxa" w:w="266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URL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S01</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Reuters (14 Nov 2025)</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Myanmar solar adoption amid unreliable supply; context only.</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https://www.reuters.com/sustainability/climate-energy/war-torn-myanmar-embraces-solar-tackle-power-crisis-2025-11-14/</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S03</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Smart Power Myanmar (accessed 21 Aug 2026)</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Published financing-to-installation journey; supplier self-reported case studies not used as sector benchmark.</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https://www.smartpowermyanmar.org/</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S05</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Myanmar Ministry of Foreign Affairs / Myanmar National Portal</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Official 2026 Q4 holiday dates used only as timing guardrails.</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https://www.mofa.gov.mm/about-myanmar/public-holidays/</w:t>
            </w:r>
          </w:p>
        </w:tc>
      </w:tr>
    </w:tbl>
    <w:p>
      <w:pPr>
        <w:spacing w:after="20"/>
      </w:pPr>
    </w:p>
    <w:p>
      <w:pPr>
        <w:spacing w:after="80" w:line="252" w:lineRule="auto"/>
      </w:pPr>
      <w:r>
        <w:rPr>
          <w:rFonts w:ascii="Noto Sans Myanmar" w:hAnsi="Noto Sans Myanmar" w:eastAsia="Noto Sans Myanmar"/>
          <w:i/>
          <w:color w:val="5D6A75"/>
          <w:sz w:val="17"/>
        </w:rPr>
        <w:t>Sourced context သည် market relevance နှင့် Q4 timing guardrail ကိုသာ ထောက်ပံ့ပေးပါသည်။ Audience size၊ conversion rate၊ incremental gross contribution၊ programme scope၊ package budget၊ project schedule နှင့် break-even တို့သည် ZYNTH planning assumption များသာဖြစ်ပြီး client data နှင့် supplier quote များဖြင့် ပြန်လည်ညှိနှိုင်းရပါမည်။</w:t>
      </w:r>
    </w:p>
    <w:p>
      <w:pPr>
        <w:spacing w:before="220" w:after="80"/>
      </w:pPr>
      <w:r>
        <w:rPr>
          <w:rFonts w:ascii="Noto Sans Myanmar" w:hAnsi="Noto Sans Myanmar" w:eastAsia="Noto Sans Myanmar"/>
          <w:b/>
          <w:color w:val="0E3150"/>
          <w:sz w:val="30"/>
        </w:rPr>
        <w:t>Approval Ask</w:t>
      </w:r>
    </w:p>
    <w:p>
      <w:pPr>
        <w:spacing w:after="80" w:line="252" w:lineRule="auto"/>
      </w:pPr>
      <w:r>
        <w:rPr>
          <w:rFonts w:ascii="Noto Sans Myanmar" w:hAnsi="Noto Sans Myanmar" w:eastAsia="Noto Sans Myanmar"/>
          <w:i w:val="0"/>
          <w:sz w:val="18"/>
        </w:rPr>
        <w:t>Commercial tension၊ target audience၊ conversion mechanism၊ Q4 timing window၊ Recommended planning envelope၊ measurement access၊ claims boundary နှင့် proposed/TBC production route ကို approve သို့မဟုတ် amend ပြုလုပ်ပေးပါ။ Client legal၊ technical၊ data၊ venue နှင့် procurement owner များကို အမည်တပ်ပြီးမှ နောက်တစ်ဆင့် gate ကို authorise ပြုလုပ်ပေးပါ။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40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လိုအပ်သော ဆုံးဖြတ်ချက်</w:t>
            </w:r>
          </w:p>
        </w:tc>
        <w:tc>
          <w:tcPr>
            <w:tcW w:type="dxa" w:w="324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Client Response</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Discovery နှင့် supplier/venue verification သို့ ဆက်လက်သွားရန်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Approve / Amend / Hold</w:t>
            </w:r>
          </w:p>
        </w:tc>
      </w:tr>
      <w:tr>
        <w:tc>
          <w:tcPr>
            <w:tcW w:type="dxa" w:w="640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သဘောတူထားသည့် planning-envelope tranche ကိုသာ release ပြုလုပ်ရန်</w:t>
            </w:r>
          </w:p>
        </w:tc>
        <w:tc>
          <w:tcPr>
            <w:tcW w:type="dxa" w:w="324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Lean / Recommended / Flagship / TBC</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Approval owner နှင့် turnaround ကိုအတည်ပြုရန်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Client to nominate</w:t>
            </w:r>
          </w:p>
        </w:tc>
      </w:tr>
    </w:tbl>
    <w:p>
      <w:pPr>
        <w:spacing w:after="20"/>
      </w:pPr>
    </w:p>
    <w:p>
      <w:pPr>
        <w:spacing w:after="80" w:line="252" w:lineRule="auto"/>
      </w:pPr>
      <w:r>
        <w:rPr>
          <w:rFonts w:ascii="Noto Sans Myanmar" w:hAnsi="Noto Sans Myanmar" w:eastAsia="Noto Sans Myanmar"/>
          <w:i/>
          <w:color w:val="A53A38"/>
          <w:sz w:val="17"/>
        </w:rPr>
        <w:t>မဖြေရှင်းရသေးသော TBC များ — client brand/product၊ target list၊ venue/site၊ date၊ partner/creator/talent၊ production house၊ engineering၊ permit၊ rights၊ supplier quote၊ data governance၊ claims evidence၊ schedule နှင့် signatory owner များ။</w:t>
      </w:r>
    </w:p>
    <w:sectPr w:rsidR="00FC693F" w:rsidRPr="0006063C" w:rsidSect="00034616">
      <w:footerReference w:type="default" r:id="rId9"/>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A75"/>
        <w:sz w:val="16"/>
      </w:rPr>
      <w:t xml:space="preserve">ZYNTH • CONFIDENTIAL PLANNING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Myanmar"/>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oto Sans Myanmar"/>
      <w:b/>
      <w:bCs/>
      <w:color w:val="0E31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oto Sans Myanmar"/>
      <w:b/>
      <w:bCs/>
      <w:color w:val="0E31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Myanmar"/>
      <w:b/>
      <w:color w:val="0E31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