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ZYNTH</w:t>
      </w:r>
    </w:p>
    <w:p>
      <w:pPr>
        <w:jc w:val="center"/>
      </w:pPr>
      <w:r>
        <w:rPr>
          <w:b/>
          <w:color w:val="2F75B5"/>
          <w:sz w:val="24"/>
        </w:rPr>
        <w:t>CLIENT PITCH PROPOSAL</w:t>
      </w:r>
    </w:p>
    <w:p>
      <w:pPr>
        <w:jc w:val="center"/>
      </w:pPr>
      <w:r>
        <w:rPr>
          <w:b/>
          <w:color w:val="17365D"/>
          <w:sz w:val="52"/>
        </w:rPr>
        <w:t>Return the Value</w:t>
      </w:r>
    </w:p>
    <w:p>
      <w:pPr>
        <w:jc w:val="center"/>
      </w:pPr>
      <w:r>
        <w:t>Full English edition</w:t>
      </w:r>
    </w:p>
    <w:p>
      <w:pPr>
        <w:jc w:val="center"/>
      </w:pPr>
      <w:r>
        <w:rPr>
          <w:i/>
        </w:rPr>
        <w:t>Retail / Shopping Malls | Myanmar | Planning document | 21 August 2026</w:t>
      </w:r>
    </w:p>
    <w:p>
      <w:r>
        <w:br w:type="page"/>
      </w:r>
    </w:p>
    <w:p>
      <w:pPr>
        <w:pStyle w:val="Heading1"/>
      </w:pPr>
      <w:r>
        <w:t>Executive decision</w:t>
      </w:r>
    </w:p>
    <w:p>
      <w:r>
        <w:t>Return the Value is a Take-back points + monthly public report-back designed to move Repeat shoppers and sustainability-curious families from convenience beat the relationship toward return used items or packaging and make a repeat purchase. The concept is a planning recommendation, not a supplier quotation, financial guarantee, legal approval, permit confirmation, or confirmed partner right.</w:t>
      </w:r>
    </w:p>
    <w:p>
      <w:pPr>
        <w:pStyle w:val="Heading1"/>
      </w:pPr>
      <w:r>
        <w:t>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Industry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Retail / Shopping Malls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Campaign / event type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Take-back points + monthly public report-back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Creative territory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Generosity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Commercial tension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Convenience beat the relationship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Conversion mechanism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Community report-back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Seasonal logic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Year-end / New Year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Primary behaviour change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Return used items or packaging and make a repeat purchase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Bring something back. See where the value goes.</w:t>
            </w:r>
          </w:p>
        </w:tc>
      </w:tr>
    </w:tbl>
    <w:p>
      <w:pPr>
        <w:pStyle w:val="Heading1"/>
      </w:pPr>
      <w:r>
        <w:t>Insight and behaviour change</w:t>
      </w:r>
    </w:p>
    <w:p>
      <w:r>
        <w:t>A take-back promise only feels real when the retailer reports what happened after collection.</w:t>
      </w:r>
    </w:p>
    <w:p>
      <w:pPr>
        <w:pStyle w:val="Heading1"/>
      </w:pPr>
      <w:r>
        <w:t>Audience journey and plan</w:t>
      </w:r>
    </w:p>
    <w:p>
      <w:r>
        <w:t>See collection point → return item → receive source-coded reward → view monthly report → return.</w:t>
      </w:r>
    </w:p>
    <w:p>
      <w:pPr>
        <w:pStyle w:val="Heading1"/>
      </w:pPr>
      <w:r>
        <w:t>Message system and CTA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Myanmar-first hybrid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Master line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Value is stronger when it comes back.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တန်ဖိုးကို ပြန်ပေး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Bring something back. See where the value goes.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တစ်ခုခု ပြန်ယူလာပါ။ တန်ဖိုးက ဘယ်ကိုရောက်သွားလဲ သိပါ။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Proof cue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Show the useful evidence before asking for the sale.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မေးခွန်းမတောင်းခင် အသုံးဝင်တဲ့ သက်သေကို အရင်ပြပါ။</w:t>
            </w:r>
          </w:p>
        </w:tc>
      </w:tr>
    </w:tbl>
    <w:p>
      <w:pPr>
        <w:pStyle w:val="Heading1"/>
      </w:pPr>
      <w:r>
        <w:t>Seasonal rationale and sourced assumptions</w:t>
      </w:r>
    </w:p>
    <w:p>
      <w:r>
        <w:t>Year-end is a proposed reset moment; collection partners, recycling claims, and permits are TBC.</w:t>
      </w:r>
    </w:p>
    <w:p>
      <w:r>
        <w:t>Sourced assumptions: public facts are listed in the source log. Venue availability, sponsorship inventory, mall permissions, partner rights, talent availability, retail data, production pricing, and media performance are proposed/TBC until written confirmation. MMK budgets are planning ranges only.</w:t>
      </w:r>
    </w:p>
    <w:p>
      <w:pPr>
        <w:pStyle w:val="Heading1"/>
      </w:pPr>
      <w:r>
        <w:t>Experience, campaign, and content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Experience / content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Conversion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1. Attract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Hero key visual, short vertical video, retail media or paid social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Reach, 3-second views, landing-page sessions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2. Explain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Demo, proof card, workshop, appointment or creator route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Scan, registration, appointment, completion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3. Convert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Offer or service handoff with clear terms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Redeem, purchase, qualified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4. Continue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CRM reminder, report-back, re-purchase or referral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30/60-day return, opt-in, referral</w:t>
            </w:r>
          </w:p>
        </w:tc>
      </w:tr>
    </w:tbl>
    <w:p>
      <w:r>
        <w:t>Video treatment: 30–45 second hero film opens on the shopper problem, shows the concept working in one continuous movement, then lands on the master line and a single CTA. Cutdowns: 15s, 6s, vertical stories, bilingual captions, and a silent retail-screen version. Usage rights for faces, music, locations, logos, product claims, and creator handles require written approval.</w:t>
      </w:r>
    </w:p>
    <w:p>
      <w:pPr>
        <w:pStyle w:val="Heading1"/>
      </w:pPr>
      <w:r>
        <w:t>Talent logic and production workflow</w:t>
      </w:r>
    </w:p>
    <w:p>
      <w:r>
        <w:t>Community facilitators; no environmental claim without verification.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Owner / 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Brief and claims lock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+ ZYNTH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Design, copy, route and risk review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Supplier RFQ, venue/site check, casting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Weeks 2–3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ZYNTH; client observes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Production and rehearsal / QA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suppliers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Launch / live execution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go/no-go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Reporting and handover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Within 10 business days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 CRM/sales</w:t>
            </w:r>
          </w:p>
        </w:tc>
      </w:tr>
    </w:tbl>
    <w:p>
      <w:pPr>
        <w:pStyle w:val="Heading1"/>
      </w:pPr>
      <w:r>
        <w:t>Production requirements and design package</w:t>
      </w:r>
    </w:p>
    <w:p>
      <w:r>
        <w:t>Design format: labelled PNG package at 2400×1600 px, with hero perspective, front/stage elevation, plan/top view, and detail callouts where feasible. Source status: ZYNTH concept visual, not an engineering drawing. Approximate footprint: 6m × 4m unless site survey changes it. Materials: modular aluminium frame, reusable fabric graphics, painted MDF/plywood surfaces, vinyl floor graphics, LED or low-energy practical lighting, lockable storage, tablet/QR stands, queue stanchions, and bilingual wayfinding. Sightlines: keep a 1.2m clear circulation path; protect product and talent zones from queue conflict. Limitations: final dimensions, power, rigging, fire egress, loading access, mall house rules, accessibility, and structural safety require supplier engineering and venue approval. Lead time: 4–6 weeks; complexity: medium to high.</w:t>
      </w:r>
    </w:p>
    <w:p>
      <w:r>
        <w:t>Furniture and zones: welcome/registration, product or proof zone, guided interaction zone, conversion/CRM desk, content capture point, and back-of-house storage. Approval asks: approve the design direction, site survey, claims list, materials sample, and RFQ release; do not treat this file as permit or supplier approval.</w:t>
      </w:r>
    </w:p>
    <w:p>
      <w:pPr>
        <w:pStyle w:val="Heading1"/>
      </w:pPr>
      <w:r>
        <w:t>Budget packages and commercial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Total planning range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Pass-through direct costs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Agency fee (15%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Contingency (10%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Taxes / statutory allowance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Lean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20,000,000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15,384,615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2,307,692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1,538,462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769,231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Pilot, one location, limited content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Recommended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39,000,000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30,000,000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4,500,000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1,500,000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Integrated, measured, two-channel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Flagship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72,000,000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55,384,615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8,307,692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5,538,462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2,769,231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Modular scale, expanded content and reporting</w:t>
            </w:r>
          </w:p>
        </w:tc>
      </w:tr>
    </w:tbl>
    <w:p>
      <w:r>
        <w:t>Budget note: direct costs are pass-through planning allowances; agency fee is separately identified; taxes/statutory allowance is a placeholder pending legal/accounting treatment; contingency is not profit. Media spend, venue, fabrication, talent, travel, payment-gateway fees, permits, security, and third-party production are pass-throughs where applicable. Replace every line with written quotes before contract.</w:t>
      </w:r>
    </w:p>
    <w:p>
      <w:pPr>
        <w:pStyle w:val="Heading1"/>
      </w:pPr>
      <w:r>
        <w:t>ROI scenarios and break-even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Illustrative assumption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Downside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60% of planned qualified actions; 70%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Learning value retained; reallocate after first measurement gate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100% of planned qualified actions; 100% of expected contribution margin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Break-even when incremental contribution margin equals total investment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Upside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140% of planned qualified actions; 110%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Scale only after attribution and capacity checks</w:t>
            </w:r>
          </w:p>
        </w:tc>
      </w:tr>
    </w:tbl>
    <w:p>
      <w:r>
        <w:t>Break-even formula: required incremental transactions or qualified opportunities = total campaign investment ÷ contribution margin per transaction or opportunity. The client must provide baseline traffic, average order value, gross margin, repeat rate, CRM reach, and sales close rate; no financial outcome is guaranteed in this planning document.</w:t>
      </w:r>
    </w:p>
    <w:p>
      <w:pPr>
        <w:pStyle w:val="Heading1"/>
      </w:pPr>
      <w:r>
        <w:t>KPI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Objective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Leading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Commercial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Data owner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Attention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Reach, views, footfall or registrations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Cost per qualified action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Media / event team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Consideration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Scan, completion, time, content saves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Qualified lead rate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Conversion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Redemption, booking, trial-to-purchase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Incremental revenue or margin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sales / POS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Continuation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Opt-in, repeat, referral, report-back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30/60-day repeat contribution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CRM</w:t>
            </w:r>
          </w:p>
        </w:tc>
      </w:tr>
    </w:tbl>
    <w:p>
      <w:pPr>
        <w:pStyle w:val="Heading1"/>
      </w:pPr>
      <w:r>
        <w:t>Risk, compliance, and cultural 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Unverified product or sustainability claim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Claims substantiation and client legal approval before publishing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Venue / mall permission or public-space issue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Medium/High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site approval; label all inventory proposed/TBC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Crowding, accessibility, fire egress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Site survey, queue plan, 1.2m clear path, supplier safety sign-off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Personal data and CRM consent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Explicit opt-in, purpose limitation, deletion and handover protocol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Talent / music / image rights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usage-rights schedule and release forms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Budget overrun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RFQ comparison, change control, contingency, weekly reconciliation</w:t>
            </w:r>
          </w:p>
        </w:tc>
      </w:tr>
    </w:tbl>
    <w:p>
      <w:pPr>
        <w:pStyle w:val="Heading1"/>
      </w:pPr>
      <w:r>
        <w:t>Approval ask</w:t>
      </w:r>
    </w:p>
    <w:p>
      <w:r>
        <w:t>Approve the strategic direction for Return the Value, the Recommended package of 39,000,000 MMK, a discovery/site or data workshop, the claims-and-measurement checklist, and RFQ release. Confirm the client owner for brand, legal, retail operations, CRM, sales, and finance. Approve only the next gate; do not treat this as a quotation or permit.</w:t>
      </w:r>
    </w:p>
    <w:p>
      <w:pPr>
        <w:pStyle w:val="Heading1"/>
      </w:pPr>
      <w:r>
        <w:t>Source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Use / limitation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Ministry of Foreign Affairs — Public Holidays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Official 2026 public-holiday dates; Thadingyut 25–27 October 2026.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6th Edition Myanmar Retail Sourcing Expo —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Published 30 October–1 November 2026, Myanmar Plaza Yangon; retail/supplier/manufacturer audience and seminar context.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Economic Monitor, June 2026: Shock Amid Fragility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2026-06-16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Macro pressure, fuel shock, inflation, weak demand, operating uncertainty.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Digital 2026: Myanmar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2025-11-08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Planning context for internet, mobile, and social channels; late-2025 data used for 2026 planning.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Advertising Costs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2026-03-20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Indicative paid-media ranges; proxy-based and not a platform quotation.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World Bank Myanmar Overview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Country context and first-party publication hub.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Myanmar event landscape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Starting-point local production ranges; every item requires RFQ validation.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pricing and standards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Agency fee, contingency, deposit, and reporting conventions; not supplier quotes.</w:t>
            </w:r>
          </w:p>
        </w:tc>
      </w:tr>
    </w:tbl>
    <w:p>
      <w:r>
        <w:t>References are public or internal planning sources. Public facts are not endorsements. Internal sources are planning references and do not replace supplier quotes, legal review, permit confirmation, or client data.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ZYNTH | Retail proposal |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