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ZYNTH</w:t>
      </w:r>
    </w:p>
    <w:p>
      <w:pPr>
        <w:jc w:val="center"/>
      </w:pPr>
      <w:r>
        <w:rPr>
          <w:b/>
          <w:color w:val="2F75B5"/>
          <w:sz w:val="24"/>
        </w:rPr>
        <w:t>CLIENT PITCH PROPOSAL</w:t>
      </w:r>
    </w:p>
    <w:p>
      <w:pPr>
        <w:jc w:val="center"/>
      </w:pPr>
      <w:r>
        <w:rPr>
          <w:b/>
          <w:color w:val="17365D"/>
          <w:sz w:val="52"/>
        </w:rPr>
        <w:t>Creator Cart</w:t>
      </w:r>
    </w:p>
    <w:p>
      <w:pPr>
        <w:jc w:val="center"/>
      </w:pPr>
      <w:r>
        <w:t>Full English edition</w:t>
      </w:r>
    </w:p>
    <w:p>
      <w:pPr>
        <w:jc w:val="center"/>
      </w:pPr>
      <w:r>
        <w:rPr>
          <w:i/>
        </w:rPr>
        <w:t>Retail / Shopping Malls | Myanmar | Planning document | 21 August 2026</w:t>
      </w:r>
    </w:p>
    <w:p>
      <w:r>
        <w:br w:type="page"/>
      </w:r>
    </w:p>
    <w:p>
      <w:pPr>
        <w:pStyle w:val="Heading1"/>
      </w:pPr>
      <w:r>
        <w:t>Executive decision</w:t>
      </w:r>
    </w:p>
    <w:p>
      <w:r>
        <w:t>Creator Cart is a Creator-led shoppable content + store route designed to move Mobile-first shoppers who follow practical local creators from the first purchase never repeats toward use a creator code and return for a second purchase. The concept is a planning recommendation, not a supplier quotation, financial guarantee, legal approval, permit confirmation, or confirmed partner right.</w:t>
      </w:r>
    </w:p>
    <w:p>
      <w:pPr>
        <w:pStyle w:val="Heading1"/>
      </w:pPr>
      <w:r>
        <w:t>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6"/>
              </w:rPr>
              <w:t>Recommendation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Industry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Retail / Shopping Malls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Campaign / event type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Creator-led shoppable content + store route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Creative territory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Recognition of the overlooked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Commercial tension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The first purchase never repeats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Conversion mechanism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Referral code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Seasonal logic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Festival gifting season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Primary behaviour change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Use a creator code and return for a second purchase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CTA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A useful recommendation should survive the second visit.</w:t>
            </w:r>
          </w:p>
        </w:tc>
      </w:tr>
    </w:tbl>
    <w:p>
      <w:pPr>
        <w:pStyle w:val="Heading1"/>
      </w:pPr>
      <w:r>
        <w:t>Insight and behaviour change</w:t>
      </w:r>
    </w:p>
    <w:p>
      <w:r>
        <w:t>Creators are most credible when they show the unglamorous second visit: what they bought again, not just what looked good once.</w:t>
      </w:r>
    </w:p>
    <w:p>
      <w:pPr>
        <w:pStyle w:val="Heading1"/>
      </w:pPr>
      <w:r>
        <w:t>Audience journey and plan</w:t>
      </w:r>
    </w:p>
    <w:p>
      <w:r>
        <w:t>Creator video → saved cart → store route → referral redemption → 30-day re-purchase prompt.</w:t>
      </w:r>
    </w:p>
    <w:p>
      <w:pPr>
        <w:pStyle w:val="Heading1"/>
      </w:pPr>
      <w:r>
        <w:t>Message system and CTA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Myanmar-first hybrid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Master line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The best recommendation earns a second visit.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ဖန်တီးသူနဲ့ ရွေးတဲ့ခြင်းတောင်း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CTA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A useful recommendation should survive the second visit.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အသုံးဝင်တဲ့ အကြံပြုချက်က ဒုတိယအကြိမ်လာတဲ့အထိ ခံနိုင်ရမယ်။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Proof cue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Show the useful evidence before asking for the sale.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မေးခွန်းမတောင်းခင် အသုံးဝင်တဲ့ သက်သေကို အရင်ပြပါ။</w:t>
            </w:r>
          </w:p>
        </w:tc>
      </w:tr>
    </w:tbl>
    <w:p>
      <w:pPr>
        <w:pStyle w:val="Heading1"/>
      </w:pPr>
      <w:r>
        <w:t>Seasonal rationale and sourced assumptions</w:t>
      </w:r>
    </w:p>
    <w:p>
      <w:r>
        <w:t>Gifting season is a proposed content window; creator availability and rights are TBC.</w:t>
      </w:r>
    </w:p>
    <w:p>
      <w:r>
        <w:t>Sourced assumptions: public facts are listed in the source log. Venue availability, sponsorship inventory, mall permissions, partner rights, talent availability, retail data, production pricing, and media performance are proposed/TBC until written confirmation. MMK budgets are planning ranges only.</w:t>
      </w:r>
    </w:p>
    <w:p>
      <w:pPr>
        <w:pStyle w:val="Heading1"/>
      </w:pPr>
      <w:r>
        <w:t>Experience, campaign, and content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Experience / content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Conversion evidence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1. Attract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Hero key visual, short vertical video, retail media or paid social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Reach, 3-second views, landing-page sessions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2. Explain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Demo, proof card, workshop, appointment or creator route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Scan, registration, appointment, completion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3. Convert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Offer or service handoff with clear terms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Redeem, purchase, qualified lead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4. Continue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CRM reminder, report-back, re-purchase or referral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30/60-day return, opt-in, referral</w:t>
            </w:r>
          </w:p>
        </w:tc>
      </w:tr>
    </w:tbl>
    <w:p>
      <w:r>
        <w:t>Video treatment: 30–45 second hero film opens on the shopper problem, shows the concept working in one continuous movement, then lands on the master line and a single CTA. Cutdowns: 15s, 6s, vertical stories, bilingual captions, and a silent retail-screen version. Usage rights for faces, music, locations, logos, product claims, and creator handles require written approval.</w:t>
      </w:r>
    </w:p>
    <w:p>
      <w:pPr>
        <w:pStyle w:val="Heading1"/>
      </w:pPr>
      <w:r>
        <w:t>Talent logic and production workflow</w:t>
      </w:r>
    </w:p>
    <w:p>
      <w:r>
        <w:t>Three to five local creators shortlisted after audience-quality audit; no names invented.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Timing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Owner / approval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Brief and claims lock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Client + ZYNTH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Design, copy, route and risk review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 + client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Supplier RFQ, venue/site check, casting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Weeks 2–3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ZYNTH; client observes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Production and rehearsal / QA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 + suppliers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Launch / live execution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Client go/no-go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Reporting and handover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Within 10 business days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 + client CRM/sales</w:t>
            </w:r>
          </w:p>
        </w:tc>
      </w:tr>
    </w:tbl>
    <w:p>
      <w:pPr>
        <w:pStyle w:val="Heading1"/>
      </w:pPr>
      <w:r>
        <w:t>Production requirements and design package</w:t>
      </w:r>
    </w:p>
    <w:p>
      <w:r>
        <w:t>Digital-only experience storyboard: Frame 1 problem hook; Frame 2 proof or curation; Frame 3 product/service route; Frame 4 low-pressure CTA; Frame 5 CRM continuation. Deliverables: landing page wireframe, 9:16/1:1/4:5 cutdowns, bilingual captions, event or product feed, CRM sequence, measurement plan, and accessibility QA. Source status: UI storyboard, not a final build or media booking. Lead time: 3–5 weeks; complexity: medium.</w:t>
      </w:r>
    </w:p>
    <w:p>
      <w:pPr>
        <w:pStyle w:val="Heading1"/>
      </w:pPr>
      <w:r>
        <w:t>Budget packages and commercial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Package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Total planning range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Pass-through direct costs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Agency fee (15% of direct)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Contingency (10% of direct)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Taxes / statutory allowance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Lean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12,000,000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9,230,769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1,384,615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923,077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461,539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Pilot, one location, limited content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Recommended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26,000,000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20,000,000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3,000,000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2,000,000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Integrated, measured, two-channel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Flagship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54,000,000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41,538,462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6,230,769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4,153,846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2,076,923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Modular scale, expanded content and reporting</w:t>
            </w:r>
          </w:p>
        </w:tc>
      </w:tr>
    </w:tbl>
    <w:p>
      <w:r>
        <w:t>Budget note: direct costs are pass-through planning allowances; agency fee is separately identified; taxes/statutory allowance is a placeholder pending legal/accounting treatment; contingency is not profit. Media spend, venue, fabrication, talent, travel, payment-gateway fees, permits, security, and third-party production are pass-throughs where applicable. Replace every line with written quotes before contract.</w:t>
      </w:r>
    </w:p>
    <w:p>
      <w:pPr>
        <w:pStyle w:val="Heading1"/>
      </w:pPr>
      <w:r>
        <w:t>ROI scenarios and break-even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Illustrative assumption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Commercial outcome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Downside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60% of planned qualified actions; 70% of expected margin per action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Learning value retained; reallocate after first measurement gate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100% of planned qualified actions; 100% of expected contribution margin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Break-even when incremental contribution margin equals total investment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Upside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140% of planned qualified actions; 110% of expected margin per action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Scale only after attribution and capacity checks</w:t>
            </w:r>
          </w:p>
        </w:tc>
      </w:tr>
    </w:tbl>
    <w:p>
      <w:r>
        <w:t>Break-even formula: required incremental transactions or qualified opportunities = total campaign investment ÷ contribution margin per transaction or opportunity. The client must provide baseline traffic, average order value, gross margin, repeat rate, CRM reach, and sales close rate; no financial outcome is guaranteed in this planning document.</w:t>
      </w:r>
    </w:p>
    <w:p>
      <w:pPr>
        <w:pStyle w:val="Heading1"/>
      </w:pPr>
      <w:r>
        <w:t>KPI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Objective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Leading KPI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Commercial KPI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Data owner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Attention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Reach, views, footfall or registrations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Cost per qualified action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Media / event team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Consideration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Scan, completion, time, content saves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Qualified lead rate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ZYNTH + client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Conversion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Redemption, booking, trial-to-purchase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Incremental revenue or margin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Client sales / POS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Continuation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Opt-in, repeat, referral, report-back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30/60-day repeat contribution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Client CRM</w:t>
            </w:r>
          </w:p>
        </w:tc>
      </w:tr>
    </w:tbl>
    <w:p>
      <w:pPr>
        <w:pStyle w:val="Heading1"/>
      </w:pPr>
      <w:r>
        <w:t>Risk, compliance, and cultural care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Level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Unverified product or sustainability claim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Claims substantiation and client legal approval before publishing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Venue / mall permission or public-space issue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Medium/High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Written site approval; label all inventory proposed/TBC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Crowding, accessibility, fire egress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Site survey, queue plan, 1.2m clear path, supplier safety sign-off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Personal data and CRM consent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Explicit opt-in, purpose limitation, deletion and handover protocol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Talent / music / image rights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Written usage-rights schedule and release forms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Budget overrun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RFQ comparison, change control, contingency, weekly reconciliation</w:t>
            </w:r>
          </w:p>
        </w:tc>
      </w:tr>
    </w:tbl>
    <w:p>
      <w:pPr>
        <w:pStyle w:val="Heading1"/>
      </w:pPr>
      <w:r>
        <w:t>Approval ask</w:t>
      </w:r>
    </w:p>
    <w:p>
      <w:r>
        <w:t>Approve the strategic direction for Creator Cart, the Recommended package of 26,000,000 MMK, a discovery/site or data workshop, the claims-and-measurement checklist, and RFQ release. Confirm the client owner for brand, legal, retail operations, CRM, sales, and finance. Approve only the next gate; do not treat this as a quotation or permit.</w:t>
      </w:r>
    </w:p>
    <w:p>
      <w:pPr>
        <w:pStyle w:val="Heading1"/>
      </w:pPr>
      <w:r>
        <w:t>Source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Use / limitation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Myanmar Ministry of Foreign Affairs — Public Holidays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Official 2026 public-holiday dates; Thadingyut 25–27 October 2026.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6th Edition Myanmar Retail Sourcing Expo — 2026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Published 30 October–1 November 2026, Myanmar Plaza Yangon; retail/supplier/manufacturer audience and seminar context.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Myanmar Economic Monitor, June 2026: Shock Amid Fragility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2026-06-16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Macro pressure, fuel shock, inflation, weak demand, operating uncertainty.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Digital 2026: Myanmar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2025-11-08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Planning context for internet, mobile, and social channels; late-2025 data used for 2026 planning.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Myanmar Advertising Costs 2026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2026-03-20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Indicative paid-media ranges; proxy-based and not a platform quotation.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World Bank Myanmar Overview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Country context and first-party publication hub.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ZYNTH internal planning knowledge — Myanmar event landscape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Starting-point local production ranges; every item requires RFQ validation.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ZYNTH internal planning knowledge — pricing and standards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Agency fee, contingency, deposit, and reporting conventions; not supplier quotes.</w:t>
            </w:r>
          </w:p>
        </w:tc>
      </w:tr>
    </w:tbl>
    <w:p>
      <w:r>
        <w:t>References are public or internal planning sources. Public facts are not endorsements. Internal sources are planning references and do not replace supplier quotes, legal review, permit confirmation, or client data.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ZYNTH | Retail proposal | </w:t>
    </w: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