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Ask for the Cook — Myanmar Restaurant Group Retention Campaign</w:t>
      </w:r>
    </w:p>
    <w:p>
      <w:pPr>
        <w:spacing w:after="40"/>
      </w:pPr>
      <w:r>
        <w:rPr>
          <w:b w:val="0"/>
          <w:color w:val="9A7D1E"/>
          <w:sz w:val="19"/>
        </w:rPr>
        <w:t>F&amp;B — restaurant group, multi-outlet, dine-in + delivery · Myanmar (Yangon, Mandalay) · Integrated retention campaign — engineered for the second visit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Myanmar restaurant marketing is a discount treadmill. Platform promo, 20% off,</w:t>
      </w:r>
    </w:p>
    <w:p>
      <w:pPr>
        <w:spacing w:after="120"/>
      </w:pPr>
      <w:r>
        <w:rPr>
          <w:b w:val="0"/>
          <w:sz w:val="21"/>
        </w:rPr>
        <w:t>footfall spikes, margin drops, the customer eats once and never returns because</w:t>
      </w:r>
    </w:p>
    <w:p>
      <w:pPr>
        <w:spacing w:after="120"/>
      </w:pPr>
      <w:r>
        <w:rPr>
          <w:b w:val="0"/>
          <w:sz w:val="21"/>
        </w:rPr>
        <w:t>nothing except the price was memorable. Next month the promo runs again, deeper.</w:t>
      </w:r>
    </w:p>
    <w:p>
      <w:pPr>
        <w:spacing w:after="120"/>
      </w:pPr>
      <w:r>
        <w:rPr>
          <w:b w:val="0"/>
          <w:sz w:val="21"/>
        </w:rPr>
        <w:t>The economics are brutal and well understood by the operator: a first visit</w:t>
      </w:r>
    </w:p>
    <w:p>
      <w:pPr>
        <w:spacing w:after="120"/>
      </w:pPr>
      <w:r>
        <w:rPr>
          <w:b w:val="0"/>
          <w:sz w:val="21"/>
        </w:rPr>
        <w:t>bought at 20% off is barely break-even. Every peso of profit in this business</w:t>
      </w:r>
    </w:p>
    <w:p>
      <w:pPr>
        <w:spacing w:after="120"/>
      </w:pPr>
      <w:r>
        <w:rPr>
          <w:b w:val="0"/>
          <w:sz w:val="21"/>
        </w:rPr>
        <w:t>lives in the second visit, and almost nobody markets for it.</w:t>
      </w:r>
    </w:p>
    <w:p>
      <w:pPr>
        <w:spacing w:after="120"/>
      </w:pPr>
      <w:r>
        <w:rPr>
          <w:b w:val="0"/>
          <w:sz w:val="21"/>
        </w:rPr>
        <w:t>Objective. Lift 60-day repeat rate from baseline by 14 points across the</w:t>
      </w:r>
    </w:p>
    <w:p>
      <w:pPr>
        <w:spacing w:after="120"/>
      </w:pPr>
      <w:r>
        <w:rPr>
          <w:b w:val="0"/>
          <w:sz w:val="21"/>
        </w:rPr>
        <w:t>group, raise delivery re-order rate by 18%, and reduce average discount depth by</w:t>
      </w:r>
    </w:p>
    <w:p>
      <w:pPr>
        <w:spacing w:after="120"/>
      </w:pPr>
      <w:r>
        <w:rPr>
          <w:b w:val="0"/>
          <w:sz w:val="21"/>
        </w:rPr>
        <w:t>5 points — over 16 weeks, without buying footfall.</w:t>
      </w:r>
    </w:p>
    <w:p>
      <w:pPr>
        <w:spacing w:after="120"/>
      </w:pPr>
      <w:r>
        <w:rPr>
          <w:b w:val="0"/>
          <w:sz w:val="21"/>
        </w:rPr>
        <w:t>Period. 16 weeks. Budget envelope. MMK 58,000,000.</w:t>
      </w:r>
    </w:p>
    <w:p>
      <w:pPr>
        <w:spacing w:after="120"/>
      </w:pPr>
      <w:r>
        <w:rPr>
          <w:b w:val="0"/>
          <w:sz w:val="21"/>
        </w:rPr>
        <w:t>The bet. A discount is forgettable by design. A person is not.</w:t>
      </w:r>
    </w:p>
    <w:p>
      <w:pPr>
        <w:spacing w:after="60"/>
      </w:pPr>
      <w:r>
        <w:rPr>
          <w:b/>
          <w:color w:val="9A7D1E"/>
          <w:sz w:val="22"/>
        </w:rPr>
        <w:t>Segment A — The Repeat-Capable Diner (the whole campaign)</w:t>
      </w:r>
    </w:p>
    <w:p>
      <w:pPr>
        <w:spacing w:after="120"/>
      </w:pPr>
      <w:r>
        <w:rPr>
          <w:b w:val="0"/>
          <w:sz w:val="21"/>
        </w:rPr>
        <w:t>Demographics. 24–42, office workers and small-business owners, MMK 500k–2M</w:t>
      </w:r>
    </w:p>
    <w:p>
      <w:pPr>
        <w:spacing w:after="120"/>
      </w:pPr>
      <w:r>
        <w:rPr>
          <w:b w:val="0"/>
          <w:sz w:val="21"/>
        </w:rPr>
        <w:t>monthly household income, eats out or orders 4–10 times a month.</w:t>
      </w:r>
    </w:p>
    <w:p>
      <w:pPr>
        <w:spacing w:after="120"/>
      </w:pPr>
      <w:r>
        <w:rPr>
          <w:b w:val="0"/>
          <w:sz w:val="21"/>
        </w:rPr>
        <w:t>Location. Within 4km of an outlet — Yangon (Bahan, Kamayut, Sanchaung,</w:t>
      </w:r>
    </w:p>
    <w:p>
      <w:pPr>
        <w:spacing w:after="120"/>
      </w:pPr>
      <w:r>
        <w:rPr>
          <w:b w:val="0"/>
          <w:sz w:val="21"/>
        </w:rPr>
        <w:t>Hlaing), Mandalay Chan Aye Thar Zan.</w:t>
      </w:r>
    </w:p>
    <w:p>
      <w:pPr>
        <w:spacing w:after="120"/>
      </w:pPr>
      <w:r>
        <w:rPr>
          <w:b w:val="0"/>
          <w:sz w:val="21"/>
        </w:rPr>
        <w:t>Psychographics. Has 6–8 places in rotation and rarely adds one. Adds a place</w:t>
      </w:r>
    </w:p>
    <w:p>
      <w:pPr>
        <w:spacing w:after="120"/>
      </w:pPr>
      <w:r>
        <w:rPr>
          <w:b w:val="0"/>
          <w:sz w:val="21"/>
        </w:rPr>
        <w:t>when something specific happened, not because it was cheap.</w:t>
      </w:r>
    </w:p>
    <w:p>
      <w:pPr>
        <w:spacing w:after="120"/>
      </w:pPr>
      <w:r>
        <w:rPr>
          <w:b w:val="0"/>
          <w:sz w:val="21"/>
        </w:rPr>
        <w:t>Behaviours. Decides in 40 seconds on a delivery app. Screenshots and shares</w:t>
      </w:r>
    </w:p>
    <w:p>
      <w:pPr>
        <w:spacing w:after="120"/>
      </w:pPr>
      <w:r>
        <w:rPr>
          <w:b w:val="0"/>
          <w:sz w:val="21"/>
        </w:rPr>
        <w:t>food. Returns to places where staff recognise them.</w:t>
      </w:r>
    </w:p>
    <w:p>
      <w:pPr>
        <w:spacing w:after="120"/>
      </w:pPr>
      <w:r>
        <w:rPr>
          <w:b w:val="0"/>
          <w:sz w:val="21"/>
        </w:rPr>
        <w:t>Pain points. Inconsistency — the dish is different on the second visit;</w:t>
      </w:r>
    </w:p>
    <w:p>
      <w:pPr>
        <w:spacing w:after="120"/>
      </w:pPr>
      <w:r>
        <w:rPr>
          <w:b w:val="0"/>
          <w:sz w:val="21"/>
        </w:rPr>
        <w:t>nobody to tell when something is wrong; the discount ends and so does the reason.</w:t>
      </w:r>
    </w:p>
    <w:p>
      <w:pPr>
        <w:spacing w:after="120"/>
      </w:pPr>
      <w:r>
        <w:rPr>
          <w:b w:val="0"/>
          <w:sz w:val="21"/>
        </w:rPr>
        <w:t>Media. Facebook 12–1 PM and 7–10 PM, TikTok evenings, delivery app browsing</w:t>
      </w:r>
    </w:p>
    <w:p>
      <w:pPr>
        <w:spacing w:after="120"/>
      </w:pPr>
      <w:r>
        <w:rPr>
          <w:b w:val="0"/>
          <w:sz w:val="21"/>
        </w:rPr>
        <w:t>at decision moment, Viber with friends.</w:t>
      </w:r>
    </w:p>
    <w:p>
      <w:pPr>
        <w:spacing w:after="60"/>
      </w:pPr>
      <w:r>
        <w:rPr>
          <w:b/>
          <w:color w:val="9A7D1E"/>
          <w:sz w:val="22"/>
        </w:rPr>
        <w:t>Segment B — The Group Organiser (highest ticket)</w:t>
      </w:r>
    </w:p>
    <w:p>
      <w:pPr>
        <w:spacing w:after="120"/>
      </w:pPr>
      <w:r>
        <w:rPr>
          <w:b w:val="0"/>
          <w:sz w:val="21"/>
        </w:rPr>
        <w:t>Demographics. 28–45, chooses the venue for 6–15 people — office lunch,</w:t>
      </w:r>
    </w:p>
    <w:p>
      <w:pPr>
        <w:spacing w:after="120"/>
      </w:pPr>
      <w:r>
        <w:rPr>
          <w:b w:val="0"/>
          <w:sz w:val="21"/>
        </w:rPr>
        <w:t>family Sunday, birthday.</w:t>
      </w:r>
    </w:p>
    <w:p>
      <w:pPr>
        <w:spacing w:after="120"/>
      </w:pPr>
      <w:r>
        <w:rPr>
          <w:b w:val="0"/>
          <w:sz w:val="21"/>
        </w:rPr>
        <w:t>Psychographics. Carries social risk. If the venue disappoints, it is *their*</w:t>
      </w:r>
    </w:p>
    <w:p>
      <w:pPr>
        <w:spacing w:after="120"/>
      </w:pPr>
      <w:r>
        <w:rPr>
          <w:b w:val="0"/>
          <w:sz w:val="21"/>
        </w:rPr>
        <w:t>recommendation that failed.</w:t>
      </w:r>
    </w:p>
    <w:p>
      <w:pPr>
        <w:spacing w:after="120"/>
      </w:pPr>
      <w:r>
        <w:rPr>
          <w:b w:val="0"/>
          <w:sz w:val="21"/>
        </w:rPr>
        <w:t>Pain points. No confidence the kitchen holds up under a big order; booking is</w:t>
      </w:r>
    </w:p>
    <w:p>
      <w:pPr>
        <w:spacing w:after="120"/>
      </w:pPr>
      <w:r>
        <w:rPr>
          <w:b w:val="0"/>
          <w:sz w:val="21"/>
        </w:rPr>
        <w:t>a phone call that may not be answered; no way to pre-agree the menu.</w:t>
      </w:r>
    </w:p>
    <w:p>
      <w:pPr>
        <w:spacing w:after="120"/>
      </w:pPr>
      <w:r>
        <w:rPr>
          <w:b w:val="0"/>
          <w:sz w:val="21"/>
        </w:rPr>
        <w:t>Media. Facebook, Viber groups, direct calls.</w:t>
      </w:r>
    </w:p>
    <w:p>
      <w:pPr>
        <w:spacing w:after="60"/>
      </w:pPr>
      <w:r>
        <w:rPr>
          <w:b/>
          <w:color w:val="9A7D1E"/>
          <w:sz w:val="22"/>
        </w:rPr>
        <w:t>Segment C — The Kitchen Staff (internal, and non-negotiable)</w:t>
      </w:r>
    </w:p>
    <w:p>
      <w:pPr>
        <w:spacing w:after="120"/>
      </w:pPr>
      <w:r>
        <w:rPr>
          <w:b w:val="0"/>
          <w:sz w:val="21"/>
        </w:rPr>
        <w:t>Demographics. 19–45, line cooks, sous chefs, station leads. Often invisible</w:t>
      </w:r>
    </w:p>
    <w:p>
      <w:pPr>
        <w:spacing w:after="120"/>
      </w:pPr>
      <w:r>
        <w:rPr>
          <w:b w:val="0"/>
          <w:sz w:val="21"/>
        </w:rPr>
        <w:t>in the brand.</w:t>
      </w:r>
    </w:p>
    <w:p>
      <w:pPr>
        <w:spacing w:after="120"/>
      </w:pPr>
      <w:r>
        <w:rPr>
          <w:b w:val="0"/>
          <w:sz w:val="21"/>
        </w:rPr>
        <w:t>Psychographics. Trained, proud, and never named. High turnover partly because</w:t>
      </w:r>
    </w:p>
    <w:p>
      <w:pPr>
        <w:spacing w:after="120"/>
      </w:pPr>
      <w:r>
        <w:rPr>
          <w:b w:val="0"/>
          <w:sz w:val="21"/>
        </w:rPr>
        <w:t>the work is anonymous.</w:t>
      </w:r>
    </w:p>
    <w:p>
      <w:pPr>
        <w:spacing w:after="120"/>
      </w:pPr>
      <w:r>
        <w:rPr>
          <w:b w:val="0"/>
          <w:sz w:val="21"/>
        </w:rPr>
        <w:t>Why they are a campaign audience. This campaign puts their names in public.</w:t>
      </w:r>
    </w:p>
    <w:p>
      <w:pPr>
        <w:spacing w:after="120"/>
      </w:pPr>
      <w:r>
        <w:rPr>
          <w:b w:val="0"/>
          <w:sz w:val="21"/>
        </w:rPr>
        <w:t>If they are not brought in first, as participants and not as content, it fails —</w:t>
      </w:r>
    </w:p>
    <w:p>
      <w:pPr>
        <w:spacing w:after="120"/>
      </w:pPr>
      <w:r>
        <w:rPr>
          <w:b w:val="0"/>
          <w:sz w:val="21"/>
        </w:rPr>
        <w:t>and it deserves to.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they 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 we take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Delivery-platform-led restaurants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Promo depth, platform ranking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Buys visits, builds no relationship, margin bleeds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Big local chains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Consistency, locations, brand recall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Anonymous, industrial, no reason to feel loyal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Independent "chef" restaurants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 named owner-chef, personality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One person, one outlet, cannot scale the intimacy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International franchises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Systems and reliability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Culturally distant, priced above the segment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Nobody has scaled *personal* accountability across multiple outlets. The</w:t>
      </w:r>
    </w:p>
    <w:p>
      <w:pPr>
        <w:spacing w:after="120"/>
      </w:pPr>
      <w:r>
        <w:rPr>
          <w:b w:val="0"/>
          <w:sz w:val="21"/>
        </w:rPr>
        <w:t>independents have it and cannot grow it; the chains grew and lost it. That gap is</w:t>
      </w:r>
    </w:p>
    <w:p>
      <w:pPr>
        <w:spacing w:after="120"/>
      </w:pPr>
      <w:r>
        <w:rPr>
          <w:b w:val="0"/>
          <w:sz w:val="21"/>
        </w:rPr>
        <w:t>the whole opportunity.</w:t>
      </w:r>
    </w:p>
    <w:p>
      <w:pPr>
        <w:spacing w:after="60"/>
      </w:pPr>
      <w:r>
        <w:rPr>
          <w:b/>
          <w:color w:val="9A7D1E"/>
          <w:sz w:val="22"/>
        </w:rPr>
        <w:t>The big idea — "Ask for the Cook" / "စားဖိုမှူးကို မေးပါ"</w:t>
      </w:r>
    </w:p>
    <w:p>
      <w:pPr>
        <w:spacing w:after="120"/>
      </w:pPr>
      <w:r>
        <w:rPr>
          <w:b w:val="0"/>
          <w:sz w:val="21"/>
        </w:rPr>
        <w:t>Every dish that leaves the kitchen carries the name of the person who cooked it —</w:t>
      </w:r>
    </w:p>
    <w:p>
      <w:pPr>
        <w:spacing w:after="120"/>
      </w:pPr>
      <w:r>
        <w:rPr>
          <w:b w:val="0"/>
          <w:sz w:val="21"/>
        </w:rPr>
        <w:t>on the table card, on the receipt, on the delivery bag sticker. And the invitation</w:t>
      </w:r>
    </w:p>
    <w:p>
      <w:pPr>
        <w:spacing w:after="120"/>
      </w:pPr>
      <w:r>
        <w:rPr>
          <w:b w:val="0"/>
          <w:sz w:val="21"/>
        </w:rPr>
        <w:t>is explicit: if it was good, ask for them by name. If it was not, ask for them</w:t>
      </w:r>
    </w:p>
    <w:p>
      <w:pPr>
        <w:spacing w:after="120"/>
      </w:pPr>
      <w:r>
        <w:rPr>
          <w:b w:val="0"/>
          <w:sz w:val="21"/>
        </w:rPr>
        <w:t>anyway.</w:t>
      </w:r>
    </w:p>
    <w:p>
      <w:pPr>
        <w:spacing w:after="120"/>
      </w:pPr>
      <w:r>
        <w:rPr>
          <w:b w:val="0"/>
          <w:sz w:val="21"/>
        </w:rPr>
        <w:t>The cook is no longer an anonymous function behind a wall. They are a person you</w:t>
      </w:r>
    </w:p>
    <w:p>
      <w:pPr>
        <w:spacing w:after="120"/>
      </w:pPr>
      <w:r>
        <w:rPr>
          <w:b w:val="0"/>
          <w:sz w:val="21"/>
        </w:rPr>
        <w:t>can request, thank, or complain to. That is a reason to come back that a 20%</w:t>
      </w:r>
    </w:p>
    <w:p>
      <w:pPr>
        <w:spacing w:after="120"/>
      </w:pPr>
      <w:r>
        <w:rPr>
          <w:b w:val="0"/>
          <w:sz w:val="21"/>
        </w:rPr>
        <w:t>discount structurally cannot produce — and a competitor cannot copy it without</w:t>
      </w:r>
    </w:p>
    <w:p>
      <w:pPr>
        <w:spacing w:after="120"/>
      </w:pPr>
      <w:r>
        <w:rPr>
          <w:b w:val="0"/>
          <w:sz w:val="21"/>
        </w:rPr>
        <w:t>first being willing to let their kitchen be named.</w:t>
      </w:r>
    </w:p>
    <w:p>
      <w:pPr>
        <w:spacing w:after="120"/>
      </w:pPr>
      <w:r>
        <w:rPr>
          <w:b w:val="0"/>
          <w:sz w:val="21"/>
        </w:rPr>
        <w:t>Why this and not the obvious one. The obvious campaign is slow-motion food, a</w:t>
      </w:r>
    </w:p>
    <w:p>
      <w:pPr>
        <w:spacing w:after="120"/>
      </w:pPr>
      <w:r>
        <w:rPr>
          <w:b w:val="0"/>
          <w:sz w:val="21"/>
        </w:rPr>
        <w:t>sizzle, and "Taste the Difference". It is beautiful, it is interchangeable, and it</w:t>
      </w:r>
    </w:p>
    <w:p>
      <w:pPr>
        <w:spacing w:after="120"/>
      </w:pPr>
      <w:r>
        <w:rPr>
          <w:b w:val="0"/>
          <w:sz w:val="21"/>
        </w:rPr>
        <w:t>drives a first visit at best. Naming the cook changes the *product*, not the</w:t>
      </w:r>
    </w:p>
    <w:p>
      <w:pPr>
        <w:spacing w:after="120"/>
      </w:pPr>
      <w:r>
        <w:rPr>
          <w:b w:val="0"/>
          <w:sz w:val="21"/>
        </w:rPr>
        <w:t>advertising — which is why it survives the campaign ending.</w:t>
      </w:r>
    </w:p>
    <w:p>
      <w:pPr>
        <w:spacing w:after="120"/>
      </w:pPr>
      <w:r>
        <w:rPr>
          <w:b w:val="0"/>
          <w:sz w:val="21"/>
        </w:rPr>
        <w:t>Brand positioning. The kitchen you can talk to.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"Cooked by [name]." — on every dish, every channel, every outlet.</w:t>
      </w:r>
    </w:p>
    <w:p>
      <w:pPr>
        <w:pStyle w:val="ListBullet"/>
      </w:pPr>
      <w:r>
        <w:t>"Ask for them next time." — the return mechanic, stated as an invitation.</w:t>
      </w:r>
    </w:p>
    <w:p>
      <w:pPr>
        <w:pStyle w:val="ListBullet"/>
      </w:pPr>
      <w:r>
        <w:t>"Tell them yourself." — complaints routed to the kitchen, answered publicly.</w:t>
      </w:r>
    </w:p>
    <w:p>
      <w:pPr>
        <w:pStyle w:val="ListBullet"/>
      </w:pPr>
      <w:r>
        <w:t>"Same hands, same dish." — consistency framed as a person, not a process.</w:t>
      </w:r>
    </w:p>
    <w:p>
      <w:pPr>
        <w:spacing w:after="120"/>
      </w:pPr>
      <w:r>
        <w:rPr>
          <w:b w:val="0"/>
          <w:sz w:val="21"/>
        </w:rPr>
        <w:t>Tone of voice. Warm, specific, unpolished. Burmese written first, everyday</w:t>
      </w:r>
    </w:p>
    <w:p>
      <w:pPr>
        <w:spacing w:after="120"/>
      </w:pPr>
      <w:r>
        <w:rPr>
          <w:b w:val="0"/>
          <w:sz w:val="21"/>
        </w:rPr>
        <w:t>register. Real kitchen sound. No food-porn narration, no "culinary journey".</w:t>
      </w:r>
    </w:p>
    <w:p>
      <w:pPr>
        <w:spacing w:after="120"/>
      </w:pPr>
      <w:r>
        <w:rPr>
          <w:b w:val="0"/>
          <w:sz w:val="21"/>
        </w:rPr>
        <w:t>Hashtags. Primary `#စားဖိုမှူးကိုမေးပါ` · Secondary `#AskForTheCook` `#CookedBy`</w:t>
      </w:r>
    </w:p>
    <w:p>
      <w:pPr>
        <w:spacing w:after="60"/>
      </w:pPr>
      <w:r>
        <w:rPr>
          <w:b/>
          <w:color w:val="9A7D1E"/>
          <w:sz w:val="22"/>
        </w:rPr>
        <w:t>The internal move that makes it real</w:t>
      </w:r>
    </w:p>
    <w:p>
      <w:pPr>
        <w:spacing w:after="120"/>
      </w:pPr>
      <w:r>
        <w:rPr>
          <w:b w:val="0"/>
          <w:sz w:val="21"/>
        </w:rPr>
        <w:t>Before a single ad runs: cooks opt in by name, are paid a recognition</w:t>
      </w:r>
    </w:p>
    <w:p>
      <w:pPr>
        <w:spacing w:after="120"/>
      </w:pPr>
      <w:r>
        <w:rPr>
          <w:b w:val="0"/>
          <w:sz w:val="21"/>
        </w:rPr>
        <w:t>allowance when requested by customers, and are trained on the complaint route.</w:t>
      </w:r>
    </w:p>
    <w:p>
      <w:pPr>
        <w:spacing w:after="120"/>
      </w:pPr>
      <w:r>
        <w:rPr>
          <w:b w:val="0"/>
          <w:sz w:val="21"/>
        </w:rPr>
        <w:t>If the kitchen does not want this, the campaign does not run. We would rather</w:t>
      </w:r>
    </w:p>
    <w:p>
      <w:pPr>
        <w:spacing w:after="120"/>
      </w:pPr>
      <w:r>
        <w:rPr>
          <w:b w:val="0"/>
          <w:sz w:val="21"/>
        </w:rPr>
        <w:t>say that in week one than discover it in week six.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In-outlet + packaging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Where the idea actually lives — cards, receipts, delivery stickers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26%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Cook profiles, complaint responses, the return invitation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Kitchen-real content — the hands, the heat, the speed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Delivery platforms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Menu-item naming, re-order prompts, in-app storefront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 / CRM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actual return trigger — "your cook is on tonight"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10%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Viber line is small in budget and large in effect. It is the only channel that</w:t>
      </w:r>
    </w:p>
    <w:p>
      <w:pPr>
        <w:spacing w:after="120"/>
      </w:pPr>
      <w:r>
        <w:rPr>
          <w:b w:val="0"/>
          <w:sz w:val="21"/>
        </w:rPr>
        <w:t>can tell a specific customer that a specific person is working tonight.</w:t>
      </w:r>
    </w:p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Cook 35% · The Dish 25% · The Return 25% · The Answer 15%.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Cook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Dish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Return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Answer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Cook profiles, 8 outlets (8)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Signature dish, one cook each (4)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"Ask for them" explainer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First public complaint answered 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Night-shift film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Consistency test film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Repeat-diner stories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Complaint round-up 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Cook trains new starter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Group-order kitchen film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"Your cook is on" Viber launch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Kitchen answers 10 questions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Most-requested cooks named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Seasonal dish, cook-led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60-day repeat milestone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Quarter response log (1)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2 (Burmese first)</w:t>
      </w:r>
    </w:p>
    <w:p>
      <w:pPr>
        <w:spacing w:after="120"/>
      </w:pPr>
      <w:r>
        <w:rPr>
          <w:b w:val="0"/>
          <w:sz w:val="21"/>
        </w:rPr>
        <w:t>&gt; ဒီည သင့်ခေါက်ဆွဲကို ချက်ပေးမှာက မသီရိ ပါ။</w:t>
      </w:r>
    </w:p>
    <w:p>
      <w:pPr>
        <w:spacing w:after="120"/>
      </w:pPr>
      <w:r>
        <w:rPr>
          <w:b w:val="0"/>
          <w:sz w:val="21"/>
        </w:rPr>
        <w:t>&gt; သူ ဒီမီးဖိုချောင်မှာ ၆ နှစ်ရှိပါပြီ။ ကြက်သားဆီပြန်ကို သူ့လက်ရာ အကောင်းဆုံးလို့ ပြောကြပါတယ်။</w:t>
      </w:r>
    </w:p>
    <w:p>
      <w:pPr>
        <w:spacing w:after="120"/>
      </w:pPr>
      <w:r>
        <w:rPr>
          <w:b w:val="0"/>
          <w:sz w:val="21"/>
        </w:rPr>
        <w:t>&gt; စားလို့ကောင်းရင် နောက်တစ်ခေါက် သူ့နာမည်နဲ့ မှာလိုက်ပါ။</w:t>
      </w:r>
    </w:p>
    <w:p>
      <w:pPr>
        <w:spacing w:after="120"/>
      </w:pPr>
      <w:r>
        <w:rPr>
          <w:b w:val="0"/>
          <w:sz w:val="21"/>
        </w:rPr>
        <w:t>&gt; မကောင်းရင်လည်း သူ့ကိုပဲ ပြောပါ — ကျွန်တော်တို့ ပြန်ဖြေပါမယ်။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*Tonight your noodles are cooked by Ma Thiri. Six years in this kitchen. They</w:t>
      </w:r>
    </w:p>
    <w:p>
      <w:pPr>
        <w:spacing w:after="120"/>
      </w:pPr>
      <w:r>
        <w:rPr>
          <w:b w:val="0"/>
          <w:sz w:val="21"/>
        </w:rPr>
        <w:t>&gt; say her chicken si-byan is the best thing she makes. If it's good, order it by</w:t>
      </w:r>
    </w:p>
    <w:p>
      <w:pPr>
        <w:spacing w:after="120"/>
      </w:pPr>
      <w:r>
        <w:rPr>
          <w:b w:val="0"/>
          <w:sz w:val="21"/>
        </w:rPr>
        <w:t>&gt; her name next time. If it isn't — tell her anyway. We'll answer.*</w:t>
      </w:r>
    </w:p>
    <w:p>
      <w:pPr>
        <w:spacing w:after="120"/>
      </w:pPr>
      <w:r>
        <w:rPr>
          <w:b w:val="0"/>
          <w:sz w:val="21"/>
        </w:rPr>
        <w:t>Sample draft — TikTok, Week 3 (18s, no music)</w:t>
      </w:r>
    </w:p>
    <w:p>
      <w:pPr>
        <w:spacing w:after="120"/>
      </w:pPr>
      <w:r>
        <w:rPr>
          <w:b w:val="0"/>
          <w:sz w:val="21"/>
        </w:rPr>
        <w:t>&gt; One unbroken shot of a wok station at 7:20 PM. Four dishes, ninety seconds</w:t>
      </w:r>
    </w:p>
    <w:p>
      <w:pPr>
        <w:spacing w:after="120"/>
      </w:pPr>
      <w:r>
        <w:rPr>
          <w:b w:val="0"/>
          <w:sz w:val="21"/>
        </w:rPr>
        <w:t>&gt; compressed to fifteen. No cuts, no voiceover, only the sound of the burner and</w:t>
      </w:r>
    </w:p>
    <w:p>
      <w:pPr>
        <w:spacing w:after="120"/>
      </w:pPr>
      <w:r>
        <w:rPr>
          <w:b w:val="0"/>
          <w:sz w:val="21"/>
        </w:rPr>
        <w:t>&gt; the pan. Name card at the end: "ကိုအောင်မျိုး · ၄ နှစ်" (Ko Aung Myo · 4 years).</w:t>
      </w:r>
    </w:p>
    <w:p>
      <w:pPr>
        <w:spacing w:after="120"/>
      </w:pPr>
      <w:r>
        <w:rPr>
          <w:b w:val="0"/>
          <w:sz w:val="21"/>
        </w:rPr>
        <w:t>&gt; Nothing else. The skill is the content.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Food creator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mid-tier Yangon food voices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Visit, order by a cook's name, film the ask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respected local food writers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Honest multi-outlet consistency review, published unedited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1,400,000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Diner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 existing repeat customers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Filmed "why I came back" at the table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Meal cost only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 cooks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They are the campaign — recognition allowance, not a fee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Allowance, see §10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consistency review is the risky one and the valuable one. A food writer</w:t>
      </w:r>
    </w:p>
    <w:p>
      <w:pPr>
        <w:spacing w:after="120"/>
      </w:pPr>
      <w:r>
        <w:rPr>
          <w:b w:val="0"/>
          <w:sz w:val="21"/>
        </w:rPr>
        <w:t>eating the same dish at three outlets and publishing the difference is the exact</w:t>
      </w:r>
    </w:p>
    <w:p>
      <w:pPr>
        <w:spacing w:after="120"/>
      </w:pPr>
      <w:r>
        <w:rPr>
          <w:b w:val="0"/>
          <w:sz w:val="21"/>
        </w:rPr>
        <w:t>test the brand is claiming to pass.</w:t>
      </w:r>
    </w:p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— cook profiles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4km radius per outlet, 24–45, dining interests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3,000–4,200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Retargeting — the return invitation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Past engagers + customer list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180–320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Kitchen content, brand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20–38, food &amp; local interests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38–70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Delivery platforms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In-app placement + re-order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Past orderers, category browsers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CPO 1,900–3,400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CRM 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Opted-in customers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**22,500,000**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 discount spend in this plan. Not one line. That is deliberate: the campaign</w:t>
      </w:r>
    </w:p>
    <w:p>
      <w:pPr>
        <w:spacing w:after="120"/>
      </w:pPr>
      <w:r>
        <w:rPr>
          <w:b w:val="0"/>
          <w:sz w:val="21"/>
        </w:rPr>
        <w:t>is testing whether a non-price reason to return works, and mixing in promo would</w:t>
      </w:r>
    </w:p>
    <w:p>
      <w:pPr>
        <w:spacing w:after="120"/>
      </w:pPr>
      <w:r>
        <w:rPr>
          <w:b w:val="0"/>
          <w:sz w:val="21"/>
        </w:rPr>
        <w:t>make the result unreadable.</w:t>
      </w:r>
    </w:p>
    <w:p>
      <w:pPr>
        <w:spacing w:after="80"/>
      </w:pPr>
      <w:r>
        <w:rPr>
          <w:b/>
          <w:color w:val="1A1A1A"/>
          <w:sz w:val="27"/>
        </w:rPr>
        <w:t>9. ACTIVATION — THE COOK'S TABLE</w:t>
      </w:r>
    </w:p>
    <w:p>
      <w:pPr>
        <w:spacing w:after="120"/>
      </w:pPr>
      <w:r>
        <w:rPr>
          <w:b w:val="0"/>
          <w:sz w:val="21"/>
        </w:rPr>
        <w:t>Once a month, at rotating outlets, The Cook's Table: twelve seats, one cook,</w:t>
      </w:r>
    </w:p>
    <w:p>
      <w:pPr>
        <w:spacing w:after="120"/>
      </w:pPr>
      <w:r>
        <w:rPr>
          <w:b w:val="0"/>
          <w:sz w:val="21"/>
        </w:rPr>
        <w:t>one menu they chose themselves, and they serve it. Guests book by the cook's</w:t>
      </w:r>
    </w:p>
    <w:p>
      <w:pPr>
        <w:spacing w:after="120"/>
      </w:pPr>
      <w:r>
        <w:rPr>
          <w:b w:val="0"/>
          <w:sz w:val="21"/>
        </w:rPr>
        <w:t>name. No host, no MC, no speeches — the cook talks about the food or does not.</w:t>
      </w:r>
    </w:p>
    <w:p>
      <w:pPr>
        <w:spacing w:after="120"/>
      </w:pPr>
      <w:r>
        <w:rPr>
          <w:b w:val="0"/>
          <w:sz w:val="21"/>
        </w:rPr>
        <w:t>Four across the campaign. Priced at cost, capped at twelve, always full within a</w:t>
      </w:r>
    </w:p>
    <w:p>
      <w:pPr>
        <w:spacing w:after="120"/>
      </w:pPr>
      <w:r>
        <w:rPr>
          <w:b w:val="0"/>
          <w:sz w:val="21"/>
        </w:rPr>
        <w:t>day. It is the campaign's most photographed asset and its cheapest.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5,270,000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In-outlet materials (table cards, receipt reprint, delivery stickers)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outlet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620,000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4,960,000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22,500,000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Creator + food-writer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Cook recognition allowance (16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cook-month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2,880,000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The Cook's Table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1,150,000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CRM / Viber setup + segmentation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2,700,000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2,700,000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(16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2,350,000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**67,310,000**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6,731,000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**74,041,000**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Kitchen first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Cook opt-in, allowance agreed, complaint route trained, baseline repeat rate measured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3–4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Materials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Cards, receipts, stickers live across 8 outlets. Campaign is visible in-outlet before it is visible online.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Cook profiles, TikTok kitchen content, first complaint answered publicly, Cook's Table 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Return mechanic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Viber "your cook is on tonight" launches, retargeting at weight, Tables 2–3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Consistency review published, most-requested cooks named, 60-day repeat measured, Table 4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order matters. In-outlet before online — if a customer sees the ad and the</w:t>
      </w:r>
    </w:p>
    <w:p>
      <w:pPr>
        <w:spacing w:after="120"/>
      </w:pPr>
      <w:r>
        <w:rPr>
          <w:b w:val="0"/>
          <w:sz w:val="21"/>
        </w:rPr>
        <w:t>table card is not there, the idea dies on the first visit.</w:t>
      </w:r>
    </w:p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60-day repeat rate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+14 points vs baseline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POS customer data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Delivery re-order rate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+18%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 dashboards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Average discount depth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−5 points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Orders placed naming a cook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3,200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POS flag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Cook's Table bookings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48 seats, 100% fill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Booking log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Complaints answered publicly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Response log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Kitchen staff retention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+12 points vs prior 16 weeks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HR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Baseline repeat rate must be pulled in week 1 from POS. Without it the headline</w:t>
      </w:r>
    </w:p>
    <w:p>
      <w:pPr>
        <w:spacing w:after="120"/>
      </w:pPr>
      <w:r>
        <w:rPr>
          <w:b w:val="0"/>
          <w:sz w:val="21"/>
        </w:rPr>
        <w:t>number is unprovable and we will not report it.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Group baseline: 42,000 covers/month, average ticket MMK 14,500, contribution</w:t>
      </w:r>
    </w:p>
    <w:p>
      <w:pPr>
        <w:spacing w:after="120"/>
      </w:pPr>
      <w:r>
        <w:rPr>
          <w:b w:val="0"/>
          <w:sz w:val="21"/>
        </w:rPr>
        <w:t>margin 58%. A 14-point repeat lift is modelled on the repeat-capable base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Repeat lift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Incremental covers/mo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Year-1 contribution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Return on 123M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+8 pts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2,240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226,000,000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1.8×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+14 pts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3,920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395,000,000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3.2×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+19 pts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5,320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536,000,000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4.4×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Plus the discount effect: a 5-point reduction in average discount depth on</w:t>
      </w:r>
    </w:p>
    <w:p>
      <w:pPr>
        <w:spacing w:after="120"/>
      </w:pPr>
      <w:r>
        <w:rPr>
          <w:b w:val="0"/>
          <w:sz w:val="21"/>
        </w:rPr>
        <w:t>existing volume is worth roughly MMK 106,000,000 a year in recovered margin on</w:t>
      </w:r>
    </w:p>
    <w:p>
      <w:pPr>
        <w:spacing w:after="120"/>
      </w:pPr>
      <w:r>
        <w:rPr>
          <w:b w:val="0"/>
          <w:sz w:val="21"/>
        </w:rPr>
        <w:t>its own — and unlike the repeat lift, it starts the week the promos are cut.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Kitchen staff do not want to be named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Opt-in only, week 1, before any spend. If uptake is below 60% the campaign does not launch — we will not pressure staff into being content.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client HR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 named cook receives abuse from a customer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Complaints route to the manager first, never directly to the cook; publicly answered by the brand, not the individual; named cooks are never exposed to a public pile-on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ops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Consistency review finds real inconsistency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Publish it and publish the fix. If consistency is badly broken, delay the review until month 3 — but do not cancel it.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 named cook leaves mid-campaign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Content is portfolio, not dependency; departures acknowledged warmly, never hidden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ops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Discount withdrawal drops volume before repeat lift arrives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Taper discounts over weeks 3–8 rather than cutting; watch weekly covers, restore if drop exceeds 12%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+ 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Delivery platform ranking falls without promo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Offset with in-app content placement and re-order prompts, budgeted in §8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74,041,000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40%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**123,402,000**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49,361,000 (40.0%)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Clears the 35% floor at the 40% target. 50% deposit on signature, 25% at week</w:t>
      </w:r>
    </w:p>
    <w:p>
      <w:pPr>
        <w:spacing w:after="120"/>
      </w:pPr>
      <w:r>
        <w:rPr>
          <w:b w:val="0"/>
          <w:sz w:val="21"/>
        </w:rPr>
        <w:t>8, 25% on the final report. Market FX. Vendor lines RFQ-based and reconciled at</w:t>
      </w:r>
    </w:p>
    <w:p>
      <w:pPr>
        <w:spacing w:after="120"/>
      </w:pPr>
      <w:r>
        <w:rPr>
          <w:b w:val="0"/>
          <w:sz w:val="21"/>
        </w:rPr>
        <w:t>actuals; underspend returns to the client.</w:t>
      </w:r>
    </w:p>
    <w:p>
      <w:pPr>
        <w:spacing w:after="120"/>
      </w:pPr>
      <w:r>
        <w:rPr>
          <w:b w:val="0"/>
          <w:sz w:val="21"/>
        </w:rPr>
        <w:t>Reduced version: six outlets instead of eight and two Cook's Tables</w:t>
      </w:r>
    </w:p>
    <w:p>
      <w:pPr>
        <w:spacing w:after="120"/>
      </w:pPr>
      <w:r>
        <w:rPr>
          <w:b w:val="0"/>
          <w:sz w:val="21"/>
        </w:rPr>
        <w:t>(−MMK 3,600,000 cost base → 117,402,000). We will not cut the recognition</w:t>
      </w:r>
    </w:p>
    <w:p>
      <w:pPr>
        <w:spacing w:after="120"/>
      </w:pPr>
      <w:r>
        <w:rPr>
          <w:b w:val="0"/>
          <w:sz w:val="21"/>
        </w:rPr>
        <w:t>allowance or the in-outlet materials — the first is the ethics of the idea and the</w:t>
      </w:r>
    </w:p>
    <w:p>
      <w:pPr>
        <w:spacing w:after="120"/>
      </w:pPr>
      <w:r>
        <w:rPr>
          <w:b w:val="0"/>
          <w:sz w:val="21"/>
        </w:rPr>
        <w:t>second is the idea itself.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Most agencies will pitch this group a discount calendar, because it is easy to</w:t>
      </w:r>
    </w:p>
    <w:p>
      <w:pPr>
        <w:spacing w:after="120"/>
      </w:pPr>
      <w:r>
        <w:rPr>
          <w:b w:val="0"/>
          <w:sz w:val="21"/>
        </w:rPr>
        <w:t>sell, easy to approve, and easy to report. It also loses money on purpose. We are</w:t>
      </w:r>
    </w:p>
    <w:p>
      <w:pPr>
        <w:spacing w:after="120"/>
      </w:pPr>
      <w:r>
        <w:rPr>
          <w:b w:val="0"/>
          <w:sz w:val="21"/>
        </w:rPr>
        <w:t>proposing a campaign with zero discount spend, which means it can only work if</w:t>
      </w:r>
    </w:p>
    <w:p>
      <w:pPr>
        <w:spacing w:after="120"/>
      </w:pPr>
      <w:r>
        <w:rPr>
          <w:b w:val="0"/>
          <w:sz w:val="21"/>
        </w:rPr>
        <w:t>the idea works — and we have put the measurement in §12 so you can tell.</w:t>
      </w:r>
    </w:p>
    <w:p>
      <w:pPr>
        <w:spacing w:after="120"/>
      </w:pPr>
      <w:r>
        <w:rPr>
          <w:b w:val="0"/>
          <w:sz w:val="21"/>
        </w:rPr>
        <w:t>The other thing this campaign requires is a client willing to let their kitchen be</w:t>
      </w:r>
    </w:p>
    <w:p>
      <w:pPr>
        <w:spacing w:after="120"/>
      </w:pPr>
      <w:r>
        <w:rPr>
          <w:b w:val="0"/>
          <w:sz w:val="21"/>
        </w:rPr>
        <w:t>named and their complaints be public. If the answer to that is no, this is the</w:t>
      </w:r>
    </w:p>
    <w:p>
      <w:pPr>
        <w:spacing w:after="120"/>
      </w:pPr>
      <w:r>
        <w:rPr>
          <w:b w:val="0"/>
          <w:sz w:val="21"/>
        </w:rPr>
        <w:t>wrong campaign and we would rather establish it in week one.</w:t>
      </w:r>
    </w:p>
    <w:p>
      <w:pPr>
        <w:spacing w:after="120"/>
      </w:pPr>
      <w:r>
        <w:rPr>
          <w:b w:val="0"/>
          <w:sz w:val="21"/>
        </w:rPr>
        <w:t>What we have actually produced: a 20-section fintech launch proposal with full</w:t>
      </w:r>
    </w:p>
    <w:p>
      <w:pPr>
        <w:spacing w:after="120"/>
      </w:pPr>
      <w:r>
        <w:rPr>
          <w:b w:val="0"/>
          <w:sz w:val="21"/>
        </w:rPr>
        <w:t>segmentation and scenario modelling; a premium launch event proposal with complete</w:t>
      </w:r>
    </w:p>
    <w:p>
      <w:pPr>
        <w:spacing w:after="120"/>
      </w:pPr>
      <w:r>
        <w:rPr>
          <w:b w:val="0"/>
          <w:sz w:val="21"/>
        </w:rPr>
        <w:t>vendor and risk registers; manufacturing, logistics, energy and NGO campaigns;</w:t>
      </w:r>
    </w:p>
    <w:p>
      <w:pPr>
        <w:spacing w:after="120"/>
      </w:pPr>
      <w:r>
        <w:rPr>
          <w:b w:val="0"/>
          <w:sz w:val="21"/>
        </w:rPr>
        <w:t>a spec product film to commercial sound standards; eight 3D stage and exhibition</w:t>
      </w:r>
    </w:p>
    <w:p>
      <w:pPr>
        <w:spacing w:after="120"/>
      </w:pPr>
      <w:r>
        <w:rPr>
          <w:b w:val="0"/>
          <w:sz w:val="21"/>
        </w:rPr>
        <w:t>concepts.</w:t>
      </w:r>
    </w:p>
    <w:p>
      <w:pPr>
        <w:spacing w:after="120"/>
      </w:pPr>
      <w:r>
        <w:rPr>
          <w:b w:val="0"/>
          <w:sz w:val="21"/>
        </w:rPr>
        <w:t>What we do not claim: a multi-outlet restaurant group client. This would be our</w:t>
      </w:r>
    </w:p>
    <w:p>
      <w:pPr>
        <w:spacing w:after="120"/>
      </w:pPr>
      <w:r>
        <w:rPr>
          <w:b w:val="0"/>
          <w:sz w:val="21"/>
        </w:rPr>
        <w:t>first at this scale, and we would rather say so than invent a case study.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*Figures indicative, vendor lines subject to RFQ. Market FX. 50% deposit on signature.*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