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The New Menu Drop — F&amp;B Social Sprint</w:t>
      </w:r>
    </w:p>
    <w:p>
      <w:pPr>
        <w:spacing w:after="40"/>
      </w:pPr>
      <w:r>
        <w:rPr>
          <w:b w:val="0"/>
          <w:color w:val="9A7D1E"/>
          <w:sz w:val="19"/>
        </w:rPr>
        <w:t>Food &amp; Beverage / Restaurant chains · Campaign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Launch a menu like a sneaker drop: countdown, creator tastings, limited-time hooks, and reels built for the first 3 seconds.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Drop concept</w:t>
      </w:r>
    </w:p>
    <w:p>
      <w:pPr>
        <w:pStyle w:val="ListBullet"/>
      </w:pPr>
      <w:r>
        <w:t>Food-styling shoot</w:t>
      </w:r>
    </w:p>
    <w:p>
      <w:pPr>
        <w:pStyle w:val="ListBullet"/>
      </w:pPr>
      <w:r>
        <w:t>10–15 reels</w:t>
      </w:r>
    </w:p>
    <w:p>
      <w:pPr>
        <w:pStyle w:val="ListBullet"/>
      </w:pPr>
      <w:r>
        <w:t>Creator tastings</w:t>
      </w:r>
    </w:p>
    <w:p>
      <w:pPr>
        <w:pStyle w:val="ListBullet"/>
      </w:pPr>
      <w:r>
        <w:t>Store POS tie-in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Reach · footfall on drop week · new-item mix %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15–35M (~S$4–10k)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Batch shoot → a month of content.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