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Next Tier — Premium Fintech Launch</w:t>
      </w:r>
    </w:p>
    <w:p>
      <w:pPr>
        <w:spacing w:after="40"/>
      </w:pPr>
      <w:r>
        <w:rPr>
          <w:b w:val="0"/>
          <w:color w:val="9A7D1E"/>
          <w:sz w:val="19"/>
        </w:rPr>
        <w:t>Banking &amp; Fintech ·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An invitation-only 'initiation' night that turns a premium banking tier into a membership people want to be seen holding — LED arrival, cinematic reveal, SME success panel.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250-guest launch</w:t>
      </w:r>
    </w:p>
    <w:p>
      <w:pPr>
        <w:pStyle w:val="ListBullet"/>
      </w:pPr>
      <w:r>
        <w:t>Stage + LED + projection</w:t>
      </w:r>
    </w:p>
    <w:p>
      <w:pPr>
        <w:pStyle w:val="ListBullet"/>
      </w:pPr>
      <w:r>
        <w:t>QR sign-up wall</w:t>
      </w:r>
    </w:p>
    <w:p>
      <w:pPr>
        <w:pStyle w:val="ListBullet"/>
      </w:pPr>
      <w:r>
        <w:t>Hype film + cutdowns</w:t>
      </w:r>
    </w:p>
    <w:p>
      <w:pPr>
        <w:pStyle w:val="ListBullet"/>
      </w:pPr>
      <w:r>
        <w:t>Press &amp; KOL kit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≥250 premium sign-ups in 30 days · 5M+ earned impressions · ≥10 tier-1 features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110–130M (~S$31–37k)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Attribution + market-FX pricing + IGNITE-standard production.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