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5973D"/>
          <w:sz w:val="22"/>
        </w:rPr>
        <w:t>ZYNTH</w:t>
      </w:r>
      <w:r>
        <w:rPr>
          <w:sz w:val="17"/>
        </w:rPr>
        <w:t xml:space="preserve">  |  Myanmar-First Bilingual Production System</w:t>
      </w:r>
    </w:p>
    <w:p>
      <w:pPr>
        <w:pStyle w:val="Title"/>
      </w:pPr>
      <w:r>
        <w:t>The Making Is the Meal</w:t>
      </w:r>
    </w:p>
    <w:p>
      <w:r>
        <w:rPr>
          <w:rFonts w:ascii="Noto Sans Myanmar" w:hAnsi="Noto Sans Myanmar" w:eastAsia="Noto Sans Myanmar"/>
          <w:color w:val="1A6A68"/>
          <w:sz w:val="30"/>
        </w:rPr>
        <w:t>ပြုလုပ်ပုံကလည်း အစားအစာတစ်စိတ်တစ်ပိုင်း</w:t>
      </w:r>
    </w:p>
    <w:p>
      <w:pPr>
        <w:spacing w:before="200"/>
      </w:pPr>
      <w:r>
        <w:rPr>
          <w:b/>
          <w:color w:val="6B7280"/>
          <w:sz w:val="18"/>
        </w:rPr>
        <w:t>STANDALONE COMMERCIAL + STORYBOARD DIRECTION  •  COM-2026-FNB-005  •  F&amp;B / Myanmar</w:t>
      </w:r>
    </w:p>
    <w:tbl>
      <w:tblPr>
        <w:tblW w:type="auto" w:w="0"/>
        <w:jc w:val="left"/>
        <w:tblLook w:firstColumn="1" w:firstRow="1" w:lastColumn="0" w:lastRow="0" w:noHBand="0" w:noVBand="1" w:val="04A0"/>
      </w:tblPr>
      <w:tblGrid>
        <w:gridCol w:w="10512"/>
      </w:tblGrid>
      <w:tr>
        <w:tc>
          <w:tcPr>
            <w:tcW w:type="dxa" w:w="10512"/>
            <w:shd w:fill="EAF2F1"/>
            <w:vAlign w:val="center"/>
          </w:tcPr>
          <w:p>
            <w:pPr>
              <w:spacing w:after="0"/>
            </w:pPr>
            <w:r/>
            <w:r>
              <w:rPr>
                <w:rFonts w:ascii="Noto Sans Myanmar" w:hAnsi="Noto Sans Myanmar" w:eastAsia="Noto Sans Myanmar"/>
                <w:b/>
                <w:color w:val="153B4D"/>
                <w:sz w:val="18"/>
              </w:rPr>
              <w:t>Client-ready planning proposal. All client, venue, chef, supplier, food-safety, product, claims, price, inventory, right, permit and partnership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2F1"/>
            <w:vAlign w:val="center"/>
          </w:tcPr>
          <w:p>
            <w:pPr>
              <w:spacing w:after="0"/>
            </w:pPr>
            <w:r/>
            <w:r>
              <w:rPr>
                <w:rFonts w:ascii="Noto Sans Myanmar" w:hAnsi="Noto Sans Myanmar" w:eastAsia="Noto Sans Myanmar"/>
                <w:b/>
                <w:color w:val="153B4D"/>
                <w:sz w:val="17"/>
              </w:rPr>
              <w:t>Format</w:t>
            </w:r>
          </w:p>
        </w:tc>
        <w:tc>
          <w:tcPr>
            <w:tcW w:type="dxa" w:w="5256"/>
            <w:vAlign w:val="center"/>
          </w:tcPr>
          <w:p>
            <w:pPr>
              <w:spacing w:after="0"/>
            </w:pPr>
            <w:r/>
            <w:r>
              <w:rPr>
                <w:rFonts w:ascii="Noto Sans Myanmar" w:hAnsi="Noto Sans Myanmar" w:eastAsia="Noto Sans Myanmar"/>
                <w:b w:val="0"/>
                <w:color w:val="1F2933"/>
                <w:sz w:val="17"/>
              </w:rPr>
              <w:t>60-second craft-documentary commercial</w:t>
            </w:r>
          </w:p>
        </w:tc>
      </w:tr>
      <w:tr>
        <w:tc>
          <w:tcPr>
            <w:tcW w:type="dxa" w:w="5256"/>
            <w:shd w:fill="EAF2F1"/>
            <w:vAlign w:val="center"/>
          </w:tcPr>
          <w:p>
            <w:pPr>
              <w:spacing w:after="0"/>
            </w:pPr>
            <w:r/>
            <w:r>
              <w:rPr>
                <w:rFonts w:ascii="Noto Sans Myanmar" w:hAnsi="Noto Sans Myanmar" w:eastAsia="Noto Sans Myanmar"/>
                <w:b/>
                <w:color w:val="153B4D"/>
                <w:sz w:val="17"/>
              </w:rPr>
              <w:t>Linked campaign</w:t>
            </w:r>
          </w:p>
        </w:tc>
        <w:tc>
          <w:tcPr>
            <w:tcW w:type="dxa" w:w="5256"/>
            <w:vAlign w:val="center"/>
          </w:tcPr>
          <w:p>
            <w:pPr>
              <w:spacing w:after="0"/>
            </w:pPr>
            <w:r/>
            <w:r>
              <w:rPr>
                <w:rFonts w:ascii="Noto Sans Myanmar" w:hAnsi="Noto Sans Myanmar" w:eastAsia="Noto Sans Myanmar"/>
                <w:b w:val="0"/>
                <w:color w:val="1F2933"/>
                <w:sz w:val="17"/>
              </w:rPr>
              <w:t>CMP-2026-FNB-005</w:t>
            </w:r>
          </w:p>
        </w:tc>
      </w:tr>
      <w:tr>
        <w:tc>
          <w:tcPr>
            <w:tcW w:type="dxa" w:w="5256"/>
            <w:shd w:fill="EAF2F1"/>
            <w:vAlign w:val="center"/>
          </w:tcPr>
          <w:p>
            <w:pPr>
              <w:spacing w:after="0"/>
            </w:pPr>
            <w:r/>
            <w:r>
              <w:rPr>
                <w:rFonts w:ascii="Noto Sans Myanmar" w:hAnsi="Noto Sans Myanmar" w:eastAsia="Noto Sans Myanmar"/>
                <w:b/>
                <w:color w:val="153B4D"/>
                <w:sz w:val="17"/>
              </w:rPr>
              <w:t>Commercial tension</w:t>
            </w:r>
          </w:p>
        </w:tc>
        <w:tc>
          <w:tcPr>
            <w:tcW w:type="dxa" w:w="5256"/>
            <w:vAlign w:val="center"/>
          </w:tcPr>
          <w:p>
            <w:pPr>
              <w:spacing w:after="0"/>
            </w:pPr>
            <w:r/>
            <w:r>
              <w:rPr>
                <w:rFonts w:ascii="Noto Sans Myanmar" w:hAnsi="Noto Sans Myanmar" w:eastAsia="Noto Sans Myanmar"/>
                <w:b w:val="0"/>
                <w:color w:val="1F2933"/>
                <w:sz w:val="17"/>
              </w:rPr>
              <w:t>Craft can be lost when a finished dish is seen without the decisions that made it.</w:t>
            </w:r>
          </w:p>
        </w:tc>
      </w:tr>
      <w:tr>
        <w:tc>
          <w:tcPr>
            <w:tcW w:type="dxa" w:w="5256"/>
            <w:shd w:fill="EAF2F1"/>
            <w:vAlign w:val="center"/>
          </w:tcPr>
          <w:p>
            <w:pPr>
              <w:spacing w:after="0"/>
            </w:pPr>
            <w:r/>
            <w:r>
              <w:rPr>
                <w:rFonts w:ascii="Noto Sans Myanmar" w:hAnsi="Noto Sans Myanmar" w:eastAsia="Noto Sans Myanmar"/>
                <w:b/>
                <w:color w:val="153B4D"/>
                <w:sz w:val="17"/>
              </w:rPr>
              <w:t>Objective</w:t>
            </w:r>
          </w:p>
        </w:tc>
        <w:tc>
          <w:tcPr>
            <w:tcW w:type="dxa" w:w="5256"/>
            <w:vAlign w:val="center"/>
          </w:tcPr>
          <w:p>
            <w:pPr>
              <w:spacing w:after="0"/>
            </w:pPr>
            <w:r/>
            <w:r>
              <w:rPr>
                <w:rFonts w:ascii="Noto Sans Myanmar" w:hAnsi="Noto Sans Myanmar" w:eastAsia="Noto Sans Myanmar"/>
                <w:b w:val="0"/>
                <w:color w:val="1F2933"/>
                <w:sz w:val="17"/>
              </w:rPr>
              <w:t>Build interest in a client-approved open-kitchen, tasting-session or content waitlist.</w:t>
            </w:r>
          </w:p>
        </w:tc>
      </w:tr>
      <w:tr>
        <w:tc>
          <w:tcPr>
            <w:tcW w:type="dxa" w:w="5256"/>
            <w:shd w:fill="EAF2F1"/>
            <w:vAlign w:val="center"/>
          </w:tcPr>
          <w:p>
            <w:pPr>
              <w:spacing w:after="0"/>
            </w:pPr>
            <w:r/>
            <w:r>
              <w:rPr>
                <w:rFonts w:ascii="Noto Sans Myanmar" w:hAnsi="Noto Sans Myanmar" w:eastAsia="Noto Sans Myanmar"/>
                <w:b/>
                <w:color w:val="153B4D"/>
                <w:sz w:val="17"/>
              </w:rPr>
              <w:t>Creative territory</w:t>
            </w:r>
          </w:p>
        </w:tc>
        <w:tc>
          <w:tcPr>
            <w:tcW w:type="dxa" w:w="5256"/>
            <w:vAlign w:val="center"/>
          </w:tcPr>
          <w:p>
            <w:pPr>
              <w:spacing w:after="0"/>
            </w:pPr>
            <w:r/>
            <w:r>
              <w:rPr>
                <w:rFonts w:ascii="Noto Sans Myanmar" w:hAnsi="Noto Sans Myanmar" w:eastAsia="Noto Sans Myanmar"/>
                <w:b w:val="0"/>
                <w:color w:val="1F2933"/>
                <w:sz w:val="17"/>
              </w:rPr>
              <w:t>What you watch being made changes what you taste.</w:t>
            </w:r>
          </w:p>
        </w:tc>
      </w:tr>
      <w:tr>
        <w:tc>
          <w:tcPr>
            <w:tcW w:type="dxa" w:w="5256"/>
            <w:shd w:fill="EAF2F1"/>
            <w:vAlign w:val="center"/>
          </w:tcPr>
          <w:p>
            <w:pPr>
              <w:spacing w:after="0"/>
            </w:pPr>
            <w:r/>
            <w:r>
              <w:rPr>
                <w:rFonts w:ascii="Noto Sans Myanmar" w:hAnsi="Noto Sans Myanmar" w:eastAsia="Noto Sans Myanmar"/>
                <w:b/>
                <w:color w:val="153B4D"/>
                <w:sz w:val="17"/>
              </w:rPr>
              <w:t>Storyboard status</w:t>
            </w:r>
          </w:p>
        </w:tc>
        <w:tc>
          <w:tcPr>
            <w:tcW w:type="dxa" w:w="5256"/>
            <w:vAlign w:val="center"/>
          </w:tcPr>
          <w:p>
            <w:pPr>
              <w:spacing w:after="0"/>
            </w:pPr>
            <w:r/>
            <w:r>
              <w:rPr>
                <w:rFonts w:ascii="Noto Sans Myanmar" w:hAnsi="Noto Sans Myanmar" w:eastAsia="Noto Sans Myanmar"/>
                <w:b w:val="0"/>
                <w:color w:val="1F2933"/>
                <w:sz w:val="17"/>
              </w:rPr>
              <w:t>Concept storyboard direction: 12 frames; all pack, product, claim, cast, music, venue and end-card details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53B4D"/>
            <w:vAlign w:val="center"/>
          </w:tcPr>
          <w:p>
            <w:pPr>
              <w:spacing w:after="0"/>
            </w:pPr>
            <w:r/>
            <w:r>
              <w:rPr>
                <w:rFonts w:ascii="Noto Sans Myanmar" w:hAnsi="Noto Sans Myanmar" w:eastAsia="Noto Sans Myanmar"/>
                <w:b/>
                <w:color w:val="FFFFFF"/>
                <w:sz w:val="13"/>
              </w:rPr>
              <w:t>Frame / time</w:t>
            </w:r>
          </w:p>
        </w:tc>
        <w:tc>
          <w:tcPr>
            <w:tcW w:type="dxa" w:w="1752"/>
            <w:shd w:fill="153B4D"/>
            <w:vAlign w:val="center"/>
          </w:tcPr>
          <w:p>
            <w:pPr>
              <w:spacing w:after="0"/>
            </w:pPr>
            <w:r/>
            <w:r>
              <w:rPr>
                <w:rFonts w:ascii="Noto Sans Myanmar" w:hAnsi="Noto Sans Myanmar" w:eastAsia="Noto Sans Myanmar"/>
                <w:b/>
                <w:color w:val="FFFFFF"/>
                <w:sz w:val="13"/>
              </w:rPr>
              <w:t>Visual action</w:t>
            </w:r>
          </w:p>
        </w:tc>
        <w:tc>
          <w:tcPr>
            <w:tcW w:type="dxa" w:w="1752"/>
            <w:shd w:fill="153B4D"/>
            <w:vAlign w:val="center"/>
          </w:tcPr>
          <w:p>
            <w:pPr>
              <w:spacing w:after="0"/>
            </w:pPr>
            <w:r/>
            <w:r>
              <w:rPr>
                <w:rFonts w:ascii="Noto Sans Myanmar" w:hAnsi="Noto Sans Myanmar" w:eastAsia="Noto Sans Myanmar"/>
                <w:b/>
                <w:color w:val="FFFFFF"/>
                <w:sz w:val="13"/>
              </w:rPr>
              <w:t>Camera</w:t>
            </w:r>
          </w:p>
        </w:tc>
        <w:tc>
          <w:tcPr>
            <w:tcW w:type="dxa" w:w="1752"/>
            <w:shd w:fill="153B4D"/>
            <w:vAlign w:val="center"/>
          </w:tcPr>
          <w:p>
            <w:pPr>
              <w:spacing w:after="0"/>
            </w:pPr>
            <w:r/>
            <w:r>
              <w:rPr>
                <w:rFonts w:ascii="Noto Sans Myanmar" w:hAnsi="Noto Sans Myanmar" w:eastAsia="Noto Sans Myanmar"/>
                <w:b/>
                <w:color w:val="FFFFFF"/>
                <w:sz w:val="13"/>
              </w:rPr>
              <w:t>Audio</w:t>
            </w:r>
          </w:p>
        </w:tc>
        <w:tc>
          <w:tcPr>
            <w:tcW w:type="dxa" w:w="1752"/>
            <w:shd w:fill="153B4D"/>
            <w:vAlign w:val="center"/>
          </w:tcPr>
          <w:p>
            <w:pPr>
              <w:spacing w:after="0"/>
            </w:pPr>
            <w:r/>
            <w:r>
              <w:rPr>
                <w:rFonts w:ascii="Noto Sans Myanmar" w:hAnsi="Noto Sans Myanmar" w:eastAsia="Noto Sans Myanmar"/>
                <w:b/>
                <w:color w:val="FFFFFF"/>
                <w:sz w:val="13"/>
              </w:rPr>
              <w:t>Text</w:t>
            </w:r>
          </w:p>
        </w:tc>
        <w:tc>
          <w:tcPr>
            <w:tcW w:type="dxa" w:w="1752"/>
            <w:shd w:fill="153B4D"/>
            <w:vAlign w:val="center"/>
          </w:tcPr>
          <w:p>
            <w:pPr>
              <w:spacing w:after="0"/>
            </w:pPr>
            <w:r/>
            <w:r>
              <w:rPr>
                <w:rFonts w:ascii="Noto Sans Myanmar" w:hAnsi="Noto Sans Myanmar" w:eastAsia="Noto Sans Myanmar"/>
                <w:b/>
                <w:color w:val="FFFFFF"/>
                <w:sz w:val="13"/>
              </w:rPr>
              <w:t>Purpose</w:t>
            </w:r>
          </w:p>
        </w:tc>
      </w:tr>
      <w:tr>
        <w:tc>
          <w:tcPr>
            <w:tcW w:type="dxa" w:w="1752"/>
            <w:shd w:fill="F8FAFC"/>
            <w:vAlign w:val="center"/>
          </w:tcPr>
          <w:p>
            <w:pPr>
              <w:spacing w:after="0"/>
            </w:pPr>
            <w:r/>
            <w:r>
              <w:rPr>
                <w:rFonts w:ascii="Noto Sans Myanmar" w:hAnsi="Noto Sans Myanmar" w:eastAsia="Noto Sans Myanmar"/>
                <w:b w:val="0"/>
                <w:color w:val="1F2933"/>
                <w:sz w:val="13"/>
              </w:rPr>
              <w:t>01 | 00:00–00:03</w:t>
            </w:r>
          </w:p>
        </w:tc>
        <w:tc>
          <w:tcPr>
            <w:tcW w:type="dxa" w:w="1752"/>
            <w:shd w:fill="F8FAFC"/>
            <w:vAlign w:val="center"/>
          </w:tcPr>
          <w:p>
            <w:pPr>
              <w:spacing w:after="0"/>
            </w:pPr>
            <w:r/>
            <w:r>
              <w:rPr>
                <w:rFonts w:ascii="Noto Sans Myanmar" w:hAnsi="Noto Sans Myanmar" w:eastAsia="Noto Sans Myanmar"/>
                <w:b w:val="0"/>
                <w:color w:val="1F2933"/>
                <w:sz w:val="13"/>
              </w:rPr>
              <w:t>An empty pass is lit before the first ingredient is placed down.</w:t>
            </w:r>
          </w:p>
        </w:tc>
        <w:tc>
          <w:tcPr>
            <w:tcW w:type="dxa" w:w="1752"/>
            <w:shd w:fill="F8FAFC"/>
            <w:vAlign w:val="center"/>
          </w:tcPr>
          <w:p>
            <w:pPr>
              <w:spacing w:after="0"/>
            </w:pPr>
            <w:r/>
            <w:r>
              <w:rPr>
                <w:rFonts w:ascii="Noto Sans Myanmar" w:hAnsi="Noto Sans Myanmar" w:eastAsia="Noto Sans Myanmar"/>
                <w:b w:val="0"/>
                <w:color w:val="1F2933"/>
                <w:sz w:val="13"/>
              </w:rPr>
              <w:t>Graphic macro or decisive establishing shot</w:t>
            </w:r>
          </w:p>
        </w:tc>
        <w:tc>
          <w:tcPr>
            <w:tcW w:type="dxa" w:w="1752"/>
            <w:shd w:fill="F8FAFC"/>
            <w:vAlign w:val="center"/>
          </w:tcPr>
          <w:p>
            <w:pPr>
              <w:spacing w:after="0"/>
            </w:pPr>
            <w:r/>
            <w:r>
              <w:rPr>
                <w:rFonts w:ascii="Noto Sans Myanmar" w:hAnsi="Noto Sans Myanmar" w:eastAsia="Noto Sans Myanmar"/>
                <w:b w:val="0"/>
                <w:color w:val="1F2933"/>
                <w:sz w:val="13"/>
              </w:rPr>
              <w:t>First sensory sound; no music lyric required</w:t>
            </w:r>
          </w:p>
        </w:tc>
        <w:tc>
          <w:tcPr>
            <w:tcW w:type="dxa" w:w="1752"/>
            <w:shd w:fill="F8FAFC"/>
            <w:vAlign w:val="center"/>
          </w:tcPr>
          <w:p>
            <w:pPr>
              <w:spacing w:after="0"/>
            </w:pPr>
            <w:r/>
            <w:r>
              <w:rPr>
                <w:rFonts w:ascii="Noto Sans Myanmar" w:hAnsi="Noto Sans Myanmar" w:eastAsia="Noto Sans Myanmar"/>
                <w:b w:val="0"/>
                <w:color w:val="1F2933"/>
                <w:sz w:val="13"/>
              </w:rPr>
              <w:t>Working title only</w:t>
            </w:r>
          </w:p>
        </w:tc>
        <w:tc>
          <w:tcPr>
            <w:tcW w:type="dxa" w:w="1752"/>
            <w:shd w:fill="F8FAFC"/>
            <w:vAlign w:val="center"/>
          </w:tcPr>
          <w:p>
            <w:pPr>
              <w:spacing w:after="0"/>
            </w:pPr>
            <w:r/>
            <w:r>
              <w:rPr>
                <w:rFonts w:ascii="Noto Sans Myanmar" w:hAnsi="Noto Sans Myanmar" w:eastAsia="Noto Sans Myanmar"/>
                <w:b w:val="0"/>
                <w:color w:val="1F2933"/>
                <w:sz w:val="13"/>
              </w:rPr>
              <w:t>Interrupt the scroll with a simple premise.</w:t>
            </w:r>
          </w:p>
        </w:tc>
      </w:tr>
      <w:tr>
        <w:tc>
          <w:tcPr>
            <w:tcW w:type="dxa" w:w="1752"/>
            <w:vAlign w:val="center"/>
          </w:tcPr>
          <w:p>
            <w:pPr>
              <w:spacing w:after="0"/>
            </w:pPr>
            <w:r/>
            <w:r>
              <w:rPr>
                <w:rFonts w:ascii="Noto Sans Myanmar" w:hAnsi="Noto Sans Myanmar" w:eastAsia="Noto Sans Myanmar"/>
                <w:b w:val="0"/>
                <w:color w:val="1F2933"/>
                <w:sz w:val="13"/>
              </w:rPr>
              <w:t>02 | 00:03–00:07</w:t>
            </w:r>
          </w:p>
        </w:tc>
        <w:tc>
          <w:tcPr>
            <w:tcW w:type="dxa" w:w="1752"/>
            <w:vAlign w:val="center"/>
          </w:tcPr>
          <w:p>
            <w:pPr>
              <w:spacing w:after="0"/>
            </w:pPr>
            <w:r/>
            <w:r>
              <w:rPr>
                <w:rFonts w:ascii="Noto Sans Myanmar" w:hAnsi="Noto Sans Myanmar" w:eastAsia="Noto Sans Myanmar"/>
                <w:b w:val="0"/>
                <w:color w:val="1F2933"/>
                <w:sz w:val="13"/>
              </w:rPr>
              <w:t>Open-kitchen craft table with neutral chef/guest placeholders; no chef endorsement implied.</w:t>
            </w:r>
          </w:p>
        </w:tc>
        <w:tc>
          <w:tcPr>
            <w:tcW w:type="dxa" w:w="1752"/>
            <w:vAlign w:val="center"/>
          </w:tcPr>
          <w:p>
            <w:pPr>
              <w:spacing w:after="0"/>
            </w:pPr>
            <w:r/>
            <w:r>
              <w:rPr>
                <w:rFonts w:ascii="Noto Sans Myanmar" w:hAnsi="Noto Sans Myanmar" w:eastAsia="Noto Sans Myanmar"/>
                <w:b w:val="0"/>
                <w:color w:val="1F2933"/>
                <w:sz w:val="13"/>
              </w:rPr>
              <w:t>Slow reveal / location texture</w:t>
            </w:r>
          </w:p>
        </w:tc>
        <w:tc>
          <w:tcPr>
            <w:tcW w:type="dxa" w:w="1752"/>
            <w:vAlign w:val="center"/>
          </w:tcPr>
          <w:p>
            <w:pPr>
              <w:spacing w:after="0"/>
            </w:pPr>
            <w:r/>
            <w:r>
              <w:rPr>
                <w:rFonts w:ascii="Noto Sans Myanmar" w:hAnsi="Noto Sans Myanmar" w:eastAsia="Noto Sans Myanmar"/>
                <w:b w:val="0"/>
                <w:color w:val="1F2933"/>
                <w:sz w:val="13"/>
              </w:rPr>
              <w:t>Natural ambience enters</w:t>
            </w:r>
          </w:p>
        </w:tc>
        <w:tc>
          <w:tcPr>
            <w:tcW w:type="dxa" w:w="1752"/>
            <w:vAlign w:val="center"/>
          </w:tcPr>
          <w:p>
            <w:pPr>
              <w:spacing w:after="0"/>
            </w:pPr>
            <w:r/>
            <w:r>
              <w:rPr>
                <w:rFonts w:ascii="Noto Sans Myanmar" w:hAnsi="Noto Sans Myanmar" w:eastAsia="Noto Sans Myanmar"/>
                <w:b w:val="0"/>
                <w:color w:val="1F2933"/>
                <w:sz w:val="13"/>
              </w:rPr>
              <w:t>Location/client text: proposed/TBC</w:t>
            </w:r>
          </w:p>
        </w:tc>
        <w:tc>
          <w:tcPr>
            <w:tcW w:type="dxa" w:w="1752"/>
            <w:vAlign w:val="center"/>
          </w:tcPr>
          <w:p>
            <w:pPr>
              <w:spacing w:after="0"/>
            </w:pPr>
            <w:r/>
            <w:r>
              <w:rPr>
                <w:rFonts w:ascii="Noto Sans Myanmar" w:hAnsi="Noto Sans Myanmar" w:eastAsia="Noto Sans Myanmar"/>
                <w:b w:val="0"/>
                <w:color w:val="1F2933"/>
                <w:sz w:val="13"/>
              </w:rPr>
              <w:t>Set a human environment without implying an endorsement.</w:t>
            </w:r>
          </w:p>
        </w:tc>
      </w:tr>
      <w:tr>
        <w:tc>
          <w:tcPr>
            <w:tcW w:type="dxa" w:w="1752"/>
            <w:shd w:fill="F8FAFC"/>
            <w:vAlign w:val="center"/>
          </w:tcPr>
          <w:p>
            <w:pPr>
              <w:spacing w:after="0"/>
            </w:pPr>
            <w:r/>
            <w:r>
              <w:rPr>
                <w:rFonts w:ascii="Noto Sans Myanmar" w:hAnsi="Noto Sans Myanmar" w:eastAsia="Noto Sans Myanmar"/>
                <w:b w:val="0"/>
                <w:color w:val="1F2933"/>
                <w:sz w:val="13"/>
              </w:rPr>
              <w:t>03 | 00:07–00:10</w:t>
            </w:r>
          </w:p>
        </w:tc>
        <w:tc>
          <w:tcPr>
            <w:tcW w:type="dxa" w:w="1752"/>
            <w:shd w:fill="F8FAFC"/>
            <w:vAlign w:val="center"/>
          </w:tcPr>
          <w:p>
            <w:pPr>
              <w:spacing w:after="0"/>
            </w:pPr>
            <w:r/>
            <w:r>
              <w:rPr>
                <w:rFonts w:ascii="Noto Sans Myanmar" w:hAnsi="Noto Sans Myanmar" w:eastAsia="Noto Sans Myanmar"/>
                <w:b w:val="0"/>
                <w:color w:val="1F2933"/>
                <w:sz w:val="13"/>
              </w:rPr>
              <w:t>Knife rhythm, mortar sound, simmering liquid and plates sliding onto a pass.</w:t>
            </w:r>
          </w:p>
        </w:tc>
        <w:tc>
          <w:tcPr>
            <w:tcW w:type="dxa" w:w="1752"/>
            <w:shd w:fill="F8FAFC"/>
            <w:vAlign w:val="center"/>
          </w:tcPr>
          <w:p>
            <w:pPr>
              <w:spacing w:after="0"/>
            </w:pPr>
            <w:r/>
            <w:r>
              <w:rPr>
                <w:rFonts w:ascii="Noto Sans Myanmar" w:hAnsi="Noto Sans Myanmar" w:eastAsia="Noto Sans Myanmar"/>
                <w:b w:val="0"/>
                <w:color w:val="1F2933"/>
                <w:sz w:val="13"/>
              </w:rPr>
              <w:t>Macro cut sequence</w:t>
            </w:r>
          </w:p>
        </w:tc>
        <w:tc>
          <w:tcPr>
            <w:tcW w:type="dxa" w:w="1752"/>
            <w:shd w:fill="F8FAFC"/>
            <w:vAlign w:val="center"/>
          </w:tcPr>
          <w:p>
            <w:pPr>
              <w:spacing w:after="0"/>
            </w:pPr>
            <w:r/>
            <w:r>
              <w:rPr>
                <w:rFonts w:ascii="Noto Sans Myanmar" w:hAnsi="Noto Sans Myanmar" w:eastAsia="Noto Sans Myanmar"/>
                <w:b w:val="0"/>
                <w:color w:val="1F2933"/>
                <w:sz w:val="13"/>
              </w:rPr>
              <w:t>Layered diegetic sensory sounds</w:t>
            </w:r>
          </w:p>
        </w:tc>
        <w:tc>
          <w:tcPr>
            <w:tcW w:type="dxa" w:w="1752"/>
            <w:shd w:fill="F8FAFC"/>
            <w:vAlign w:val="center"/>
          </w:tcPr>
          <w:p>
            <w:pPr>
              <w:spacing w:after="0"/>
            </w:pPr>
            <w:r/>
            <w:r>
              <w:rPr>
                <w:rFonts w:ascii="Noto Sans Myanmar" w:hAnsi="Noto Sans Myanmar" w:eastAsia="Noto Sans Myanmar"/>
                <w:b w:val="0"/>
                <w:color w:val="1F2933"/>
                <w:sz w:val="13"/>
              </w:rPr>
              <w:t>No claim text</w:t>
            </w:r>
          </w:p>
        </w:tc>
        <w:tc>
          <w:tcPr>
            <w:tcW w:type="dxa" w:w="1752"/>
            <w:shd w:fill="F8FAFC"/>
            <w:vAlign w:val="center"/>
          </w:tcPr>
          <w:p>
            <w:pPr>
              <w:spacing w:after="0"/>
            </w:pPr>
            <w:r/>
            <w:r>
              <w:rPr>
                <w:rFonts w:ascii="Noto Sans Myanmar" w:hAnsi="Noto Sans Myanmar" w:eastAsia="Noto Sans Myanmar"/>
                <w:b w:val="0"/>
                <w:color w:val="1F2933"/>
                <w:sz w:val="13"/>
              </w:rPr>
              <w:t>Make the product/category felt before it is explained.</w:t>
            </w:r>
          </w:p>
        </w:tc>
      </w:tr>
      <w:tr>
        <w:tc>
          <w:tcPr>
            <w:tcW w:type="dxa" w:w="1752"/>
            <w:vAlign w:val="center"/>
          </w:tcPr>
          <w:p>
            <w:pPr>
              <w:spacing w:after="0"/>
            </w:pPr>
            <w:r/>
            <w:r>
              <w:rPr>
                <w:rFonts w:ascii="Noto Sans Myanmar" w:hAnsi="Noto Sans Myanmar" w:eastAsia="Noto Sans Myanmar"/>
                <w:b w:val="0"/>
                <w:color w:val="1F2933"/>
                <w:sz w:val="13"/>
              </w:rPr>
              <w:t>04 | 00:10–00:14</w:t>
            </w:r>
          </w:p>
        </w:tc>
        <w:tc>
          <w:tcPr>
            <w:tcW w:type="dxa" w:w="1752"/>
            <w:vAlign w:val="center"/>
          </w:tcPr>
          <w:p>
            <w:pPr>
              <w:spacing w:after="0"/>
            </w:pPr>
            <w:r/>
            <w:r>
              <w:rPr>
                <w:rFonts w:ascii="Noto Sans Myanmar" w:hAnsi="Noto Sans Myanmar" w:eastAsia="Noto Sans Myanmar"/>
                <w:b w:val="0"/>
                <w:color w:val="1F2933"/>
                <w:sz w:val="13"/>
              </w:rPr>
              <w:t>A guest sees only the completed plate and cannot see the decisions behind it.</w:t>
            </w:r>
          </w:p>
        </w:tc>
        <w:tc>
          <w:tcPr>
            <w:tcW w:type="dxa" w:w="1752"/>
            <w:vAlign w:val="center"/>
          </w:tcPr>
          <w:p>
            <w:pPr>
              <w:spacing w:after="0"/>
            </w:pPr>
            <w:r/>
            <w:r>
              <w:rPr>
                <w:rFonts w:ascii="Noto Sans Myanmar" w:hAnsi="Noto Sans Myanmar" w:eastAsia="Noto Sans Myanmar"/>
                <w:b w:val="0"/>
                <w:color w:val="1F2933"/>
                <w:sz w:val="13"/>
              </w:rPr>
              <w:t>Medium character or object problem shot</w:t>
            </w:r>
          </w:p>
        </w:tc>
        <w:tc>
          <w:tcPr>
            <w:tcW w:type="dxa" w:w="1752"/>
            <w:vAlign w:val="center"/>
          </w:tcPr>
          <w:p>
            <w:pPr>
              <w:spacing w:after="0"/>
            </w:pPr>
            <w:r/>
            <w:r>
              <w:rPr>
                <w:rFonts w:ascii="Noto Sans Myanmar" w:hAnsi="Noto Sans Myanmar" w:eastAsia="Noto Sans Myanmar"/>
                <w:b w:val="0"/>
                <w:color w:val="1F2933"/>
                <w:sz w:val="13"/>
              </w:rPr>
              <w:t>Music pauses or narrows</w:t>
            </w:r>
          </w:p>
        </w:tc>
        <w:tc>
          <w:tcPr>
            <w:tcW w:type="dxa" w:w="1752"/>
            <w:vAlign w:val="center"/>
          </w:tcPr>
          <w:p>
            <w:pPr>
              <w:spacing w:after="0"/>
            </w:pPr>
            <w:r/>
            <w:r>
              <w:rPr>
                <w:rFonts w:ascii="Noto Sans Myanmar" w:hAnsi="Noto Sans Myanmar" w:eastAsia="Noto Sans Myanmar"/>
                <w:b w:val="0"/>
                <w:color w:val="1F2933"/>
                <w:sz w:val="13"/>
              </w:rPr>
              <w:t>Question prompt, client-approved only</w:t>
            </w:r>
          </w:p>
        </w:tc>
        <w:tc>
          <w:tcPr>
            <w:tcW w:type="dxa" w:w="1752"/>
            <w:vAlign w:val="center"/>
          </w:tcPr>
          <w:p>
            <w:pPr>
              <w:spacing w:after="0"/>
            </w:pPr>
            <w:r/>
            <w:r>
              <w:rPr>
                <w:rFonts w:ascii="Noto Sans Myanmar" w:hAnsi="Noto Sans Myanmar" w:eastAsia="Noto Sans Myanmar"/>
                <w:b w:val="0"/>
                <w:color w:val="1F2933"/>
                <w:sz w:val="13"/>
              </w:rPr>
              <w:t>Name the real decision friction.</w:t>
            </w:r>
          </w:p>
        </w:tc>
      </w:tr>
      <w:tr>
        <w:tc>
          <w:tcPr>
            <w:tcW w:type="dxa" w:w="1752"/>
            <w:shd w:fill="F8FAFC"/>
            <w:vAlign w:val="center"/>
          </w:tcPr>
          <w:p>
            <w:pPr>
              <w:spacing w:after="0"/>
            </w:pPr>
            <w:r/>
            <w:r>
              <w:rPr>
                <w:rFonts w:ascii="Noto Sans Myanmar" w:hAnsi="Noto Sans Myanmar" w:eastAsia="Noto Sans Myanmar"/>
                <w:b w:val="0"/>
                <w:color w:val="1F2933"/>
                <w:sz w:val="13"/>
              </w:rPr>
              <w:t>05 | 00:14–00:18</w:t>
            </w:r>
          </w:p>
        </w:tc>
        <w:tc>
          <w:tcPr>
            <w:tcW w:type="dxa" w:w="1752"/>
            <w:shd w:fill="F8FAFC"/>
            <w:vAlign w:val="center"/>
          </w:tcPr>
          <w:p>
            <w:pPr>
              <w:spacing w:after="0"/>
            </w:pPr>
            <w:r/>
            <w:r>
              <w:rPr>
                <w:rFonts w:ascii="Noto Sans Myanmar" w:hAnsi="Noto Sans Myanmar" w:eastAsia="Noto Sans Myanmar"/>
                <w:b w:val="0"/>
                <w:color w:val="1F2933"/>
                <w:sz w:val="13"/>
              </w:rPr>
              <w:t>The cook pauses to show one choice of texture, heat or serving sequence.</w:t>
            </w:r>
          </w:p>
        </w:tc>
        <w:tc>
          <w:tcPr>
            <w:tcW w:type="dxa" w:w="1752"/>
            <w:shd w:fill="F8FAFC"/>
            <w:vAlign w:val="center"/>
          </w:tcPr>
          <w:p>
            <w:pPr>
              <w:spacing w:after="0"/>
            </w:pPr>
            <w:r/>
            <w:r>
              <w:rPr>
                <w:rFonts w:ascii="Noto Sans Myanmar" w:hAnsi="Noto Sans Myanmar" w:eastAsia="Noto Sans Myanmar"/>
                <w:b w:val="0"/>
                <w:color w:val="1F2933"/>
                <w:sz w:val="13"/>
              </w:rPr>
              <w:t>Clean transition to visual system/card</w:t>
            </w:r>
          </w:p>
        </w:tc>
        <w:tc>
          <w:tcPr>
            <w:tcW w:type="dxa" w:w="1752"/>
            <w:shd w:fill="F8FAFC"/>
            <w:vAlign w:val="center"/>
          </w:tcPr>
          <w:p>
            <w:pPr>
              <w:spacing w:after="0"/>
            </w:pPr>
            <w:r/>
            <w:r>
              <w:rPr>
                <w:rFonts w:ascii="Noto Sans Myanmar" w:hAnsi="Noto Sans Myanmar" w:eastAsia="Noto Sans Myanmar"/>
                <w:b w:val="0"/>
                <w:color w:val="1F2933"/>
                <w:sz w:val="13"/>
              </w:rPr>
              <w:t>Sound resolves into one simple motif</w:t>
            </w:r>
          </w:p>
        </w:tc>
        <w:tc>
          <w:tcPr>
            <w:tcW w:type="dxa" w:w="1752"/>
            <w:shd w:fill="F8FAFC"/>
            <w:vAlign w:val="center"/>
          </w:tcPr>
          <w:p>
            <w:pPr>
              <w:spacing w:after="0"/>
            </w:pPr>
            <w:r/>
            <w:r>
              <w:rPr>
                <w:rFonts w:ascii="Noto Sans Myanmar" w:hAnsi="Noto Sans Myanmar" w:eastAsia="Noto Sans Myanmar"/>
                <w:b w:val="0"/>
                <w:color w:val="1F2933"/>
                <w:sz w:val="13"/>
              </w:rPr>
              <w:t>One approved proposition line</w:t>
            </w:r>
          </w:p>
        </w:tc>
        <w:tc>
          <w:tcPr>
            <w:tcW w:type="dxa" w:w="1752"/>
            <w:shd w:fill="F8FAFC"/>
            <w:vAlign w:val="center"/>
          </w:tcPr>
          <w:p>
            <w:pPr>
              <w:spacing w:after="0"/>
            </w:pPr>
            <w:r/>
            <w:r>
              <w:rPr>
                <w:rFonts w:ascii="Noto Sans Myanmar" w:hAnsi="Noto Sans Myanmar" w:eastAsia="Noto Sans Myanmar"/>
                <w:b w:val="0"/>
                <w:color w:val="1F2933"/>
                <w:sz w:val="13"/>
              </w:rPr>
              <w:t>Show the route, not an exaggerated solution.</w:t>
            </w:r>
          </w:p>
        </w:tc>
      </w:tr>
      <w:tr>
        <w:tc>
          <w:tcPr>
            <w:tcW w:type="dxa" w:w="1752"/>
            <w:vAlign w:val="center"/>
          </w:tcPr>
          <w:p>
            <w:pPr>
              <w:spacing w:after="0"/>
            </w:pPr>
            <w:r/>
            <w:r>
              <w:rPr>
                <w:rFonts w:ascii="Noto Sans Myanmar" w:hAnsi="Noto Sans Myanmar" w:eastAsia="Noto Sans Myanmar"/>
                <w:b w:val="0"/>
                <w:color w:val="1F2933"/>
                <w:sz w:val="13"/>
              </w:rPr>
              <w:t>06 | 00:18–00:23</w:t>
            </w:r>
          </w:p>
        </w:tc>
        <w:tc>
          <w:tcPr>
            <w:tcW w:type="dxa" w:w="1752"/>
            <w:vAlign w:val="center"/>
          </w:tcPr>
          <w:p>
            <w:pPr>
              <w:spacing w:after="0"/>
            </w:pPr>
            <w:r/>
            <w:r>
              <w:rPr>
                <w:rFonts w:ascii="Noto Sans Myanmar" w:hAnsi="Noto Sans Myanmar" w:eastAsia="Noto Sans Myanmar"/>
                <w:b w:val="0"/>
                <w:color w:val="1F2933"/>
                <w:sz w:val="13"/>
              </w:rPr>
              <w:t>Macro shots hold on hand skill, tools and controlled food handling.</w:t>
            </w:r>
          </w:p>
        </w:tc>
        <w:tc>
          <w:tcPr>
            <w:tcW w:type="dxa" w:w="1752"/>
            <w:vAlign w:val="center"/>
          </w:tcPr>
          <w:p>
            <w:pPr>
              <w:spacing w:after="0"/>
            </w:pPr>
            <w:r/>
            <w:r>
              <w:rPr>
                <w:rFonts w:ascii="Noto Sans Myanmar" w:hAnsi="Noto Sans Myanmar" w:eastAsia="Noto Sans Myanmar"/>
                <w:b w:val="0"/>
                <w:color w:val="1F2933"/>
                <w:sz w:val="13"/>
              </w:rPr>
              <w:t>Macro craft/action coverage</w:t>
            </w:r>
          </w:p>
        </w:tc>
        <w:tc>
          <w:tcPr>
            <w:tcW w:type="dxa" w:w="1752"/>
            <w:vAlign w:val="center"/>
          </w:tcPr>
          <w:p>
            <w:pPr>
              <w:spacing w:after="0"/>
            </w:pPr>
            <w:r/>
            <w:r>
              <w:rPr>
                <w:rFonts w:ascii="Noto Sans Myanmar" w:hAnsi="Noto Sans Myanmar" w:eastAsia="Noto Sans Myanmar"/>
                <w:b w:val="0"/>
                <w:color w:val="1F2933"/>
                <w:sz w:val="13"/>
              </w:rPr>
              <w:t>Technique sounds foregrounded</w:t>
            </w:r>
          </w:p>
        </w:tc>
        <w:tc>
          <w:tcPr>
            <w:tcW w:type="dxa" w:w="1752"/>
            <w:vAlign w:val="center"/>
          </w:tcPr>
          <w:p>
            <w:pPr>
              <w:spacing w:after="0"/>
            </w:pPr>
            <w:r/>
            <w:r>
              <w:rPr>
                <w:rFonts w:ascii="Noto Sans Myanmar" w:hAnsi="Noto Sans Myanmar" w:eastAsia="Noto Sans Myanmar"/>
                <w:b w:val="0"/>
                <w:color w:val="1F2933"/>
                <w:sz w:val="13"/>
              </w:rPr>
              <w:t>Factual field placeholders only</w:t>
            </w:r>
          </w:p>
        </w:tc>
        <w:tc>
          <w:tcPr>
            <w:tcW w:type="dxa" w:w="1752"/>
            <w:vAlign w:val="center"/>
          </w:tcPr>
          <w:p>
            <w:pPr>
              <w:spacing w:after="0"/>
            </w:pPr>
            <w:r/>
            <w:r>
              <w:rPr>
                <w:rFonts w:ascii="Noto Sans Myanmar" w:hAnsi="Noto Sans Myanmar" w:eastAsia="Noto Sans Myanmar"/>
                <w:b w:val="0"/>
                <w:color w:val="1F2933"/>
                <w:sz w:val="13"/>
              </w:rPr>
              <w:t>Give visual credibility while keeping facts approval-gated.</w:t>
            </w:r>
          </w:p>
        </w:tc>
      </w:tr>
      <w:tr>
        <w:tc>
          <w:tcPr>
            <w:tcW w:type="dxa" w:w="1752"/>
            <w:shd w:fill="F8FAFC"/>
            <w:vAlign w:val="center"/>
          </w:tcPr>
          <w:p>
            <w:pPr>
              <w:spacing w:after="0"/>
            </w:pPr>
            <w:r/>
            <w:r>
              <w:rPr>
                <w:rFonts w:ascii="Noto Sans Myanmar" w:hAnsi="Noto Sans Myanmar" w:eastAsia="Noto Sans Myanmar"/>
                <w:b w:val="0"/>
                <w:color w:val="1F2933"/>
                <w:sz w:val="13"/>
              </w:rPr>
              <w:t>07 | 00:23–00:27</w:t>
            </w:r>
          </w:p>
        </w:tc>
        <w:tc>
          <w:tcPr>
            <w:tcW w:type="dxa" w:w="1752"/>
            <w:shd w:fill="F8FAFC"/>
            <w:vAlign w:val="center"/>
          </w:tcPr>
          <w:p>
            <w:pPr>
              <w:spacing w:after="0"/>
            </w:pPr>
            <w:r/>
            <w:r>
              <w:rPr>
                <w:rFonts w:ascii="Noto Sans Myanmar" w:hAnsi="Noto Sans Myanmar" w:eastAsia="Noto Sans Myanmar"/>
                <w:b w:val="0"/>
                <w:color w:val="1F2933"/>
                <w:sz w:val="13"/>
              </w:rPr>
              <w:t>A guest asks one honest question; the response is framed as a prompt, not a claim.</w:t>
            </w:r>
          </w:p>
        </w:tc>
        <w:tc>
          <w:tcPr>
            <w:tcW w:type="dxa" w:w="1752"/>
            <w:shd w:fill="F8FAFC"/>
            <w:vAlign w:val="center"/>
          </w:tcPr>
          <w:p>
            <w:pPr>
              <w:spacing w:after="0"/>
            </w:pPr>
            <w:r/>
            <w:r>
              <w:rPr>
                <w:rFonts w:ascii="Noto Sans Myanmar" w:hAnsi="Noto Sans Myanmar" w:eastAsia="Noto Sans Myanmar"/>
                <w:b w:val="0"/>
                <w:color w:val="1F2933"/>
                <w:sz w:val="13"/>
              </w:rPr>
              <w:t>Over-shoulder or shared-table shot</w:t>
            </w:r>
          </w:p>
        </w:tc>
        <w:tc>
          <w:tcPr>
            <w:tcW w:type="dxa" w:w="1752"/>
            <w:shd w:fill="F8FAFC"/>
            <w:vAlign w:val="center"/>
          </w:tcPr>
          <w:p>
            <w:pPr>
              <w:spacing w:after="0"/>
            </w:pPr>
            <w:r/>
            <w:r>
              <w:rPr>
                <w:rFonts w:ascii="Noto Sans Myanmar" w:hAnsi="Noto Sans Myanmar" w:eastAsia="Noto Sans Myanmar"/>
                <w:b w:val="0"/>
                <w:color w:val="1F2933"/>
                <w:sz w:val="13"/>
              </w:rPr>
              <w:t>Brief authentic dialogue/room tone</w:t>
            </w:r>
          </w:p>
        </w:tc>
        <w:tc>
          <w:tcPr>
            <w:tcW w:type="dxa" w:w="1752"/>
            <w:shd w:fill="F8FAFC"/>
            <w:vAlign w:val="center"/>
          </w:tcPr>
          <w:p>
            <w:pPr>
              <w:spacing w:after="0"/>
            </w:pPr>
            <w:r/>
            <w:r>
              <w:rPr>
                <w:rFonts w:ascii="Noto Sans Myanmar" w:hAnsi="Noto Sans Myanmar" w:eastAsia="Noto Sans Myanmar"/>
                <w:b w:val="0"/>
                <w:color w:val="1F2933"/>
                <w:sz w:val="13"/>
              </w:rPr>
              <w:t>No testimonial or result statement</w:t>
            </w:r>
          </w:p>
        </w:tc>
        <w:tc>
          <w:tcPr>
            <w:tcW w:type="dxa" w:w="1752"/>
            <w:shd w:fill="F8FAFC"/>
            <w:vAlign w:val="center"/>
          </w:tcPr>
          <w:p>
            <w:pPr>
              <w:spacing w:after="0"/>
            </w:pPr>
            <w:r/>
            <w:r>
              <w:rPr>
                <w:rFonts w:ascii="Noto Sans Myanmar" w:hAnsi="Noto Sans Myanmar" w:eastAsia="Noto Sans Myanmar"/>
                <w:b w:val="0"/>
                <w:color w:val="1F2933"/>
                <w:sz w:val="13"/>
              </w:rPr>
              <w:t>Make participation feel voluntary and human.</w:t>
            </w:r>
          </w:p>
        </w:tc>
      </w:tr>
      <w:tr>
        <w:tc>
          <w:tcPr>
            <w:tcW w:type="dxa" w:w="1752"/>
            <w:vAlign w:val="center"/>
          </w:tcPr>
          <w:p>
            <w:pPr>
              <w:spacing w:after="0"/>
            </w:pPr>
            <w:r/>
            <w:r>
              <w:rPr>
                <w:rFonts w:ascii="Noto Sans Myanmar" w:hAnsi="Noto Sans Myanmar" w:eastAsia="Noto Sans Myanmar"/>
                <w:b w:val="0"/>
                <w:color w:val="1F2933"/>
                <w:sz w:val="13"/>
              </w:rPr>
              <w:t>08 | 00:27–00:31</w:t>
            </w:r>
          </w:p>
        </w:tc>
        <w:tc>
          <w:tcPr>
            <w:tcW w:type="dxa" w:w="1752"/>
            <w:vAlign w:val="center"/>
          </w:tcPr>
          <w:p>
            <w:pPr>
              <w:spacing w:after="0"/>
            </w:pPr>
            <w:r/>
            <w:r>
              <w:rPr>
                <w:rFonts w:ascii="Noto Sans Myanmar" w:hAnsi="Noto Sans Myanmar" w:eastAsia="Noto Sans Myanmar"/>
                <w:b w:val="0"/>
                <w:color w:val="1F2933"/>
                <w:sz w:val="13"/>
              </w:rPr>
              <w:t>The guest joins an optional waitlist for a client-approved future session.</w:t>
            </w:r>
          </w:p>
        </w:tc>
        <w:tc>
          <w:tcPr>
            <w:tcW w:type="dxa" w:w="1752"/>
            <w:vAlign w:val="center"/>
          </w:tcPr>
          <w:p>
            <w:pPr>
              <w:spacing w:after="0"/>
            </w:pPr>
            <w:r/>
            <w:r>
              <w:rPr>
                <w:rFonts w:ascii="Noto Sans Myanmar" w:hAnsi="Noto Sans Myanmar" w:eastAsia="Noto Sans Myanmar"/>
                <w:b w:val="0"/>
                <w:color w:val="1F2933"/>
                <w:sz w:val="13"/>
              </w:rPr>
              <w:t>Insert of hand choosing a card/route</w:t>
            </w:r>
          </w:p>
        </w:tc>
        <w:tc>
          <w:tcPr>
            <w:tcW w:type="dxa" w:w="1752"/>
            <w:vAlign w:val="center"/>
          </w:tcPr>
          <w:p>
            <w:pPr>
              <w:spacing w:after="0"/>
            </w:pPr>
            <w:r/>
            <w:r>
              <w:rPr>
                <w:rFonts w:ascii="Noto Sans Myanmar" w:hAnsi="Noto Sans Myanmar" w:eastAsia="Noto Sans Myanmar"/>
                <w:b w:val="0"/>
                <w:color w:val="1F2933"/>
                <w:sz w:val="13"/>
              </w:rPr>
              <w:t>Single confirmation tone</w:t>
            </w:r>
          </w:p>
        </w:tc>
        <w:tc>
          <w:tcPr>
            <w:tcW w:type="dxa" w:w="1752"/>
            <w:vAlign w:val="center"/>
          </w:tcPr>
          <w:p>
            <w:pPr>
              <w:spacing w:after="0"/>
            </w:pPr>
            <w:r/>
            <w:r>
              <w:rPr>
                <w:rFonts w:ascii="Noto Sans Myanmar" w:hAnsi="Noto Sans Myanmar" w:eastAsia="Noto Sans Myanmar"/>
                <w:b w:val="0"/>
                <w:color w:val="1F2933"/>
                <w:sz w:val="13"/>
              </w:rPr>
              <w:t>Optional next-step prompt</w:t>
            </w:r>
          </w:p>
        </w:tc>
        <w:tc>
          <w:tcPr>
            <w:tcW w:type="dxa" w:w="1752"/>
            <w:vAlign w:val="center"/>
          </w:tcPr>
          <w:p>
            <w:pPr>
              <w:spacing w:after="0"/>
            </w:pPr>
            <w:r/>
            <w:r>
              <w:rPr>
                <w:rFonts w:ascii="Noto Sans Myanmar" w:hAnsi="Noto Sans Myanmar" w:eastAsia="Noto Sans Myanmar"/>
                <w:b w:val="0"/>
                <w:color w:val="1F2933"/>
                <w:sz w:val="13"/>
              </w:rPr>
              <w:t>Show a transparent conversion moment.</w:t>
            </w:r>
          </w:p>
        </w:tc>
      </w:tr>
      <w:tr>
        <w:tc>
          <w:tcPr>
            <w:tcW w:type="dxa" w:w="1752"/>
            <w:shd w:fill="F8FAFC"/>
            <w:vAlign w:val="center"/>
          </w:tcPr>
          <w:p>
            <w:pPr>
              <w:spacing w:after="0"/>
            </w:pPr>
            <w:r/>
            <w:r>
              <w:rPr>
                <w:rFonts w:ascii="Noto Sans Myanmar" w:hAnsi="Noto Sans Myanmar" w:eastAsia="Noto Sans Myanmar"/>
                <w:b w:val="0"/>
                <w:color w:val="1F2933"/>
                <w:sz w:val="13"/>
              </w:rPr>
              <w:t>09 | 00:31–00:35</w:t>
            </w:r>
          </w:p>
        </w:tc>
        <w:tc>
          <w:tcPr>
            <w:tcW w:type="dxa" w:w="1752"/>
            <w:shd w:fill="F8FAFC"/>
            <w:vAlign w:val="center"/>
          </w:tcPr>
          <w:p>
            <w:pPr>
              <w:spacing w:after="0"/>
            </w:pPr>
            <w:r/>
            <w:r>
              <w:rPr>
                <w:rFonts w:ascii="Noto Sans Myanmar" w:hAnsi="Noto Sans Myanmar" w:eastAsia="Noto Sans Myanmar"/>
                <w:b w:val="0"/>
                <w:color w:val="1F2933"/>
                <w:sz w:val="13"/>
              </w:rPr>
              <w:t>The finished dish meets the table; the camera stays with the people, not applause.</w:t>
            </w:r>
          </w:p>
        </w:tc>
        <w:tc>
          <w:tcPr>
            <w:tcW w:type="dxa" w:w="1752"/>
            <w:shd w:fill="F8FAFC"/>
            <w:vAlign w:val="center"/>
          </w:tcPr>
          <w:p>
            <w:pPr>
              <w:spacing w:after="0"/>
            </w:pPr>
            <w:r/>
            <w:r>
              <w:rPr>
                <w:rFonts w:ascii="Noto Sans Myanmar" w:hAnsi="Noto Sans Myanmar" w:eastAsia="Noto Sans Myanmar"/>
                <w:b w:val="0"/>
                <w:color w:val="1F2933"/>
                <w:sz w:val="13"/>
              </w:rPr>
              <w:t>Wider emotional payoff shot</w:t>
            </w:r>
          </w:p>
        </w:tc>
        <w:tc>
          <w:tcPr>
            <w:tcW w:type="dxa" w:w="1752"/>
            <w:shd w:fill="F8FAFC"/>
            <w:vAlign w:val="center"/>
          </w:tcPr>
          <w:p>
            <w:pPr>
              <w:spacing w:after="0"/>
            </w:pPr>
            <w:r/>
            <w:r>
              <w:rPr>
                <w:rFonts w:ascii="Noto Sans Myanmar" w:hAnsi="Noto Sans Myanmar" w:eastAsia="Noto Sans Myanmar"/>
                <w:b w:val="0"/>
                <w:color w:val="1F2933"/>
                <w:sz w:val="13"/>
              </w:rPr>
              <w:t>Music opens gently</w:t>
            </w:r>
          </w:p>
        </w:tc>
        <w:tc>
          <w:tcPr>
            <w:tcW w:type="dxa" w:w="1752"/>
            <w:shd w:fill="F8FAFC"/>
            <w:vAlign w:val="center"/>
          </w:tcPr>
          <w:p>
            <w:pPr>
              <w:spacing w:after="0"/>
            </w:pPr>
            <w:r/>
            <w:r>
              <w:rPr>
                <w:rFonts w:ascii="Noto Sans Myanmar" w:hAnsi="Noto Sans Myanmar" w:eastAsia="Noto Sans Myanmar"/>
                <w:b w:val="0"/>
                <w:color w:val="1F2933"/>
                <w:sz w:val="13"/>
              </w:rPr>
              <w:t>No quantitative claim</w:t>
            </w:r>
          </w:p>
        </w:tc>
        <w:tc>
          <w:tcPr>
            <w:tcW w:type="dxa" w:w="1752"/>
            <w:shd w:fill="F8FAFC"/>
            <w:vAlign w:val="center"/>
          </w:tcPr>
          <w:p>
            <w:pPr>
              <w:spacing w:after="0"/>
            </w:pPr>
            <w:r/>
            <w:r>
              <w:rPr>
                <w:rFonts w:ascii="Noto Sans Myanmar" w:hAnsi="Noto Sans Myanmar" w:eastAsia="Noto Sans Myanmar"/>
                <w:b w:val="0"/>
                <w:color w:val="1F2933"/>
                <w:sz w:val="13"/>
              </w:rPr>
              <w:t>Reward the decision with atmosphere, not a sales promise.</w:t>
            </w:r>
          </w:p>
        </w:tc>
      </w:tr>
      <w:tr>
        <w:tc>
          <w:tcPr>
            <w:tcW w:type="dxa" w:w="1752"/>
            <w:vAlign w:val="center"/>
          </w:tcPr>
          <w:p>
            <w:pPr>
              <w:spacing w:after="0"/>
            </w:pPr>
            <w:r/>
            <w:r>
              <w:rPr>
                <w:rFonts w:ascii="Noto Sans Myanmar" w:hAnsi="Noto Sans Myanmar" w:eastAsia="Noto Sans Myanmar"/>
                <w:b w:val="0"/>
                <w:color w:val="1F2933"/>
                <w:sz w:val="13"/>
              </w:rPr>
              <w:t>10 | 00:35–00:39</w:t>
            </w:r>
          </w:p>
        </w:tc>
        <w:tc>
          <w:tcPr>
            <w:tcW w:type="dxa" w:w="1752"/>
            <w:vAlign w:val="center"/>
          </w:tcPr>
          <w:p>
            <w:pPr>
              <w:spacing w:after="0"/>
            </w:pPr>
            <w:r/>
            <w:r>
              <w:rPr>
                <w:rFonts w:ascii="Noto Sans Myanmar" w:hAnsi="Noto Sans Myanmar" w:eastAsia="Noto Sans Myanmar"/>
                <w:b w:val="0"/>
                <w:color w:val="1F2933"/>
                <w:sz w:val="13"/>
              </w:rPr>
              <w:t>Several different dishes appear as craft fragments, not a menu promise.</w:t>
            </w:r>
          </w:p>
        </w:tc>
        <w:tc>
          <w:tcPr>
            <w:tcW w:type="dxa" w:w="1752"/>
            <w:vAlign w:val="center"/>
          </w:tcPr>
          <w:p>
            <w:pPr>
              <w:spacing w:after="0"/>
            </w:pPr>
            <w:r/>
            <w:r>
              <w:rPr>
                <w:rFonts w:ascii="Noto Sans Myanmar" w:hAnsi="Noto Sans Myanmar" w:eastAsia="Noto Sans Myanmar"/>
                <w:b w:val="0"/>
                <w:color w:val="1F2933"/>
                <w:sz w:val="13"/>
              </w:rPr>
              <w:t>Pattern montage or top shot</w:t>
            </w:r>
          </w:p>
        </w:tc>
        <w:tc>
          <w:tcPr>
            <w:tcW w:type="dxa" w:w="1752"/>
            <w:vAlign w:val="center"/>
          </w:tcPr>
          <w:p>
            <w:pPr>
              <w:spacing w:after="0"/>
            </w:pPr>
            <w:r/>
            <w:r>
              <w:rPr>
                <w:rFonts w:ascii="Noto Sans Myanmar" w:hAnsi="Noto Sans Myanmar" w:eastAsia="Noto Sans Myanmar"/>
                <w:b w:val="0"/>
                <w:color w:val="1F2933"/>
                <w:sz w:val="13"/>
              </w:rPr>
              <w:t>Rhythmic edit</w:t>
            </w:r>
          </w:p>
        </w:tc>
        <w:tc>
          <w:tcPr>
            <w:tcW w:type="dxa" w:w="1752"/>
            <w:vAlign w:val="center"/>
          </w:tcPr>
          <w:p>
            <w:pPr>
              <w:spacing w:after="0"/>
            </w:pPr>
            <w:r/>
            <w:r>
              <w:rPr>
                <w:rFonts w:ascii="Noto Sans Myanmar" w:hAnsi="Noto Sans Myanmar" w:eastAsia="Noto Sans Myanmar"/>
                <w:b w:val="0"/>
                <w:color w:val="1F2933"/>
                <w:sz w:val="13"/>
              </w:rPr>
              <w:t>Category/series title, subject to approval</w:t>
            </w:r>
          </w:p>
        </w:tc>
        <w:tc>
          <w:tcPr>
            <w:tcW w:type="dxa" w:w="1752"/>
            <w:vAlign w:val="center"/>
          </w:tcPr>
          <w:p>
            <w:pPr>
              <w:spacing w:after="0"/>
            </w:pPr>
            <w:r/>
            <w:r>
              <w:rPr>
                <w:rFonts w:ascii="Noto Sans Myanmar" w:hAnsi="Noto Sans Myanmar" w:eastAsia="Noto Sans Myanmar"/>
                <w:b w:val="0"/>
                <w:color w:val="1F2933"/>
                <w:sz w:val="13"/>
              </w:rPr>
              <w:t>Suggest a broader world without asserting scale or attendance.</w:t>
            </w:r>
          </w:p>
        </w:tc>
      </w:tr>
      <w:tr>
        <w:tc>
          <w:tcPr>
            <w:tcW w:type="dxa" w:w="1752"/>
            <w:shd w:fill="F8FAFC"/>
            <w:vAlign w:val="center"/>
          </w:tcPr>
          <w:p>
            <w:pPr>
              <w:spacing w:after="0"/>
            </w:pPr>
            <w:r/>
            <w:r>
              <w:rPr>
                <w:rFonts w:ascii="Noto Sans Myanmar" w:hAnsi="Noto Sans Myanmar" w:eastAsia="Noto Sans Myanmar"/>
                <w:b w:val="0"/>
                <w:color w:val="1F2933"/>
                <w:sz w:val="13"/>
              </w:rPr>
              <w:t>11 | 00:39–00:42</w:t>
            </w:r>
          </w:p>
        </w:tc>
        <w:tc>
          <w:tcPr>
            <w:tcW w:type="dxa" w:w="1752"/>
            <w:shd w:fill="F8FAFC"/>
            <w:vAlign w:val="center"/>
          </w:tcPr>
          <w:p>
            <w:pPr>
              <w:spacing w:after="0"/>
            </w:pPr>
            <w:r/>
            <w:r>
              <w:rPr>
                <w:rFonts w:ascii="Noto Sans Myanmar" w:hAnsi="Noto Sans Myanmar" w:eastAsia="Noto Sans Myanmar"/>
                <w:b w:val="0"/>
                <w:color w:val="1F2933"/>
                <w:sz w:val="13"/>
              </w:rPr>
              <w:t>Recipe, chef, venue, food-safety, allergens, claims and content rights all require approval.</w:t>
            </w:r>
          </w:p>
        </w:tc>
        <w:tc>
          <w:tcPr>
            <w:tcW w:type="dxa" w:w="1752"/>
            <w:shd w:fill="F8FAFC"/>
            <w:vAlign w:val="center"/>
          </w:tcPr>
          <w:p>
            <w:pPr>
              <w:spacing w:after="0"/>
            </w:pPr>
            <w:r/>
            <w:r>
              <w:rPr>
                <w:rFonts w:ascii="Noto Sans Myanmar" w:hAnsi="Noto Sans Myanmar" w:eastAsia="Noto Sans Myanmar"/>
                <w:b w:val="0"/>
                <w:color w:val="1F2933"/>
                <w:sz w:val="13"/>
              </w:rPr>
              <w:t>Clean legal/fact-card composition</w:t>
            </w:r>
          </w:p>
        </w:tc>
        <w:tc>
          <w:tcPr>
            <w:tcW w:type="dxa" w:w="1752"/>
            <w:shd w:fill="F8FAFC"/>
            <w:vAlign w:val="center"/>
          </w:tcPr>
          <w:p>
            <w:pPr>
              <w:spacing w:after="0"/>
            </w:pPr>
            <w:r/>
            <w:r>
              <w:rPr>
                <w:rFonts w:ascii="Noto Sans Myanmar" w:hAnsi="Noto Sans Myanmar" w:eastAsia="Noto Sans Myanmar"/>
                <w:b w:val="0"/>
                <w:color w:val="1F2933"/>
                <w:sz w:val="13"/>
              </w:rPr>
              <w:t>Music strips back for legibility</w:t>
            </w:r>
          </w:p>
        </w:tc>
        <w:tc>
          <w:tcPr>
            <w:tcW w:type="dxa" w:w="1752"/>
            <w:shd w:fill="F8FAFC"/>
            <w:vAlign w:val="center"/>
          </w:tcPr>
          <w:p>
            <w:pPr>
              <w:spacing w:after="0"/>
            </w:pPr>
            <w:r/>
            <w:r>
              <w:rPr>
                <w:rFonts w:ascii="Noto Sans Myanmar" w:hAnsi="Noto Sans Myanmar" w:eastAsia="Noto Sans Myanmar"/>
                <w:b w:val="0"/>
                <w:color w:val="1F2933"/>
                <w:sz w:val="13"/>
              </w:rPr>
              <w:t>Legal/claims/availability placeholders</w:t>
            </w:r>
          </w:p>
        </w:tc>
        <w:tc>
          <w:tcPr>
            <w:tcW w:type="dxa" w:w="1752"/>
            <w:shd w:fill="F8FAFC"/>
            <w:vAlign w:val="center"/>
          </w:tcPr>
          <w:p>
            <w:pPr>
              <w:spacing w:after="0"/>
            </w:pPr>
            <w:r/>
            <w:r>
              <w:rPr>
                <w:rFonts w:ascii="Noto Sans Myanmar" w:hAnsi="Noto Sans Myanmar" w:eastAsia="Noto Sans Myanmar"/>
                <w:b w:val="0"/>
                <w:color w:val="1F2933"/>
                <w:sz w:val="13"/>
              </w:rPr>
              <w:t>Hold the boundary between creative promise and substantiated information.</w:t>
            </w:r>
          </w:p>
        </w:tc>
      </w:tr>
      <w:tr>
        <w:tc>
          <w:tcPr>
            <w:tcW w:type="dxa" w:w="1752"/>
            <w:vAlign w:val="center"/>
          </w:tcPr>
          <w:p>
            <w:pPr>
              <w:spacing w:after="0"/>
            </w:pPr>
            <w:r/>
            <w:r>
              <w:rPr>
                <w:rFonts w:ascii="Noto Sans Myanmar" w:hAnsi="Noto Sans Myanmar" w:eastAsia="Noto Sans Myanmar"/>
                <w:b w:val="0"/>
                <w:color w:val="1F2933"/>
                <w:sz w:val="13"/>
              </w:rPr>
              <w:t>12 | 00:42–00:45</w:t>
            </w:r>
          </w:p>
        </w:tc>
        <w:tc>
          <w:tcPr>
            <w:tcW w:type="dxa" w:w="1752"/>
            <w:vAlign w:val="center"/>
          </w:tcPr>
          <w:p>
            <w:pPr>
              <w:spacing w:after="0"/>
            </w:pPr>
            <w:r/>
            <w:r>
              <w:rPr>
                <w:rFonts w:ascii="Noto Sans Myanmar" w:hAnsi="Noto Sans Myanmar" w:eastAsia="Noto Sans Myanmar"/>
                <w:b w:val="0"/>
                <w:color w:val="1F2933"/>
                <w:sz w:val="13"/>
              </w:rPr>
              <w:t>See the making / request the next approved table.</w:t>
            </w:r>
          </w:p>
        </w:tc>
        <w:tc>
          <w:tcPr>
            <w:tcW w:type="dxa" w:w="1752"/>
            <w:vAlign w:val="center"/>
          </w:tcPr>
          <w:p>
            <w:pPr>
              <w:spacing w:after="0"/>
            </w:pPr>
            <w:r/>
            <w:r>
              <w:rPr>
                <w:rFonts w:ascii="Noto Sans Myanmar" w:hAnsi="Noto Sans Myanmar" w:eastAsia="Noto Sans Myanmar"/>
                <w:b w:val="0"/>
                <w:color w:val="1F2933"/>
                <w:sz w:val="13"/>
              </w:rPr>
              <w:t>Endboard with a calm human/object final image</w:t>
            </w:r>
          </w:p>
        </w:tc>
        <w:tc>
          <w:tcPr>
            <w:tcW w:type="dxa" w:w="1752"/>
            <w:vAlign w:val="center"/>
          </w:tcPr>
          <w:p>
            <w:pPr>
              <w:spacing w:after="0"/>
            </w:pPr>
            <w:r/>
            <w:r>
              <w:rPr>
                <w:rFonts w:ascii="Noto Sans Myanmar" w:hAnsi="Noto Sans Myanmar" w:eastAsia="Noto Sans Myanmar"/>
                <w:b w:val="0"/>
                <w:color w:val="1F2933"/>
                <w:sz w:val="13"/>
              </w:rPr>
              <w:t>Final resolved sound</w:t>
            </w:r>
          </w:p>
        </w:tc>
        <w:tc>
          <w:tcPr>
            <w:tcW w:type="dxa" w:w="1752"/>
            <w:vAlign w:val="center"/>
          </w:tcPr>
          <w:p>
            <w:pPr>
              <w:spacing w:after="0"/>
            </w:pPr>
            <w:r/>
            <w:r>
              <w:rPr>
                <w:rFonts w:ascii="Noto Sans Myanmar" w:hAnsi="Noto Sans Myanmar" w:eastAsia="Noto Sans Myanmar"/>
                <w:b w:val="0"/>
                <w:color w:val="1F2933"/>
                <w:sz w:val="13"/>
              </w:rPr>
              <w:t>Client-approved CTA + QR/URL placeholder</w:t>
            </w:r>
          </w:p>
        </w:tc>
        <w:tc>
          <w:tcPr>
            <w:tcW w:type="dxa" w:w="1752"/>
            <w:vAlign w:val="center"/>
          </w:tcPr>
          <w:p>
            <w:pPr>
              <w:spacing w:after="0"/>
            </w:pPr>
            <w:r/>
            <w:r>
              <w:rPr>
                <w:rFonts w:ascii="Noto Sans Myanmar" w:hAnsi="Noto Sans Myanmar" w:eastAsia="Noto Sans Myanmar"/>
                <w:b w:val="0"/>
                <w:color w:val="1F2933"/>
                <w:sz w:val="13"/>
              </w:rPr>
              <w:t>Deliver one voluntary next action.</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product claim, talent confirmation or costed production bid.</w:t>
      </w:r>
    </w:p>
    <w:p>
      <w:pPr>
        <w:pStyle w:val="ListBullet"/>
        <w:spacing w:after="40"/>
      </w:pPr>
      <w:r>
        <w:t>Lock the final script only after client product facts, brand/legal review, food/allergen handling, location, talent, usage rights, music, subtitle language, pack shots, safety and end-card CTA are approved.</w:t>
      </w:r>
    </w:p>
    <w:p>
      <w:pPr>
        <w:pStyle w:val="ListBullet"/>
        <w:spacing w:after="40"/>
      </w:pPr>
      <w:r>
        <w:t>Prepare master, vertical, square and short cutdown needs only after the confirmed distribution and media plan is approved.</w:t>
      </w:r>
    </w:p>
    <w:p>
      <w:pPr>
        <w:pStyle w:val="ListBullet"/>
        <w:spacing w:after="40"/>
      </w:pPr>
      <w:r>
        <w:t>Use only consented real people; do not create customer testimonials, efficacy claims, venue endorsements or sponsor associations without proof and approval.</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53B4D"/>
            <w:vAlign w:val="center"/>
          </w:tcPr>
          <w:p>
            <w:pPr>
              <w:spacing w:after="0"/>
            </w:pPr>
            <w:r/>
            <w:r>
              <w:rPr>
                <w:rFonts w:ascii="Noto Sans Myanmar" w:hAnsi="Noto Sans Myanmar" w:eastAsia="Noto Sans Myanmar"/>
                <w:b/>
                <w:color w:val="FFFFFF"/>
                <w:sz w:val="16"/>
              </w:rPr>
              <w:t>Workstream</w:t>
            </w:r>
          </w:p>
        </w:tc>
        <w:tc>
          <w:tcPr>
            <w:tcW w:type="dxa" w:w="5256"/>
            <w:shd w:fill="153B4D"/>
            <w:vAlign w:val="center"/>
          </w:tcPr>
          <w:p>
            <w:pPr>
              <w:spacing w:after="0"/>
            </w:pPr>
            <w:r/>
            <w:r>
              <w:rPr>
                <w:rFonts w:ascii="Noto Sans Myanmar" w:hAnsi="Noto Sans Myanmar" w:eastAsia="Noto Sans Myanmar"/>
                <w:b/>
                <w:color w:val="FFFFFF"/>
                <w:sz w:val="16"/>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6"/>
              </w:rPr>
              <w:t>Development</w:t>
            </w:r>
          </w:p>
        </w:tc>
        <w:tc>
          <w:tcPr>
            <w:tcW w:type="dxa" w:w="5256"/>
            <w:shd w:fill="F8FAFC"/>
            <w:vAlign w:val="center"/>
          </w:tcPr>
          <w:p>
            <w:pPr>
              <w:spacing w:after="0"/>
            </w:pPr>
            <w:r/>
            <w:r>
              <w:rPr>
                <w:rFonts w:ascii="Noto Sans Myanmar" w:hAnsi="Noto Sans Myanmar" w:eastAsia="Noto Sans Myanmar"/>
                <w:b w:val="0"/>
                <w:color w:val="1F2933"/>
                <w:sz w:val="16"/>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6"/>
              </w:rPr>
              <w:t>Pre-production</w:t>
            </w:r>
          </w:p>
        </w:tc>
        <w:tc>
          <w:tcPr>
            <w:tcW w:type="dxa" w:w="5256"/>
            <w:vAlign w:val="center"/>
          </w:tcPr>
          <w:p>
            <w:pPr>
              <w:spacing w:after="0"/>
            </w:pPr>
            <w:r/>
            <w:r>
              <w:rPr>
                <w:rFonts w:ascii="Noto Sans Myanmar" w:hAnsi="Noto Sans Myanmar" w:eastAsia="Noto Sans Myanmar"/>
                <w:b w:val="0"/>
                <w:color w:val="1F2933"/>
                <w:sz w:val="16"/>
              </w:rPr>
              <w:t>Approve cast, location, food styling/handling, wardrobe, props, pack artwork, rights and shoot safety.</w:t>
            </w:r>
          </w:p>
        </w:tc>
      </w:tr>
      <w:tr>
        <w:tc>
          <w:tcPr>
            <w:tcW w:type="dxa" w:w="5256"/>
            <w:shd w:fill="F8FAFC"/>
            <w:vAlign w:val="center"/>
          </w:tcPr>
          <w:p>
            <w:pPr>
              <w:spacing w:after="0"/>
            </w:pPr>
            <w:r/>
            <w:r>
              <w:rPr>
                <w:rFonts w:ascii="Noto Sans Myanmar" w:hAnsi="Noto Sans Myanmar" w:eastAsia="Noto Sans Myanmar"/>
                <w:b w:val="0"/>
                <w:color w:val="1F2933"/>
                <w:sz w:val="16"/>
              </w:rPr>
              <w:t>Production</w:t>
            </w:r>
          </w:p>
        </w:tc>
        <w:tc>
          <w:tcPr>
            <w:tcW w:type="dxa" w:w="5256"/>
            <w:shd w:fill="F8FAFC"/>
            <w:vAlign w:val="center"/>
          </w:tcPr>
          <w:p>
            <w:pPr>
              <w:spacing w:after="0"/>
            </w:pPr>
            <w:r/>
            <w:r>
              <w:rPr>
                <w:rFonts w:ascii="Noto Sans Myanmar" w:hAnsi="Noto Sans Myanmar" w:eastAsia="Noto Sans Myanmar"/>
                <w:b w:val="0"/>
                <w:color w:val="1F2933"/>
                <w:sz w:val="16"/>
              </w:rPr>
              <w:t>Use a food-safe set plan, clear zones, client sign-off and a daily data/asset backup procedure.</w:t>
            </w:r>
          </w:p>
        </w:tc>
      </w:tr>
      <w:tr>
        <w:tc>
          <w:tcPr>
            <w:tcW w:type="dxa" w:w="5256"/>
            <w:vAlign w:val="center"/>
          </w:tcPr>
          <w:p>
            <w:pPr>
              <w:spacing w:after="0"/>
            </w:pPr>
            <w:r/>
            <w:r>
              <w:rPr>
                <w:rFonts w:ascii="Noto Sans Myanmar" w:hAnsi="Noto Sans Myanmar" w:eastAsia="Noto Sans Myanmar"/>
                <w:b w:val="0"/>
                <w:color w:val="1F2933"/>
                <w:sz w:val="16"/>
              </w:rPr>
              <w:t>Post-production</w:t>
            </w:r>
          </w:p>
        </w:tc>
        <w:tc>
          <w:tcPr>
            <w:tcW w:type="dxa" w:w="5256"/>
            <w:vAlign w:val="center"/>
          </w:tcPr>
          <w:p>
            <w:pPr>
              <w:spacing w:after="0"/>
            </w:pPr>
            <w:r/>
            <w:r>
              <w:rPr>
                <w:rFonts w:ascii="Noto Sans Myanmar" w:hAnsi="Noto Sans Myanmar" w:eastAsia="Noto Sans Myanmar"/>
                <w:b w:val="0"/>
                <w:color w:val="1F2933"/>
                <w:sz w:val="16"/>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6"/>
              </w:rPr>
              <w:t>Delivery</w:t>
            </w:r>
          </w:p>
        </w:tc>
        <w:tc>
          <w:tcPr>
            <w:tcW w:type="dxa" w:w="5256"/>
            <w:shd w:fill="F8FAFC"/>
            <w:vAlign w:val="center"/>
          </w:tcPr>
          <w:p>
            <w:pPr>
              <w:spacing w:after="0"/>
            </w:pPr>
            <w:r/>
            <w:r>
              <w:rPr>
                <w:rFonts w:ascii="Noto Sans Myanmar" w:hAnsi="Noto Sans Myanmar" w:eastAsia="Noto Sans Myanmar"/>
                <w:b w:val="0"/>
                <w:color w:val="1F2933"/>
                <w:sz w:val="16"/>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F&amp;B research register only as broad context. It does not represent any future event, location, association, product, person, brand, food claim, competition, sponsor or venue as confirmed. All such details remain proposed/TBC.</w:t>
      </w:r>
    </w:p>
    <w:p>
      <w:pPr>
        <w:pStyle w:val="Caption"/>
      </w:pPr>
      <w:r>
        <w:t>Prepared by Manus AI for ZYNTH. Creative planning document only; not a shooting permit, service contract, legal clearance or food-safety approval.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53B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53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