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Listen to the Cup</w:t>
      </w:r>
    </w:p>
    <w:p>
      <w:r>
        <w:rPr>
          <w:rFonts w:ascii="Noto Sans Myanmar" w:hAnsi="Noto Sans Myanmar" w:eastAsia="Noto Sans Myanmar"/>
          <w:color w:val="1A6A68"/>
          <w:sz w:val="30"/>
        </w:rPr>
        <w:t>ခွက်ကို နားထောင်ပါ</w:t>
      </w:r>
    </w:p>
    <w:p>
      <w:pPr>
        <w:spacing w:before="200"/>
      </w:pPr>
      <w:r>
        <w:rPr>
          <w:b/>
          <w:color w:val="6B7280"/>
          <w:sz w:val="18"/>
        </w:rPr>
        <w:t>STANDALONE COMMERCIAL + STORYBOARD DIRECTION  •  COM-2026-FNB-006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30-second sensory coffee-and-tea sound film</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CMP-2026-FNB-006</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Coffee and tea language can feel exclusive before a person discovers their own sensory vocabulary.</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Invite adult viewers to a client-approved sensory learning session or preference profile.</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Taste begins before the first sip.</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quiet black screen opens with one pour and one breath.</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Minimal tasting counter, cup, aroma card and hands; product/venue details proposed/TBC.</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Grind, pour, cup touch, ice movement, a breath and a pencil marking a card.</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 newcomer is surrounded by technical words they do not understand.</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The words reduce to three simple prompts: notice, compare, choose.</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Close shots show scent, colour and steam; no quality or origin claim is made.</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Two participants describe different reactions without declaring one correct.</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One hand marks a learning profile and chooses an optional future session.</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final sip lands in silence, then a small smile.</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A series of cups creates a rhythm of many possible preferences.</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Any caffeine, product, age, health, ingredient or event detail needs client approval.</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Start with your senses—choose an approved next session.</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