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Calibri" w:hAnsi="Calibri" w:eastAsia="Calibri"/>
          <w:b/>
          <w:color w:val="B88A2A"/>
          <w:sz w:val="56"/>
        </w:rPr>
        <w:t>ZYNTH</w:t>
      </w:r>
    </w:p>
    <w:p>
      <w:pPr>
        <w:jc w:val="center"/>
      </w:pPr>
      <w:r>
        <w:rPr>
          <w:rFonts w:ascii="Calibri" w:hAnsi="Calibri" w:eastAsia="Calibri"/>
          <w:b/>
          <w:color w:val="12203A"/>
          <w:sz w:val="46"/>
        </w:rPr>
        <w:t>The Pantry of Possibility</w:t>
      </w:r>
    </w:p>
    <w:p>
      <w:pPr>
        <w:jc w:val="center"/>
      </w:pPr>
      <w:r>
        <w:rPr>
          <w:rFonts w:ascii="Calibri" w:hAnsi="Calibri" w:eastAsia="Calibri"/>
          <w:b w:val="0"/>
          <w:color w:val="2B2B2B"/>
          <w:sz w:val="20"/>
        </w:rPr>
        <w:t>Food &amp; Beverage / FMCG · Myanmar · B2B exhibition pavilion + distributor workshop + sensory product theatre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Prepared 2026-08-20 · Proposed timing: 20–31 October · trade-show readiness and distributor momentum · Validity: 14 days for planning assumptions.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Concept proposal — subject to client, legal, platform, venue, supplier, talent and regulatory validation. Prices and ROI are indicative until current quotations and client data are confirmed.</w:t>
      </w:r>
    </w:p>
    <w:p>
      <w:r>
        <w:br w:type="page"/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Executive summary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Distributors need a reason to prioritise one F&amp;B portfolio over another when shelf space, cash flow and logistics are constrained. The Pantry of Possibility changes one behaviour: the audience will select a retail friction, see a category proof demo and book a distributor action session. The commercial mechanism is qualified distributor meeting, moq discussion or pilot-store agreement..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Recommended package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135,000,000 indicative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 + conversion + follow-up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Timing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20–31 October · trade-show readiness and distributor momentum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Anchors to the late-October food-and-retail show opportunity publicly indexed by USDA FAS [6]; event confirmation required.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Approval ask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working direction within 5 business days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Release RFQ and creative gate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Business context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The World Bank reports weak demand, rising logistics costs and inflation pressure in Myanmar’s current operating environment [1]. For F&amp;B, this increases the importance of a credible product proof and a short path to value, rather than broad reach alone.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Audience insight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 buyer commits when the product story can be translated into a simple shelf, sampling and sell-through action. DataReportal’s late-2025 planning indicators show 39.8 million internet users and 21.0 million social-media user identities in Myanmar [2]. These are contextual indicators, not unique-reach promises.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Decision trigger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Exclusion / context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Distributors, modern-trade buyers, wholesalers, HORECA buyers and category managers.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 sensory proof, relevant offer and low-friction 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 unsupported product, health, origin or price claim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trade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Measurable footfall, basket or lead pathway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Partner terms and data rules TBC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Creator / KOL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authentic sensory 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Disclosure, suitability and usage rights required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Strategic objective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Objective: make the promise “Give every shelf a reason to move.” commercially useful by moving the audience from sensory attention to a source-coded action. Single behaviour: Select a retail friction, see a category proof demo and book a distributor action session..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Big idea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**The Pantry of Possibility** — Give every shelf a reason to move. Visual world: A working pantry rather than a glossy stand: labelled proof shelves, real category units, live demonstration and order logic.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Signature moment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Audience behaviour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Client result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Shelf Surgery: live planogram diagnosis.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Sound of Freshness: sensory demo.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Route-to-Retail Map: delivery and stock conversation.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Buyer Pod: private next-step booking.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Campaign architecture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Trigger → anticipation → arrival/discovery → sensory proof → conversion → immediate follow-up → nurture → referral → measurement. Event/campaign form: B2B exhibition pavilion + distributor workshop + sensory product theatre. Seasonal/sponsorship rationale: Anchors to the late-October food-and-retail show opportunity publicly indexed by USDA FAS [6]; event confirmation required. Trade-show content-theatre or registration sponsorship proposed; organiser inventory TBC.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Sees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Does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Receives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Trigger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hook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Stops/saves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Relevant 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ZYNTH/social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Tasting, sound, maker or product demo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Tries/asks/compares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Host/creator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Clear code or appointment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Redeems / books / buys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CRM/sales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follow-up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Returns/refers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Value reminder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Marketing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Plan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Measure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Distinctive title, platform and bilingual visual/copy system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Recognition and approval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 /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Retail, lifestyle or trade angle; sponsor pitch if relevant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partner coverage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Social / content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Hero, ASMR/sensory cutdowns, creator assets, proof cards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Watch-through, saves, creator-code traffic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Paid digital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Meta/TikTok/Google testing where permitted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CPM/CPC/CPL/CPA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reactivation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Consent-based message, code and response owner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Repeat/referral/response time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sales enablement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cue card, QR/source code, handoff process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Basket/lead attribution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Post-campaign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Review, referral and case-study loop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Advocacy and learning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Experience and production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Production direction: A working pantry rather than a glossy stand: labelled proof shelves, real category units, live demonstration and order logic. Proposed footprint: 24m W × 12m D × 4.5m H. Requirements include venue/site approval, accessible circulation, clear allergen/hygiene information where sampling is involved, security, transport/logistics, photography/video, source-code registration and a weather/technical contingency. No permit or supplier availability is assumed.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Part A — SKETCH DESIGN: labelled concept plan covering entry/exit, registration, tasting/proof, content/demo, conversion, staff control, circulation, accessibility and emergency-egress assumption. This is not a construction drawing.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61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the_pantry_of_possibility_SketchDesig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6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Part B — 3D DESIGN: client-viewable four-view package with hero perspective, front elevation, top/plan and branded-touchpoint detail. It is a concept render package, not an editable Blender, FBX, GLB, OBJ or CAD scene.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9471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the_pantry_of_possibility_3DDesign_Pack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94715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Design-to-production bridge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Status / next gate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Buildable concept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zones, lighting, signage and AV direction are conceptually buildable.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Supplier engineering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Structural, fire, electrical, food hygiene and venue approval required.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3–8 weeks after scope, RFQ and design lock.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Budget impact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Imported equipment, venue availability, fuel, talent and fabrication complexity can materially change cost.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Talent and programme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Proposed/TBC: host or MC where physical, 3–5 carefully selected food/lifestyle creators, food stylist/chef or product demonstrator, sampling crew, photographer/videographer and technical crew. Talent is selected for audience and proof value; availability, fee, conflict, disclosure and usage rights require written confirmation.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Content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Content / media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Commercial 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T−28 to T−21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Tease sensory tension; partner/sponsor pitch; creator shortlist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UTM/source-code and retail forecast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T−20 to T−7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Hero/ASMR assets, RSVP or sampling CTA, PR outreach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Lead/stock and staff routing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T−6 to T−1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FAQ, access, creator proof, retargeting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 and rehearsal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Live / 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Short clips, moderation, source-code handoff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Incident log and response SLA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T+1 to T+30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Recap, reward, review/referral, learning cutdown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 and ROI closeout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Workflow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ZYNTH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Client / vendor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Discovery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tension, baseline, risk scan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truth, sales/CRM owner, legal input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Concept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system, calendar, budgets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conversion and working scope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RFQ, design, content, run sheet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Venue, supplier, permits and stock sign-off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Operate, distribute, optimise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Sales response and escalation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Closeout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KPI/ROI report and learning archive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Revenue/margin confirmation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Budget proposition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All figures are date-stamped, indicative MMK planning ranges. They separate client-paid pass-through spend from ZYNTH fees. USD planning equivalent, where needed, is MMK 3,658/USD on 2026-08-18 [8]. Rates vary with venue, season, availability, imported equipment, fuel, exchange rate, talent and production complexity.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Line item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Basis / quantity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Lean / Pilot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Recommended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Impact / Flagship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Confidence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Strategy / account service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governance, approvals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5,700,000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10,125,000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16,125,000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/ copy / transcreation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Platform, scripts, English–Myanmar hybrid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5,700,000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10,125,000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16,125,000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Design / 3D / spatial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Sketch, 3D package or digital storyboard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5,320,000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9,450,000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15,050,000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 / permits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Site hire, permissions, basic insurance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6,840,000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12,150,000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19,350,000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Fabrication / AV / lighting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build, LED, sound, technical labour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12,160,000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21,600,000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34,400,000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/ registration / security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Hosts, queue, security, medical basic cover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5,320,000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9,450,000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15,050,000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Talent / creators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TBC, usage and exclusivity not included until quoted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6,840,000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12,150,000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19,350,000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Photography / video / livestream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Capture, cutdowns, deliverables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4,940,000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8,775,000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13,975,000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Transport / logistics / catering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Fuel, delivery, stock movement, staff meals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4,180,000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7,425,000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11,825,000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spend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 distribution / retail media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8,360,000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14,850,000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23,650,000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measurement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Consent, routing, dashboard, closeout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3,420,000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6,075,000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9,675,000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Agency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Integrated delivery oversight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4,560,000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8,100,000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12,900,000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Depends on invoices/entity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/ 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Contingency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Scope, price, fuel and availability buffer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4,940,000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8,775,000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13,975,000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 reserve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TOTAL PLANNING RANGE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MMK; not supplier quote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76,000,000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135,000,000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215,000,000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Mixed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Assumptions and procurement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Basis / required validation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Seasonal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holiday planning source [3]; confirm operating days and local client calendar.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Sponsorship / expo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Only a proposal until organiser quote, rights inventory, venue and audience terms are confirmed [6].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benchmarks partly proxy-based; run live platform test [7].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3,658/USD dated reference [8]; recheck at PO.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 based on supplier invoices, client entity and tax advice.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Planning convention: 50% approval / 40% pre-live / 10% closeout, subject to contract.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Exclusions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Legal fees, insurance extensions, imported equipment, talent usage extensions and changes outside signed scope.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ROI and KPI scorecard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Primary conversion: Qualified distributor meeting, MOQ discussion or pilot-store agreement.. Placeholder average value: MMK 1,800,000; placeholder contribution margin: 22%. Contribution = conversions × value × margin. Projected ROI = (contribution − investment) ÷ investment. These are scenarios, not guarantees; replace with client revenue, margin, baseline conversion and sales-cycle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Conversions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Contribution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ROI vs Recommended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Conservative / break-even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341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135,036,000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546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216,216,000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Upside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682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270,072,000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100%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KPI area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Scorecard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Awareness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Reach, frequency, video completion, branded search proxy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Engagement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Saves, replies, sound/story completion, participation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Attendance / reach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Booked, attended, sampling/experience completion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quality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rate, source code, response time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 / revenue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Basket, voucher, booking, B2B meeting or repeat purchase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Retention / advocacy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Repeat, review, referral, creator-code reuse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/ operations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CPM/CPL/CPA, on-time delivery, incident-free, accessibility and hygiene compliance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Timeline, risk and approval ask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Implementation sequence: Days 1–7 discovery/RFQ; Days 8–21 concept/design/partner lock; Days 22–45 production and media launch; Days 46–60 live/optimisation; Days 61–90 nurture, referral and closeout. Primary risks: product/health/origin claims, sampling hygiene, food-allergen handling, alcohol/age gating where applicable, venue/permit availability, weather, talent rights, fuel/logistics, platform shifts and data consent. Mitigate through written approval, an evidence file, alternative supplier/venue paths, a contingency reserve, consented capture and named escalation owners.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Approval ask: approve the Recommended package as a working ceiling, nominate the client decision and CRM/sales owners, release product/revenue baseline data, and schedule a 60-minute discovery plus quotation-validation workshop within five business days.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ASMR-ready pitch-outreach candidates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“ASMR-ready” is interpreted here as sensory-product brands and retailers that may benefit from responsibly produced crunch, pour, sizzle, unwrap or texture content. This is a pitch-outreach list based on public catalog/source visibility—not a claim that the organisations have commissioned ASMR work or that contacts are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Publicly visible candidate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Pitch angle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Proposed role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City Selection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Commercial Director / Trade Marketing Head / Sales Director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Coca-Cola Pinya Beverages Myanmar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Commercial Director / Trade Marketing Head / Sales Director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Mamee Myanmar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Commercial Director / Trade Marketing Head / Sales Director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Zarla Distribution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Commercial Director / Trade Marketing Head / Sales Director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Sources and references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[1] Myanmar Economic Monitor, June 2026: Shock Amid Fragility — https://reliefweb.int/report/myanmar/myanmar-economic-monitor-june-2026-shock-amid-fragility-enmy (published/accessed 2026-06-16). Supports: 2026 macro pressure: weak demand, fuel/logistics costs, inflation and operating uncertainty.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[2] Digital 2026: Myanmar — https://datareportal.com/reports/digital-2026-myanmar (published/accessed 2025-11-08). Supports: Late-2025 digital planning indicators: 39.8m internet users, 62.5m mobile connections and 21.0m social identities.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[3] Holiday List of 2026 — Consulate General of Myanmar, Los Angeles — https://myanmarcgla.org/index.php/holiday-list-of-2026 (published/accessed 2025-12-29). Supports: Public dates used in this planning calendar: 26–27 Oct Thadingyut, 23–24 Nov Tazaungdaing, 4 Dec National Day; client must confirm local operating calendars.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[4] Local delicacies take centre stage at Taste of the Golden Land 2026 — https://www.gnlm.com.mm/local-delicacies-take-centre-stage-at-taste-of-the-golden-land-2026-this-july/ (published/accessed 2026-07-15). Supports: Evidence of a Yangon food festival format that combines regional cuisines, brand participation, activity programmes and photo moments.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[5] City Mall Myanmar — Food category catalogue — https://www.citymall.com.mm/citymall/my/%E1%80%95%E1%80%85%E1%80%B9%E1%80%85%E1%80%8A%E1%80%BA%E1%80%B8%E1%80%A1%E1%80%99%E1%80%BB%E1%80%AD%E1%80%AF%E1%80%B8%E1%80%A1%E1%80%85%E1%80%AC%E1%80%B8%E1%80%99%E1%80%BB%E1%80%AC%E1%80%B8/%E1%80%85%E1%80%AC%E1%80%B8%E1%80%9E%E1%80%B1%E1%80%AC%E1%80%80%E1%80%BA%E1%80%80%E1%80%AF%E1%80%94%E1%80%BA%E1%80%95%E1%80%85%E1%80%B9%E1%80%85%E1%80%8A%E1%80%BA%E1%80%B8%E1%80%99%E1%80%BB%E1%80%AC%E1%80%B8/c/id01?q=%3Abestselling&amp;page=169 (published/accessed accessed 2026-08-20). Supports: Myanmar-language retail context and publicly visible food brands/products, including City Selection, Yummy, Popy, Pa Pa, Feel and Penguin.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[6] 2026 Agriculture Related Trade Shows and Conferences — USDA FAS — https://apps.fas.usda.gov/newgainapi/api/Report/DownloadReportByFileName?fileName=2026%20Agriculture%20Related%20Trade%20Shows%20and%20Conferences_Rangoon_Burma%20-%20Union%20of_BM2026-0003.pdf (published/accessed 2026-01-22). Supports: Publicly indexed 2026 food-and-beverage/retail-show opportunity; exact venue, dates and sponsorship inventory require organiser confirmation.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[7] Myanmar Advertising Costs 2026: Facebook, Google, TikTok Rate Card — https://marketingmyanmar.com/myanmar-advertising-costs-2026-facebook-google-tiktok-rate-card/ (published/accessed 2026-03-20). Supports: Indicative platform planning ranges that are expressly proxy-based where Myanmar platform data is unavailable.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[8] Yoma Bank — Currency Exchange Rates — https://www.yomabank.com/en/rates/ (published/accessed 2026-08-18). Supports: Dated planning USD/MMK reference: MMK 3,658 per USD for trade-related transactions; not a binding supplier or settlement rate.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6"/>
        </w:rPr>
        <w:t>Disclaimer: This proposal is a planning document, not a supplier quotation, financial guarantee, legal opinion or permit approval. Prices, dates, sponsorship availability and ROI scenarios require validation through current local quotations, client data and relevant approvals.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2B2B2B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color w:val="B88A2A"/>
        <w:sz w:val="16"/>
      </w:rPr>
      <w:t>ZYNTH  ·  THE INTELLIGENCE OF CREATIVITY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