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rFonts w:ascii="Calibri" w:hAnsi="Calibri" w:eastAsia="Calibri"/>
          <w:b/>
          <w:color w:val="B88A2A"/>
          <w:sz w:val="56"/>
        </w:rPr>
        <w:t>ZYNTH</w:t>
      </w:r>
    </w:p>
    <w:p>
      <w:pPr>
        <w:jc w:val="center"/>
      </w:pPr>
      <w:r>
        <w:rPr>
          <w:rFonts w:ascii="Calibri" w:hAnsi="Calibri" w:eastAsia="Calibri"/>
          <w:b/>
          <w:color w:val="12203A"/>
          <w:sz w:val="46"/>
        </w:rPr>
        <w:t>The Pantry of Possibility</w:t>
      </w:r>
    </w:p>
    <w:p>
      <w:pPr>
        <w:jc w:val="center"/>
      </w:pPr>
      <w:r>
        <w:rPr>
          <w:rFonts w:ascii="Noto Sans Myanmar" w:hAnsi="Noto Sans Myanmar" w:eastAsia="Noto Sans Myanmar"/>
          <w:b/>
          <w:color w:val="B88A2A"/>
          <w:sz w:val="36"/>
        </w:rPr>
        <w:t>အရသာဖြစ်နိုင်ခြေများ၏ စားစရာခန်း</w:t>
      </w:r>
    </w:p>
    <w:p>
      <w:pPr>
        <w:jc w:val="center"/>
      </w:pPr>
      <w:r>
        <w:rPr>
          <w:rFonts w:ascii="Calibri" w:hAnsi="Calibri" w:eastAsia="Calibri"/>
          <w:b w:val="0"/>
          <w:color w:val="2B2B2B"/>
          <w:sz w:val="20"/>
        </w:rPr>
        <w:t>Food &amp; Beverage / FMCG · Myanmar · B2B exhibition pavilion + distributor workshop + sensory product theatre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20"/>
        </w:rPr>
        <w:t>အစားအသောက်နှင့် အဖျော်ယမကာ / FMCG · မြန်မာဈေးကွက် · B2B exhibition pavilion + distributor workshop + sensory product theatre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Prepared 2026-08-20 · Proposed timing: 20–31 October · trade-show readiness and distributor momentum · Validity: 14 days for planning assumptions.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Concept proposal — subject to client, legal, platform, venue, supplier, talent and regulatory validation. Prices and ROI are indicative until current quotations and client data are confirmed.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ဤအဆိုပြုချက်သည် concept planning အတွက်သာ ဖြစ်ပြီး client၊ legal၊ platform၊ venue၊ supplier နှင့် regulatory approval များအပေါ် မူတည်ပါသည်။ ဈေးနှုန်းနှင့် ROI သည် quotation နှင့် client data အတည်ပြုပြီးမှသာ အတည်ဖြစ်ပါမည်။</w:t>
      </w:r>
    </w:p>
    <w:p>
      <w:r>
        <w:br w:type="page"/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Executive summary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အနှစ်ချုပ်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Distributors need a reason to prioritise one F&amp;B portfolio over another when shelf space, cash flow and logistics are constrained. The Pantry of Possibility changes one behaviour: the audience will select a retail friction, see a category proof demo and book a distributor action session. The commercial mechanism is qualified distributor meeting, moq discussion or pilot-store agreement..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အရသာဖြစ်နိုင်ခြေများ၏ စားစရာခန်း က audience ကို “Select a retail friction, see a category proof demo and book a distributor action session.” ဟူသော အပြုအမူသို့ ရွှေ့ပေးရန် ရည်ရွယ်ပါသည်။ စီးပွားရေးရလဒ်မှာ Qualified distributor meeting, MOQ discussion or pilot-store agreement. ဖြစ်ပါသည်။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Recommendation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Commercial outcome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Recommended package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135,000,000 indicative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Proof + conversion + follow-up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Timing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20–31 October · trade-show readiness and distributor momentum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Anchors to the late-October food-and-retail show opportunity publicly indexed by USDA FAS [6]; event confirmation required.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Approval ask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Approve working direction within 5 business days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Release RFQ and creative gate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Business context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စီးပွားရေးအခြေအနေ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The World Bank reports weak demand, rising logistics costs and inflation pressure in Myanmar’s current operating environment [1]. For F&amp;B, this increases the importance of a credible product proof and a short path to value, rather than broad reach alone.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World Bank ၏ 2026 Myanmar Economic Monitor အရ demand အားနည်းခြင်း၊ logistics cost နှင့် inflation pressure များရှိနေပါသည် [1]။ ထို့ကြောင့် F&amp;B brand များအတွက် product proof နှင့် purchase သို့ ရောက်စေမည့် ရှင်းလင်းသော customer journey လိုအပ်ပါသည်။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Audience insight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ပရိသတ်အမြင်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A buyer commits when the product story can be translated into a simple shelf, sampling and sell-through action. DataReportal’s late-2025 planning indicators show 39.8 million internet users and 21.0 million social-media user identities in Myanmar [2]. These are contextual indicators, not unique-reach promises.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Audience insight — A buyer commits when the product story can be translated into a simple shelf, sampling and sell-through action. Digital planning ကို mobile-first အဖြစ် လုပ်ဆောင်မည်ဖြစ်သော်လည်း content မှာသာ ရပ်မနေဘဲ retail၊ sampling နှင့် CRM follow-up တို့နှင့် ချိတ်ဆက်ရမည်။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Segment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Decision trigger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Exclusion / context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Distributors, modern-trade buyers, wholesalers, HORECA buyers and category managers.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 sensory proof, relevant offer and low-friction action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No unsupported product, health, origin or price claim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 / trade partner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Measurable footfall, basket or lead pathway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Partner terms and data rules TBC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Creator / KOL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Useful authentic sensory story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Disclosure, suitability and usage rights required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Strategic objective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မဟာဗျူဟာရည်မှန်းချက်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Objective: make the promise “Give every shelf a reason to move.” commercially useful by moving the audience from sensory attention to a source-coded action. Single behaviour: Select a retail friction, see a category proof demo and book a distributor action session..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Strategic objective — “Give every shelf a reason to move.” ဟူသော promise ကို sales action နှင့် ချိတ်ဆက်ရန်ဖြစ်ပါသည်။ Single behaviour: Select a retail friction, see a category proof demo and book a distributor action session.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Big idea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အဓိက အကြံဉာဏ်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**The Pantry of Possibility** — Give every shelf a reason to move. Visual world: A working pantry rather than a glossy stand: labelled proof shelves, real category units, live demonstration and order logic.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**အရသာဖြစ်နိုင်ခြေများ၏ စားစရာခန်း** — Give every shelf a reason to move. Visual direction: A working pantry rather than a glossy stand: labelled proof shelves, real category units, live demonstration and order logic.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Signature moment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Audience behaviour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Client result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Shelf Surgery: live planogram diagnosis.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Sound of Freshness: sensory demo.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Route-to-Retail Map: delivery and stock conversation.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Buyer Pod: private next-step booking.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Campaign architecture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ကမ်ပိန်း ဖွဲ့စည်းပုံ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Trigger → anticipation → arrival/discovery → sensory proof → conversion → immediate follow-up → nurture → referral → measurement. Event/campaign form: B2B exhibition pavilion + distributor workshop + sensory product theatre. Seasonal/sponsorship rationale: Anchors to the late-October food-and-retail show opportunity publicly indexed by USDA FAS [6]; event confirmation required. Trade-show content-theatre or registration sponsorship proposed; organiser inventory TBC.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Journey: Trigger → Anticipation → Arrival/Discovery → Sensory Proof → Conversion → Follow-up → Nurture → Referral → Measurement. Seasonal/sponsorship rationale: Anchors to the late-October food-and-retail show opportunity publicly indexed by USDA FAS [6]; event confirmation required.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Sees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Does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Receives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Trigger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hook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Stops/saves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Relevant proof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ZYNTH/social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Proof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Tasting, sound, maker or product demo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Tries/asks/compares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 truth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Host/creator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Conversion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Clear code or appointment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Redeems / books / buys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Confirmation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CRM/sales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Nurture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Useful follow-up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Returns/refers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Value reminder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CRM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Marketing plan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မားကက်တင်း အစီအစဉ်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Workstream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Plan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Measure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Brand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Distinctive title, platform and bilingual visual/copy system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Recognition and approval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 / partner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Retail, lifestyle or trade angle; sponsor pitch if relevant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Qualified partner coverage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Social / content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Hero, ASMR/sensory cutdowns, creator assets, proof cards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Watch-through, saves, creator-code traffic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Paid digital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Meta/TikTok/Google testing where permitted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CPM/CPC/CPL/CPA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CRM / reactivation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Consent-based message, code and response owner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Repeat/referral/response time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 / sales enablement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Staff cue card, QR/source code, handoff process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Basket/lead attribution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Post-campaign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Review, referral and case-study loop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Advocacy and learning</w:t>
            </w:r>
          </w:p>
        </w:tc>
      </w:tr>
    </w:tbl>
    <w:p>
      <w:pPr>
        <w:spacing w:after="40"/>
      </w:pP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Hybrid copy rule: customer-facing Myanmar should use natural Unicode Burmese; English remains for brand names, product terms, technical specifications, KPI labels and legal wording where appropriate.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Experience and production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အတွေ့အကြုံနှင့် ထုတ်လုပ်ရေး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Production direction: A working pantry rather than a glossy stand: labelled proof shelves, real category units, live demonstration and order logic. Proposed footprint: 24m W × 12m D × 4.5m H. Requirements include venue/site approval, accessible circulation, clear allergen/hygiene information where sampling is involved, security, transport/logistics, photography/video, source-code registration and a weather/technical contingency. No permit or supplier availability is assumed.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Production requirements တွင် venue/site approval၊ accessible circulation၊ sampling ဖြစ်ပါက allergen နှင့် hygiene information၊ security၊ transport/logistics၊ photography/video၊ source-code registration နှင့် weather/technical contingency တို့ပါဝင်သည်။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Part A — SKETCH DESIGN: labelled concept plan covering entry/exit, registration, tasting/proof, content/demo, conversion, staff control, circulation, accessibility and emergency-egress assumption. This is not a construction drawing.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61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20_ZYNTH_FNB_the_pantry_of_possibility_SketchDesig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61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Part B — 3D DESIGN: client-viewable four-view package with hero perspective, front elevation, top/plan and branded-touchpoint detail. It is a concept render package, not an editable Blender, FBX, GLB, OBJ or CAD scene.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9471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20_ZYNTH_FNB_the_pantry_of_possibility_3DDesign_Pack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94715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Design-to-production bridge</w:t>
            </w:r>
          </w:p>
        </w:tc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Status / next gate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Buildable concept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Modular zones, lighting, signage and AV direction are conceptually buildable.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Supplier engineering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Structural, fire, electrical, food hygiene and venue approval required.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Lead time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Indicative 3–8 weeks after scope, RFQ and design lock.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Budget impact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Imported equipment, venue availability, fuel, talent and fabrication complexity can materially change cost.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Talent and programme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Talents နှင့် Programme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Proposed/TBC: host or MC where physical, 3–5 carefully selected food/lifestyle creators, food stylist/chef or product demonstrator, sampling crew, photographer/videographer and technical crew. Talent is selected for audience and proof value; availability, fee, conflict, disclosure and usage rights require written confirmation.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Talent များသည် proposed/TBC ဖြစ်ပါသည်။ Creator၊ host/MC၊ food stylist/chef၊ sampling crew၊ photographer/videographer နှင့် technical crew တို့၏ availability၊ fee၊ conflict၊ disclosure နှင့် usage rights များကို written confirmation ဖြင့် အတည်ပြုရမည်။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Content calendar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Content နှင့် Media Calendar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Timing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Content / media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Commercial action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T−28 to T−21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Tease sensory tension; partner/sponsor pitch; creator shortlist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UTM/source-code and retail forecast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T−20 to T−7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Hero/ASMR assets, RSVP or sampling CTA, PR outreach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Lead/stock and staff routing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T−6 to T−1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FAQ, access, creator proof, retargeting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Confirmation and rehearsal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Live / launch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Short clips, moderation, source-code handoff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Incident log and response SLA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T+1 to T+30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Recap, reward, review/referral, learning cutdown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Nurture and ROI closeout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Workflow and roles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လုပ်ငန်းစဉ်နှင့် တာဝန်များ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ZYNTH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Client / vendor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Discovery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Research, tension, baseline, risk scan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 truth, sales/CRM owner, legal input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Concept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Creative system, calendar, budgets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Approve conversion and working scope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RFQ, design, content, run sheet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Venue, supplier, permits and stock sign-off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Launch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Operate, distribute, optimise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Sales response and escalation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Closeout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KPI/ROI report and learning archive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Revenue/margin confirmation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Budget proposition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ဘတ်ဂျက် အဆိုပြုချက်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All figures are date-stamped, indicative MMK planning ranges. They separate client-paid pass-through spend from ZYNTH fees. USD planning equivalent, where needed, is MMK 3,658/USD on 2026-08-18 [8]. Rates vary with venue, season, availability, imported equipment, fuel, exchange rate, talent and production complexity.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Line item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Basis / quantity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Lean / Pilot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Recommended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Impact / Flagship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Confidence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Strategy / account service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Research, governance, approvals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5,700,000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10,125,000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16,125,000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Creative / copy / transcreation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Platform, scripts, English–Myanmar hybrid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5,700,000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10,125,000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16,125,000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Design / 3D / spatial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Sketch, 3D package or digital storyboard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5,320,000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9,450,000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15,050,000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Venue / permits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Site hire, permissions, basic insurance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6,840,000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12,150,000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19,350,000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Fabrication / AV / lighting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Modular build, LED, sound, technical labour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12,160,000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21,600,000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34,400,000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Staff / registration / security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Hosts, queue, security, medical basic cover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5,320,000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9,450,000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15,050,000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Talent / creators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TBC, usage and exclusivity not included until quoted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6,840,000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12,150,000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19,350,000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Photography / video / livestream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Capture, cutdowns, deliverables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4,940,000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8,775,000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13,975,000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Transport / logistics / catering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Fuel, delivery, stock movement, staff meals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4,180,000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7,425,000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11,825,000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 spend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Platform distribution / retail media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8,360,000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14,850,000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23,650,000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CRM / measurement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Consent, routing, dashboard, closeout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3,420,000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6,075,000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9,675,000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Agency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Integrated delivery oversight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4,560,000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8,100,000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12,900,000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Taxes / levies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Depends on invoices/entity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/ 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Contingency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Scope, price, fuel and availability buffer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4,940,000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8,775,000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13,975,000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 reserve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TOTAL PLANNING RANGE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Indicative MMK; not supplier quote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76,000,000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135,000,000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215,000,000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Mixed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Assumptions and procurement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ယူဆချက်နှင့် Procurement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Assumption</w:t>
            </w:r>
          </w:p>
        </w:tc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Basis / required validation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Seasonal 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Public holiday planning source [3]; confirm operating days and local client calendar.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Sponsorship / expo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Only a proposal until organiser quote, rights inventory, venue and audience terms are confirmed [6].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Public benchmarks partly proxy-based; run live platform test [7].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3,658/USD dated reference [8]; recheck at PO.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Taxes / levies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 based on supplier invoices, client entity and tax advice.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Payment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Planning convention: 50% approval / 40% pre-live / 10% closeout, subject to contract.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Exclusions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Legal fees, insurance extensions, imported equipment, talent usage extensions and changes outside signed scope.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ROI and KPI scorecard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ROI နှင့် KPI Scorecard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Primary conversion: Qualified distributor meeting, MOQ discussion or pilot-store agreement.. Placeholder average value: MMK 1,800,000; placeholder contribution margin: 22%. Contribution = conversions × value × margin. Projected ROI = (contribution − investment) ÷ investment. These are scenarios, not guarantees; replace with client revenue, margin, baseline conversion and sales-cycle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Conversions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Contribution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ROI vs Recommended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Conservative / break-even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341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135,036,000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0%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546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216,216,000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60%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Upside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682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270,072,000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100%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KPI area</w:t>
            </w:r>
          </w:p>
        </w:tc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Scorecard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Awareness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Reach, frequency, video completion, branded search proxy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Engagement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Saves, replies, sound/story completion, participation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Attendance / reach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Booked, attended, sampling/experience completion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Lead quality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Qualified rate, source code, response time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Conversion / revenue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Basket, voucher, booking, B2B meeting or repeat purchase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Retention / advocacy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Repeat, review, referral, creator-code reuse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 / operations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CPM/CPL/CPA, on-time delivery, incident-free, accessibility and hygiene compliance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Timeline, risk and approval ask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Timeline၊ Risk နှင့် Approval Ask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Implementation sequence: Days 1–7 discovery/RFQ; Days 8–21 concept/design/partner lock; Days 22–45 production and media launch; Days 46–60 live/optimisation; Days 61–90 nurture, referral and closeout. Primary risks: product/health/origin claims, sampling hygiene, food-allergen handling, alcohol/age gating where applicable, venue/permit availability, weather, talent rights, fuel/logistics, platform shifts and data consent. Mitigate through written approval, an evidence file, alternative supplier/venue paths, a contingency reserve, consented capture and named escalation owners.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Approval ask — Recommended package ကို working ceiling အဖြစ် အတည်ပြုပေးရန်၊ client decision owner နှင့် CRM/sales owner ကို သတ်မှတ်ရန်၊ product truth/price/revenue baseline ပေးရန်၊ 5 business days အတွင်း 60-minute discovery + quotation-validation workshop ကို စီစဉ်ရန် တောင်းဆိုပါသည်။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ASMR-ready pitch-outreach candidates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ASMR-ready pitch-outreach candidates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“ASMR-ready” is interpreted here as sensory-product brands and retailers that may benefit from responsibly produced crunch, pour, sizzle, unwrap or texture content. This is a pitch-outreach list based on public catalog/source visibility—not a claim that the organisations have commissioned ASMR work or that contacts are available.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Publicly visible candidate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Pitch angle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Proposed role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City Selection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Commercial Director / Trade Marketing Head / Sales Director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Coca-Cola Pinya Beverages Myanmar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Commercial Director / Trade Marketing Head / Sales Director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Mamee Myanmar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Commercial Director / Trade Marketing Head / Sales Director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Zarla Distribution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Commercial Director / Trade Marketing Head / Sales Director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Sources and references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အရင်းအမြစ်များ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[1] Myanmar Economic Monitor, June 2026: Shock Amid Fragility — https://reliefweb.int/report/myanmar/myanmar-economic-monitor-june-2026-shock-amid-fragility-enmy (published/accessed 2026-06-16). Supports: 2026 macro pressure: weak demand, fuel/logistics costs, inflation and operating uncertainty.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[2] Digital 2026: Myanmar — https://datareportal.com/reports/digital-2026-myanmar (published/accessed 2025-11-08). Supports: Late-2025 digital planning indicators: 39.8m internet users, 62.5m mobile connections and 21.0m social identities.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[3] Holiday List of 2026 — Consulate General of Myanmar, Los Angeles — https://myanmarcgla.org/index.php/holiday-list-of-2026 (published/accessed 2025-12-29). Supports: Public dates used in this planning calendar: 26–27 Oct Thadingyut, 23–24 Nov Tazaungdaing, 4 Dec National Day; client must confirm local operating calendars.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[4] Local delicacies take centre stage at Taste of the Golden Land 2026 — https://www.gnlm.com.mm/local-delicacies-take-centre-stage-at-taste-of-the-golden-land-2026-this-july/ (published/accessed 2026-07-15). Supports: Evidence of a Yangon food festival format that combines regional cuisines, brand participation, activity programmes and photo moments.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[5] City Mall Myanmar — Food category catalogue — https://www.citymall.com.mm/citymall/my/%E1%80%95%E1%80%85%E1%80%B9%E1%80%85%E1%80%8A%E1%80%BA%E1%80%B8%E1%80%A1%E1%80%99%E1%80%BB%E1%80%AD%E1%80%AF%E1%80%B8%E1%80%A1%E1%80%85%E1%80%AC%E1%80%B8%E1%80%99%E1%80%BB%E1%80%AC%E1%80%B8/%E1%80%85%E1%80%AC%E1%80%B8%E1%80%9E%E1%80%B1%E1%80%AC%E1%80%80%E1%80%BA%E1%80%80%E1%80%AF%E1%80%94%E1%80%BA%E1%80%95%E1%80%85%E1%80%B9%E1%80%85%E1%80%8A%E1%80%BA%E1%80%B8%E1%80%99%E1%80%BB%E1%80%AC%E1%80%B8/c/id01?q=%3Abestselling&amp;page=169 (published/accessed accessed 2026-08-20). Supports: Myanmar-language retail context and publicly visible food brands/products, including City Selection, Yummy, Popy, Pa Pa, Feel and Penguin.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[6] 2026 Agriculture Related Trade Shows and Conferences — USDA FAS — https://apps.fas.usda.gov/newgainapi/api/Report/DownloadReportByFileName?fileName=2026%20Agriculture%20Related%20Trade%20Shows%20and%20Conferences_Rangoon_Burma%20-%20Union%20of_BM2026-0003.pdf (published/accessed 2026-01-22). Supports: Publicly indexed 2026 food-and-beverage/retail-show opportunity; exact venue, dates and sponsorship inventory require organiser confirmation.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[7] Myanmar Advertising Costs 2026: Facebook, Google, TikTok Rate Card — https://marketingmyanmar.com/myanmar-advertising-costs-2026-facebook-google-tiktok-rate-card/ (published/accessed 2026-03-20). Supports: Indicative platform planning ranges that are expressly proxy-based where Myanmar platform data is unavailable.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[8] Yoma Bank — Currency Exchange Rates — https://www.yomabank.com/en/rates/ (published/accessed 2026-08-18). Supports: Dated planning USD/MMK reference: MMK 3,658 per USD for trade-related transactions; not a binding supplier or settlement rate.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6"/>
        </w:rPr>
        <w:t>Disclaimer: This proposal is a planning document, not a supplier quotation, financial guarantee, legal opinion or permit approval. Prices, dates, sponsorship availability and ROI scenarios require validation through current local quotations, client data and relevant approvals.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color w:val="2B2B2B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Calibri"/>
        <w:b/>
        <w:color w:val="B88A2A"/>
        <w:sz w:val="16"/>
      </w:rPr>
      <w:t>ZYNTH  ·  THE INTELLIGENCE OF CREATIVITY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