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Taste That Travels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Exhibition sponsorship + export/distributor account-based campaign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30 October–1 November · proposed FoodBev / Retail Sourcing Expo window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Local food brands have stories, but trade buyers need a credible route from taste discovery to repeatable commercial distribution. Taste That Travels changes one behaviour: the audience will taste, scan a provenance card, select channel interest and pre-book a buyer conversation. The commercial mechanism is qualified b2b lead, export/distribution meeting or post-show sample request..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158,000,000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30 October–1 November · proposed FoodBev / Retail Sourcing Expo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placeholder for publicly indexed late-October/early-November FoodBev/retail opportunity [6]; date, venue and sponsorship availability must be confirmed.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 flavour becomes exportable when its origin, usage and supply conversation are simple enough to carry beyond the booth. DataReportal’s late-2025 planning indicators show 39.8 million internet users and 21.0 million social-media user identities in Myanmar [2]. These are contextual indicators, not unique-reach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Importers, distributors, retailers, hotel/restaurant buyers and diaspora-facing channels.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“Let the right buyer take the taste further.” commercially useful by moving the audience from sensory attention to a source-coded action. Single behaviour: Taste, scan a provenance card, select channel interest and pre-book a buyer conversation..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**Taste That Travels** — Let the right buyer take the taste further. Visual world: A passport-like tasting card, origin map, ingredient soundscape, bilingual trade labels and a buyer-hosted exit.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 Passport: evidence-led sampling card.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Origin-to-Aisle Map: supply story.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Buyer Lounge: booked meetings, not walk-up pressure.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After-Taste Kit: sample and next action.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Exhibition sponsorship + export/distributor account-based campaign. Seasonal/sponsorship rationale: Planning placeholder for publicly indexed late-October/early-November FoodBev/retail opportunity [6]; date, venue and sponsorship availability must be confirmed. Title, zone or buyer-lounge sponsorship subject to organiser quote and rights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A passport-like tasting card, origin map, ingredient soundscape, bilingual trade labels and a buyer-hosted exit. Proposed footprint: 18m W × 12m D × 4m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aste_that_travels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aste_that_travels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6,750,000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18,600,000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6,750,000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18,600,000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11,060,000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17,360,000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14,220,000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22,320,000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25,280,000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39,680,000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11,060,000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17,360,000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14,220,000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22,320,000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10,270,000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8,690,000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17,380,000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27,280,000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7,110,000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10,270,000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90,000,000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248,000,000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Qualified B2B lead, export/distribution meeting or post-show sample request.. Placeholder average value: MMK 3,500,000; placeholder contribution margin: 20%.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158,200,000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362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253,400,000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452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316,400,000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Approval ask: approve the Recommended package as a working ceiling, nominate the client decision and CRM/sales owners, release product/revenue baseline data, and schedule a 60-minute discovery plus quotation-validation workshop within five business days.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Myanmar Yanant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Export Manager / Commercial Director / Business Development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The Gyi Ga Taw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Export Manager / Commercial Director / Business Development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Kan Sein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Export Manager / Commercial Director / Business Development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Export Manager / Commercial Director / Business Development Lead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