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Taste That Travels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ခရီးသွားသော အရသာ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Exhibition sponsorship + export/distributor account-based campaign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Exhibition sponsorship + export/distributor account-based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30 October–1 November · proposed FoodBev / Retail Sourcing Expo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Local food brands have stories, but trade buyers need a credible route from taste discovery to repeatable commercial distribution. Taste That Travels changes one behaviour: the audience will taste, scan a provenance card, select channel interest and pre-book a buyer conversation. The commercial mechanism is qualified b2b lead, export/distribution meeting or post-show sample request..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ခရီးသွားသော အရသာ က audience ကို “Taste, scan a provenance card, select channel interest and pre-book a buyer conversation.” ဟူသော အပြုအမူသို့ ရွှေ့ပေးရန် ရည်ရွယ်ပါသည်။ စီးပွားရေးရလဒ်မှာ Qualified B2B lead, export/distribution meeting or post-show sample request.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30 October–1 November · proposed FoodBev / Retail Sourcing Expo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placeholder for publicly indexed late-October/early-November FoodBev/retail opportunity [6]; date, venue and sponsorship availability must be confirmed.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flavour becomes exportable when its origin, usage and supply conversation are simple enough to carry beyond the booth.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A flavour becomes exportable when its origin, usage and supply conversation are simple enough to carry beyond the booth.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Importers, distributors, retailers, hotel/restaurant buyers and diaspora-facing channels.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“Let the right buyer take the taste further.” commercially useful by moving the audience from sensory attention to a source-coded action. Single behaviour: Taste, scan a provenance card, select channel interest and pre-book a buyer conversation..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“Let the right buyer take the taste further.” ဟူသော promise ကို sales action နှင့် ချိတ်ဆက်ရန်ဖြစ်ပါသည်။ Single behaviour: Taste, scan a provenance card, select channel interest and pre-book a buyer conversation.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**Taste That Travels** — Let the right buyer take the taste further. Visual world: A passport-like tasting card, origin map, ingredient soundscape, bilingual trade labels and a buyer-hosted exit.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**ခရီးသွားသော အရသာ** — Let the right buyer take the taste further. Visual direction: A passport-like tasting card, origin map, ingredient soundscape, bilingual trade labels and a buyer-hosted exit.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 Passport: evidence-led sampling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Origin-to-Aisle Map: supply story.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Buyer Lounge: booked meetings, not walk-up pressure.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After-Taste Kit: sample and next action.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Exhibition sponsorship + export/distributor account-based campaign. Seasonal/sponsorship rationale: Planning placeholder for publicly indexed late-October/early-November FoodBev/retail opportunity [6]; date, venue and sponsorship availability must be confirmed. Title, zone or buyer-lounge sponsorship subject to organiser quote and rights package.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Planning placeholder for publicly indexed late-October/early-November FoodBev/retail opportunity [6]; date, venue and sponsorship availability must be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A passport-like tasting card, origin map, ingredient soundscape, bilingual trade labels and a buyer-hosted exit. Proposed footprint: 18m W × 12m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aste_that_travels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aste_that_travels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14,220,000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39,680,000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14,220,000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10,270,000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8,690,000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17,380,000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27,280,000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10,270,000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248,000,000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Qualified B2B lead, export/distribution meeting or post-show sample request.. Placeholder average value: MMK 3,500,000; placeholder contribution margin: 20%.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158,200,000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362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253,400,000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316,400,000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Myanmar Yanant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Export Manager / Commercial Director / Business Development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