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The Sound of Home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Influencer-led ASMR content relay + retail endcap activation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10–30 November · creator-led sensory content season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F&amp;B content often chases generic reach while missing the sensory memory that can make a local flavour distinctive. The Sound of Home changes one behaviour: the audience will watch/listen, save a local sound, vote for a flavour pairing and buy through a creator or retailer code. The commercial mechanism is creator-code basket conversion, saved content and opt-in retargeting audience..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44,000,000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10–30 November · creator-led sensory content season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November content burst follows the cultural-market window but avoids claiming an unverified special day.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food sounds people recognise at home can become a more authentic cue than a celebrity endorsement alone.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Mobile-first food explorers, diaspora-connected consumers and younger family shoppers.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“Hear the taste you already know.” commercially useful by moving the audience from sensory attention to a source-coded action. Single behaviour: Watch/listen, save a local sound, vote for a flavour pairing and buy through a creator or retailer code..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**The Sound of Home** — Hear the taste you already know. Visual world: Clean close-mic sounds—crunch, pour, sizzle, unwrap—paired with ordinary Myanmar food rituals and transparent creator disclosures.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Sound Relay: one local food sound per creator.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Pairing Vote: audience-led flavour decision.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Sound Shelf: QR audio loop.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Code: source-specific basket tracking.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Influencer-led ASMR content relay + retail endcap activation. Seasonal/sponsorship rationale: November content burst follows the cultural-market window but avoids claiming an unverified special day. Creator-network and retail-endcap co-funding proposed; rights and disclosures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Clean close-mic sounds—crunch, pour, sizzle, unwrap—paired with ordinary Myanmar food rituals and transparent creator disclosures. Proposed footprint: Digital-first; optional 4m W × 2m D retail endcap.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Digital-only route: no permanent physical environment is required. The supporting visual is a UI/experience storyboard because the commercial design problem is the path from sensory content to consented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5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the_sound_of_home_Story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57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Not Required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4,840,000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7,920,000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3,240,000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1,440,000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44,000,000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72,000,000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Creator-code basket conversion, saved content and opt-in retargeting audience.. Placeholder average value: MMK 30,000; placeholder contribution margin: 40%.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3667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44,004,000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5868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70,416,000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7334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88,008,000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 Pa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Mobicorn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 Manager / Digital Marketing Lead / E-commerce Lead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