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Calibri" w:hAnsi="Calibri" w:eastAsia="Calibri"/>
          <w:b/>
          <w:color w:val="B88A2A"/>
          <w:sz w:val="56"/>
        </w:rPr>
        <w:t>ZYNTH</w:t>
      </w:r>
    </w:p>
    <w:p>
      <w:pPr>
        <w:jc w:val="center"/>
      </w:pPr>
      <w:r>
        <w:rPr>
          <w:rFonts w:ascii="Calibri" w:hAnsi="Calibri" w:eastAsia="Calibri"/>
          <w:b/>
          <w:color w:val="12203A"/>
          <w:sz w:val="46"/>
        </w:rPr>
        <w:t>Sip the Year Brighter</w:t>
      </w:r>
    </w:p>
    <w:p>
      <w:pPr>
        <w:jc w:val="center"/>
      </w:pPr>
      <w:r>
        <w:rPr>
          <w:rFonts w:ascii="Calibri" w:hAnsi="Calibri" w:eastAsia="Calibri"/>
          <w:b w:val="0"/>
          <w:color w:val="2B2B2B"/>
          <w:sz w:val="20"/>
        </w:rPr>
        <w:t>Food &amp; Beverage / FMCG · Myanmar · Beverage sponsorship + micro-festival + responsible enjoyment campaign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Prepared 2026-08-20 · Proposed timing: 10–25 December · year-end celebration and Christmas planning · Validity: 14 days for planning assumptions.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Concept proposal — subject to client, legal, platform, venue, supplier, talent and regulatory validation. Prices and ROI are indicative until current quotations and client data are confirmed.</w:t>
      </w:r>
    </w:p>
    <w:p>
      <w:r>
        <w:br w:type="page"/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Executive summary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Year-end beverage activity can privilege spectacle over safety, repeat purchase and accessible inclusion. Sip the Year Brighter changes one behaviour: the audience will choose a drink ritual, use a refill/return or purchase code, and join a safe transport or next-day offer. The commercial mechanism is event-to-retail purchase, responsible-service opt-in and post-event crm retention..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Recommendation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Commercial outcome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Recommended package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128,000,000 indicative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Proof + conversion + follow-up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Timing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10–25 December · year-end celebration and Christmas planning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Christmas Day is listed for 25 December 2026 [3]; any alcohol activity requires separate legal, age-gating and responsible-service review.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Approval ask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Approve working direction within 5 business days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Release RFQ and creative gate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Business context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The World Bank reports weak demand, rising logistics costs and inflation pressure in Myanmar’s current operating environment [1]. For F&amp;B, this increases the importance of a credible product proof and a short path to value, rather than broad reach alone.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Audience insight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Celebration works harder for the brand when everyone has a visible, enjoyable and responsible way to participate. DataReportal’s late-2025 planning indicators show 39.8 million internet users and 21.0 million social-media user identities in Myanmar [2]. These are contextual indicators, not unique-reach promises.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Segment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Decision trigger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Exclusion / context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Urban professionals, friend groups, hospitality guests and music/event audiences aged 18+ where applicable.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 sensory proof, relevant offer and low-friction action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 unsupported product, health, origin or price claim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/ trade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Measurable footfall, basket or lead pathway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Partner terms and data rules TBC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Creator / KOL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Useful authentic sensory story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Disclosure, suitability and usage rights required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Strategic objective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Objective: make the promise “Make the year-end toast feel brighter for everyone.” commercially useful by moving the audience from sensory attention to a source-coded action. Single behaviour: Choose a drink ritual, use a refill/return or purchase code, and join a safe transport or next-day offer..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Big idea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**Sip the Year Brighter** — Make the year-end toast feel brighter for everyone. Visual world: Citrus light, clean glass sounds, inclusive zero-proof visual language and no excessive-consumption messaging.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Signature moment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Audience behaviour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Client result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Pour Bar: sensory but responsible.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Zero-Proof Hero Counter.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Soundcheck Stage: artist content, TBC.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Safe Ride Exit: transport referral.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Campaign architecture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Trigger → anticipation → arrival/discovery → sensory proof → conversion → immediate follow-up → nurture → referral → measurement. Event/campaign form: Beverage sponsorship + micro-festival + responsible enjoyment campaign. Seasonal/sponsorship rationale: Christmas Day is listed for 25 December 2026 [3]; any alcohol activity requires separate legal, age-gating and responsible-service review. Venue, music, food-court or transport-partner sponsorship proposed; all rights and permits TBC.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Sees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Does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Receives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Trigger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hook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Stops/saves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Relevant proof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ZYNTH/social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Proof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Tasting, sound, maker or product demo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Tries/asks/compares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 truth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Host/creator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Conversion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Clear code or appointment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Redeems / books / buys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Confirmation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CRM/sales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Nurture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Useful follow-up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Returns/refers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Value reminder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CRM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Marketing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Plan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Measure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Distinctive title, platform and bilingual visual/copy system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Recognition and approval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 /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Retail, lifestyle or trade angle; sponsor pitch if relevant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Qualified partner coverage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Social / content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Hero, ASMR/sensory cutdowns, creator assets, proof cards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Watch-through, saves, creator-code traffic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Paid digital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Meta/TikTok/Google testing where permitted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CPM/CPC/CPL/CPA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/ reactivation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Consent-based message, code and response owner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Repeat/referral/response time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/ sales enablement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Staff cue card, QR/source code, handoff process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Basket/lead attribution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Post-campaign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Review, referral and case-study loop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Advocacy and learning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Experience and production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Production direction: Citrus light, clean glass sounds, inclusive zero-proof visual language and no excessive-consumption messaging. Proposed footprint: 22m W × 14m D × 5m H. Requirements include venue/site approval, accessible circulation, clear allergen/hygiene information where sampling is involved, security, transport/logistics, photography/video, source-code registration and a weather/technical contingency. No permit or supplier availability is assumed.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Part A — SKETCH DESIGN: labelled concept plan covering entry/exit, registration, tasting/proof, content/demo, conversion, staff control, circulation, accessibility and emergency-egress assumption. This is not a construction drawing.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61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20_ZYNTH_FNB_sip_the_year_brighter_SketchDesig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6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Part B — 3D DESIGN: client-viewable four-view package with hero perspective, front elevation, top/plan and branded-touchpoint detail. It is a concept render package, not an editable Blender, FBX, GLB, OBJ or CAD scene.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9471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20_ZYNTH_FNB_sip_the_year_brighter_3DDesign_Pack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94715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Design-to-production bridge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Status / next gate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Buildable concept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Modular zones, lighting, signage and AV direction are conceptually buildable.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Supplier engineering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Structural, fire, electrical, food hygiene and venue approval required.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 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Indicative 3–8 weeks after scope, RFQ and design lock.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Budget impact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Imported equipment, venue availability, fuel, talent and fabrication complexity can materially change cost.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Talent and programme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Proposed/TBC: host or MC where physical, 3–5 carefully selected food/lifestyle creators, food stylist/chef or product demonstrator, sampling crew, photographer/videographer and technical crew. Talent is selected for audience and proof value; availability, fee, conflict, disclosure and usage rights require written confirmation.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Content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Content / media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Commercial 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T−28 to T−21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Tease sensory tension; partner/sponsor pitch; creator shortlist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UTM/source-code and retail forecast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T−20 to T−7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Hero/ASMR assets, RSVP or sampling CTA, PR outreach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Lead/stock and staff routing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T−6 to T−1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FAQ, access, creator proof, retargeting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Confirmation and rehearsal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Live / 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Short clips, moderation, source-code handoff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Incident log and response SLA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T+1 to T+30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Recap, reward, review/referral, learning cutdown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Nurture and ROI closeout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Workflow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ZYNTH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Client / vendor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Discovery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Research, tension, baseline, risk scan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 truth, sales/CRM owner, legal input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Concept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Creative system, calendar, budgets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Approve conversion and working scope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RFQ, design, content, run sheet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Venue, supplier, permits and stock sign-off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Operate, distribute, optimise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Sales response and escalation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Closeout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KPI/ROI report and learning archive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Revenue/margin confirmation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Budget proposition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All figures are date-stamped, indicative MMK planning ranges. They separate client-paid pass-through spend from ZYNTH fees. USD planning equivalent, where needed, is MMK 3,658/USD on 2026-08-18 [8]. Rates vary with venue, season, availability, imported equipment, fuel, exchange rate, talent and production complexity.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Line item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Basis / quantity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Lean / Pilot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Recommended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Impact / Flagship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Confidence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Strategy / account service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Research, governance, approvals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5,400,000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9,600,000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15,375,000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Creative / copy / transcreation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Platform, scripts, English–Myanmar hybrid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5,400,000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9,600,000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15,375,000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Design / 3D / spatial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Sketch, 3D package or digital storyboard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5,040,000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8,960,000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14,350,000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Venue / permits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Site hire, permissions, basic insurance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6,480,000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11,520,000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18,450,000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Fabrication / AV / lighting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Modular build, LED, sound, technical labour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11,520,000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20,480,000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32,800,000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Staff / registration / security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Hosts, queue, security, medical basic cover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5,040,000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8,960,000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14,350,000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Talent / creators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TBC, usage and exclusivity not included until quoted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6,480,000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11,520,000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18,450,000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Photography / video / livestream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Capture, cutdowns, deliverables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4,680,000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8,320,000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13,325,000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Transport / logistics / catering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Fuel, delivery, stock movement, staff meals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3,960,000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7,040,000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11,275,000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 spend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Platform distribution / retail media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7,920,000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14,080,000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22,550,000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/ measurement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Consent, routing, dashboard, closeout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3,240,000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5,760,000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9,225,000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Agency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Integrated delivery oversight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4,320,000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7,680,000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12,300,000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Taxes / levies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Depends on invoices/entity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/ 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Contingency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Scope, price, fuel and availability buffer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4,680,000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8,320,000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13,325,000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 reserve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TOTAL PLANNING RANGE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Indicative MMK; not supplier quote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72,000,000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128,000,000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205,000,000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Mixed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Assumptions and procurement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Assumption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Basis / required validation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Seasonal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Public holiday planning source [3]; confirm operating days and local client calendar.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Sponsorship / expo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Only a proposal until organiser quote, rights inventory, venue and audience terms are confirmed [6].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Public benchmarks partly proxy-based; run live platform test [7].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3,658/USD dated reference [8]; recheck at PO.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Taxes / levies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 based on supplier invoices, client entity and tax advice.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Planning convention: 50% approval / 40% pre-live / 10% closeout, subject to contract.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Exclusions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Legal fees, insurance extensions, imported equipment, talent usage extensions and changes outside signed scope.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ROI and KPI scorecard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Primary conversion: Event-to-retail purchase, responsible-service opt-in and post-event CRM retention.. Placeholder average value: MMK 75,000; placeholder contribution margin: 30%. Contribution = conversions × value × margin. Projected ROI = (contribution − investment) ÷ investment. These are scenarios, not guarantees; replace with client revenue, margin, baseline conversion and sales-cycle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Conversions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Contribution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ROI vs Recommended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Conservative / break-even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5689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128,002,500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9103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204,817,500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Upside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11378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256,005,000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100%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KPI area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Scorecard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Awareness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Reach, frequency, video completion, branded search proxy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Engagement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Saves, replies, sound/story completion, participation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Attendance / reach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Booked, attended, sampling/experience completion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 quality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Qualified rate, source code, response time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Conversion / revenue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Basket, voucher, booking, B2B meeting or repeat purchase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Retention / advocacy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Repeat, review, referral, creator-code reuse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 / operations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CPM/CPL/CPA, on-time delivery, incident-free, accessibility and hygiene compliance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Timeline, risk and approval ask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Implementation sequence: Days 1–7 discovery/RFQ; Days 8–21 concept/design/partner lock; Days 22–45 production and media launch; Days 46–60 live/optimisation; Days 61–90 nurture, referral and closeout. Primary risks: product/health/origin claims, sampling hygiene, food-allergen handling, alcohol/age gating where applicable, venue/permit availability, weather, talent rights, fuel/logistics, platform shifts and data consent. Mitigate through written approval, an evidence file, alternative supplier/venue paths, a contingency reserve, consented capture and named escalation owners.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Approval ask: approve the Recommended package as a working ceiling, nominate the client decision and CRM/sales owners, release product/revenue baseline data, and schedule a 60-minute discovery plus quotation-validation workshop within five business days.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ASMR-ready pitch-outreach candidates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“ASMR-ready” is interpreted here as sensory-product brands and retailers that may benefit from responsibly produced crunch, pour, sizzle, unwrap or texture content. This is a pitch-outreach list based on public catalog/source visibility—not a claim that the organisations have commissioned ASMR work or that contacts are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Publicly visible candidate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Pitch angle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Proposed role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Coca-Cola Pinya Beverages Myanmar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Marketing Director / Experiential Lead / Corporate Affairs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Penguin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Marketing Director / Experiential Lead / Corporate Affairs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City Selection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Marketing Director / Experiential Lead / Corporate Affairs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Burbrit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Marketing Director / Experiential Lead / Corporate Affairs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Sources and references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[1] Myanmar Economic Monitor, June 2026: Shock Amid Fragility — https://reliefweb.int/report/myanmar/myanmar-economic-monitor-june-2026-shock-amid-fragility-enmy (published/accessed 2026-06-16). Supports: 2026 macro pressure: weak demand, fuel/logistics costs, inflation and operating uncertainty.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[2] Digital 2026: Myanmar — https://datareportal.com/reports/digital-2026-myanmar (published/accessed 2025-11-08). Supports: Late-2025 digital planning indicators: 39.8m internet users, 62.5m mobile connections and 21.0m social identities.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[3] Holiday List of 2026 — Consulate General of Myanmar, Los Angeles — https://myanmarcgla.org/index.php/holiday-list-of-2026 (published/accessed 2025-12-29). Supports: Public dates used in this planning calendar: 26–27 Oct Thadingyut, 23–24 Nov Tazaungdaing, 4 Dec National Day; client must confirm local operating calendars.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[4] Local delicacies take centre stage at Taste of the Golden Land 2026 — https://www.gnlm.com.mm/local-delicacies-take-centre-stage-at-taste-of-the-golden-land-2026-this-july/ (published/accessed 2026-07-15). Supports: Evidence of a Yangon food festival format that combines regional cuisines, brand participation, activity programmes and photo moments.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[5] City Mall Myanmar — Food category catalogue — https://www.citymall.com.mm/citymall/my/%E1%80%95%E1%80%85%E1%80%B9%E1%80%85%E1%80%8A%E1%80%BA%E1%80%B8%E1%80%A1%E1%80%99%E1%80%BB%E1%80%AD%E1%80%AF%E1%80%B8%E1%80%A1%E1%80%85%E1%80%AC%E1%80%B8%E1%80%99%E1%80%BB%E1%80%AC%E1%80%B8/%E1%80%85%E1%80%AC%E1%80%B8%E1%80%9E%E1%80%B1%E1%80%AC%E1%80%80%E1%80%BA%E1%80%80%E1%80%AF%E1%80%94%E1%80%BA%E1%80%95%E1%80%85%E1%80%B9%E1%80%85%E1%80%8A%E1%80%BA%E1%80%B8%E1%80%99%E1%80%BB%E1%80%AC%E1%80%B8/c/id01?q=%3Abestselling&amp;page=169 (published/accessed accessed 2026-08-20). Supports: Myanmar-language retail context and publicly visible food brands/products, including City Selection, Yummy, Popy, Pa Pa, Feel and Penguin.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[6] 2026 Agriculture Related Trade Shows and Conferences — USDA FAS — https://apps.fas.usda.gov/newgainapi/api/Report/DownloadReportByFileName?fileName=2026%20Agriculture%20Related%20Trade%20Shows%20and%20Conferences_Rangoon_Burma%20-%20Union%20of_BM2026-0003.pdf (published/accessed 2026-01-22). Supports: Publicly indexed 2026 food-and-beverage/retail-show opportunity; exact venue, dates and sponsorship inventory require organiser confirmation.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[7] Myanmar Advertising Costs 2026: Facebook, Google, TikTok Rate Card — https://marketingmyanmar.com/myanmar-advertising-costs-2026-facebook-google-tiktok-rate-card/ (published/accessed 2026-03-20). Supports: Indicative platform planning ranges that are expressly proxy-based where Myanmar platform data is unavailable.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[8] Yoma Bank — Currency Exchange Rates — https://www.yomabank.com/en/rates/ (published/accessed 2026-08-18). Supports: Dated planning USD/MMK reference: MMK 3,658 per USD for trade-related transactions; not a binding supplier or settlement rate.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6"/>
        </w:rPr>
        <w:t>Disclaimer: This proposal is a planning document, not a supplier quotation, financial guarantee, legal opinion or permit approval. Prices, dates, sponsorship availability and ROI scenarios require validation through current local quotations, client data and relevant approvals.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2B2B2B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/>
        <w:color w:val="B88A2A"/>
        <w:sz w:val="16"/>
      </w:rPr>
      <w:t>ZYNTH  ·  THE INTELLIGENCE OF CREATIVITY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