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Question in the Mirror</w:t>
      </w:r>
    </w:p>
    <w:p>
      <w:r>
        <w:rPr>
          <w:rFonts w:ascii="Noto Sans Myanmar" w:hAnsi="Noto Sans Myanmar" w:eastAsia="Noto Sans Myanmar"/>
          <w:color w:val="722F37"/>
          <w:sz w:val="30"/>
        </w:rPr>
        <w:t>မှန်ရှေ့က မေးခွန်း</w:t>
      </w:r>
    </w:p>
    <w:p>
      <w:r>
        <w:rPr>
          <w:b/>
          <w:color w:val="6B7280"/>
          <w:sz w:val="17"/>
        </w:rPr>
        <w:t>STANDALONE COMMERCIAL + STORYBOARD DIRECTION  •  COM-2026-BEAUTY-01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brand education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CMP-2026-BEAUTY-01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shoppers may see ingredient language without a brand-approved way to ask what a product is, is not, and requires them to verify.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better beauty decision starts with a permitted question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“The Question in the Mirror”.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မှန်ရှေ့က မေးခွန်း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