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After the Day</w:t>
      </w:r>
    </w:p>
    <w:p>
      <w:r>
        <w:rPr>
          <w:rFonts w:ascii="Noto Sans Myanmar" w:hAnsi="Noto Sans Myanmar" w:eastAsia="Noto Sans Myanmar"/>
          <w:color w:val="722F37"/>
          <w:sz w:val="30"/>
        </w:rPr>
        <w:t>တစ်နေ့တာပြီးနောက်</w:t>
      </w:r>
    </w:p>
    <w:p>
      <w:r>
        <w:rPr>
          <w:b/>
          <w:color w:val="6B7280"/>
          <w:sz w:val="17"/>
        </w:rPr>
        <w:t>STANDALONE COMMERCIAL + STORYBOARD DIRECTION  •  COM-2026-BEAUTY-06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evening brand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CMP-2026-BEAUTY-06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After-work customers can need a quieter way to ask routine questions, without the brand implying a clinical or therapeutic consultation.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Quiet confidence deserves a place to land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“After the Day”.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တစ်နေ့တာပြီးနောက်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