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Handover Hour</w:t>
      </w:r>
    </w:p>
    <w:p>
      <w:r>
        <w:rPr>
          <w:rFonts w:ascii="Noto Sans Myanmar" w:hAnsi="Noto Sans Myanmar" w:eastAsia="Noto Sans Myanmar"/>
          <w:color w:val="1A6A68"/>
          <w:sz w:val="30"/>
        </w:rPr>
        <w:t>လွှဲပြောင်းချိန်ကို ယုံကြည်စေမယ့် Handover Hour</w:t>
      </w:r>
    </w:p>
    <w:p>
      <w:r>
        <w:rPr>
          <w:b/>
          <w:color w:val="6B7280"/>
          <w:sz w:val="18"/>
        </w:rPr>
        <w:t>CAMPAIGN / ACTIVATION PROPOSAL  •  CMP-2026-LOGISTICS-01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B2B handover-proof pop-up and appointment clinic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Customers can be told an item is moving, but cannot see who owns the next handover or what information will travel with it.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generic logistics interest to a client-approved service-discovery appointment.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Operations, procurement and customer-service leaders who need a clearer service handover conversation.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The Promise Moves With the Parcel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September 2026 planning conversations; client, venue and operating calendar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three-step handover card maps a hypothetical order journey and prompts a consented service-discovery booking; no live tracking or delivery claim is displayed.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10.8m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21.8m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44.5m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3.3m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7.4m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3.9m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2.6m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2.4m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2.2m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 discovery requests / 3 scoped meetings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25 discovery requests / 7 scoped meetings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46 discovery requests / 14 scoped meetings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completed handover cards; consented discovery requests; scoped meetings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service facts</w:t>
      </w:r>
    </w:p>
    <w:p>
      <w:pPr>
        <w:pStyle w:val="ListBullet"/>
        <w:spacing w:after="40"/>
      </w:pPr>
      <w:r>
        <w:t>data/privacy language</w:t>
      </w:r>
    </w:p>
    <w:p>
      <w:pPr>
        <w:pStyle w:val="ListBullet"/>
        <w:spacing w:after="40"/>
      </w:pPr>
      <w:r>
        <w:t>venue and staffing plan</w:t>
      </w:r>
    </w:p>
    <w:p>
      <w:pPr>
        <w:pStyle w:val="ListBullet"/>
        <w:spacing w:after="40"/>
      </w:pPr>
      <w:r>
        <w:t>sales follow-up owner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Logistics Institute / MIFFA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https://myanmarlogisticsinstitute.com/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LOG-S02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EuroCham Myanmar — Logistics Briefing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https://eurocham-myanmar.org/events/logistics-briefing-current-global-trade-transport-insights-for-businesses-in-myanmar/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