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Dock to Decision</w:t>
      </w:r>
    </w:p>
    <w:p>
      <w:r>
        <w:rPr>
          <w:rFonts w:ascii="Noto Sans Myanmar" w:hAnsi="Noto Sans Myanmar" w:eastAsia="Noto Sans Myanmar"/>
          <w:color w:val="1A6A68"/>
          <w:sz w:val="30"/>
        </w:rPr>
        <w:t>ဆိပ်ကမ်းကနေ ဆုံးဖြတ်ချက်ဆီသို့ Dock to Decision</w:t>
      </w:r>
    </w:p>
    <w:p>
      <w:r>
        <w:rPr>
          <w:b/>
          <w:color w:val="6B7280"/>
          <w:sz w:val="18"/>
        </w:rPr>
        <w:t>CAMPAIGN / ACTIVATION PROPOSAL  •  CMP-2026-LOGISTICS-06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import-export buyer briefing and trade-preview salon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Trade stakeholders can discuss containers, documents and timing without a shared framework for what is known, assumed and still requires verification.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broad trade curiosity to a client-approved discovery briefing.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Import-export, procurement and freight-management decision makers; client segment TBC.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Clarity Before Cargo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September–December 2026 trade-planning discussions; any port, terminal or carrier reference requires written permission.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'known / confirm / decide' desk turns generic questions into an opt-in appointment for a client-validated briefing.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18.2m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37.6m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76.8m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12.8m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4.5m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3.8m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9 buyer briefs / 2 appointments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20 buyer briefs / 6 appointments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36 buyer briefs / 12 appointments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completed known-confirm-decide briefs; consented appointments; validated discovery scopes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trade/service facts</w:t>
      </w:r>
    </w:p>
    <w:p>
      <w:pPr>
        <w:pStyle w:val="ListBullet"/>
        <w:spacing w:after="40"/>
      </w:pPr>
      <w:r>
        <w:t>speaker permissions</w:t>
      </w:r>
    </w:p>
    <w:p>
      <w:pPr>
        <w:pStyle w:val="ListBullet"/>
        <w:spacing w:after="40"/>
      </w:pPr>
      <w:r>
        <w:t>confidentiality rules</w:t>
      </w:r>
    </w:p>
    <w:p>
      <w:pPr>
        <w:pStyle w:val="ListBullet"/>
        <w:spacing w:after="40"/>
      </w:pPr>
      <w:r>
        <w:t>event format and venue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LOG-S03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 Port Authority — Annual Trade Overview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https://www.mpa.gov.mm/annual-trade-overview/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 Port Authority — Port Master Plan Project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https://www.mpa.gov.mm/development_projects/project-for-formulation-of-port-master-plan/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