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18FBC">
      <w:pPr>
        <w:pStyle w:val="31"/>
      </w:pPr>
      <w:r>
        <w:t>答辩准备材</w:t>
      </w:r>
    </w:p>
    <w:p w14:paraId="03DE0BA1">
      <w:pPr>
        <w:pStyle w:val="3"/>
        <w:spacing w:line="240" w:lineRule="auto"/>
      </w:pPr>
      <w:r>
        <w:t>第一部分：发言稿（与 PPT 页对应）</w:t>
      </w:r>
    </w:p>
    <w:p w14:paraId="7642167F">
      <w:pPr>
        <w:pStyle w:val="4"/>
        <w:spacing w:line="240" w:lineRule="auto"/>
      </w:pPr>
      <w:r>
        <w:t>【开场｜PPT 第 1 页】约 15 秒</w:t>
      </w:r>
    </w:p>
    <w:p w14:paraId="789195F4">
      <w:pPr>
        <w:spacing w:line="240" w:lineRule="auto"/>
      </w:pPr>
      <w:r>
        <w:t>各位老师好，我汇报的作品是</w:t>
      </w:r>
      <w:r>
        <w:rPr>
          <w:b/>
        </w:rPr>
        <w:t>《机械臂意念控制的自适应脑电解码算法》</w:t>
      </w:r>
      <w:r>
        <w:t>，面向神经工程与康复工程学科，目标是让运动想象脑电解码实现</w:t>
      </w:r>
      <w:r>
        <w:rPr>
          <w:b/>
        </w:rPr>
        <w:t>新用户免校准上线</w:t>
      </w:r>
      <w:r>
        <w:t>。</w:t>
      </w:r>
    </w:p>
    <w:p w14:paraId="7E5BA951">
      <w:pPr>
        <w:pStyle w:val="4"/>
        <w:spacing w:line="240" w:lineRule="auto"/>
      </w:pPr>
      <w:r>
        <w:t>【一、背景与目标｜PPT 第 3 页 → 第 4 页】约 40 秒</w:t>
      </w:r>
    </w:p>
    <w:p w14:paraId="22319A9F">
      <w:pPr>
        <w:spacing w:line="240" w:lineRule="auto"/>
      </w:pPr>
      <w:r>
        <w:t>脑机接口（BCI）通过解析大脑感觉运动区的脑电信号（EEG），帮助 ALS、高位截瘫患者用意念控制辅助机械臂。但当前有三个核心痛点：</w:t>
      </w:r>
    </w:p>
    <w:p w14:paraId="32614D07">
      <w:pPr>
        <w:spacing w:line="240" w:lineRule="auto"/>
      </w:pPr>
      <w:r>
        <w:t xml:space="preserve">- </w:t>
      </w:r>
      <w:r>
        <w:rPr>
          <w:b/>
        </w:rPr>
        <w:t>样本稀缺</w:t>
      </w:r>
      <w:r>
        <w:t>：每名用户仅约 200 次有标签试验，深度模型易过拟合</w:t>
      </w:r>
    </w:p>
    <w:p w14:paraId="6A2D873A">
      <w:pPr>
        <w:spacing w:line="240" w:lineRule="auto"/>
      </w:pPr>
      <w:r>
        <w:t xml:space="preserve">- </w:t>
      </w:r>
      <w:r>
        <w:rPr>
          <w:b/>
        </w:rPr>
        <w:t>校准耗时</w:t>
      </w:r>
      <w:r>
        <w:t>：新用户需 20–30 分钟有标签标定，占用康复黄金时间</w:t>
      </w:r>
    </w:p>
    <w:p w14:paraId="29E7AD89">
      <w:pPr>
        <w:spacing w:line="240" w:lineRule="auto"/>
      </w:pPr>
      <w:r>
        <w:t xml:space="preserve">- </w:t>
      </w:r>
      <w:r>
        <w:rPr>
          <w:b/>
        </w:rPr>
        <w:t>跨被试漂移</w:t>
      </w:r>
      <w:r>
        <w:t>：不同个体脑电分布差异大，"换人即失效"</w:t>
      </w:r>
    </w:p>
    <w:p w14:paraId="5168B164">
      <w:pPr>
        <w:spacing w:line="240" w:lineRule="auto"/>
      </w:pPr>
      <w:r>
        <w:t>我们的目标是：</w:t>
      </w:r>
      <w:r>
        <w:rPr>
          <w:b/>
        </w:rPr>
        <w:t>小样本下提升解码精度，同时实现新用户免校准上线</w:t>
      </w:r>
      <w:r>
        <w:t>。动作映射为左手→左移、右手→右移、双脚→抓取</w:t>
      </w:r>
    </w:p>
    <w:p w14:paraId="51F5996D">
      <w:pPr>
        <w:pStyle w:val="4"/>
        <w:spacing w:line="240" w:lineRule="auto"/>
      </w:pPr>
      <w:r>
        <w:t>【二、核心技术｜PPT 第 5 页 → 第 8 页】约 1 分 30 秒</w:t>
      </w:r>
    </w:p>
    <w:p w14:paraId="00DC33E5">
      <w:pPr>
        <w:spacing w:line="240" w:lineRule="auto"/>
      </w:pPr>
      <w:r>
        <w:rPr>
          <w:b/>
        </w:rPr>
        <w:t>（翻到第 5 页）</w:t>
      </w:r>
      <w:r>
        <w:t>系统架构为四层：22 导信号采集 → 1-40Hz 预处理 → STFA-Net 解码 → 三自由度机械臂闭环。</w:t>
      </w:r>
    </w:p>
    <w:p w14:paraId="5C58B14A">
      <w:pPr>
        <w:spacing w:line="240" w:lineRule="auto"/>
      </w:pPr>
      <w:r>
        <w:rPr>
          <w:b/>
        </w:rPr>
        <w:t>（翻到第 6 页）</w:t>
      </w:r>
      <w:r>
        <w:t xml:space="preserve">第一个核心是 </w:t>
      </w:r>
      <w:r>
        <w:rPr>
          <w:b/>
        </w:rPr>
        <w:t>STFA-Net 时空频自适应网络</w:t>
      </w:r>
      <w:r>
        <w:t>，四条并行分支：</w:t>
      </w:r>
    </w:p>
    <w:p w14:paraId="4D322787">
      <w:pPr>
        <w:spacing w:line="240" w:lineRule="auto"/>
      </w:pPr>
      <w:r>
        <w:t xml:space="preserve">- </w:t>
      </w:r>
      <w:r>
        <w:rPr>
          <w:b/>
        </w:rPr>
        <w:t>多尺度时间卷积</w:t>
      </w:r>
      <w:r>
        <w:t>：核长 16/32/64，对应不同时间尺度的脑电节律</w:t>
      </w:r>
    </w:p>
    <w:p w14:paraId="0CC842AF">
      <w:pPr>
        <w:spacing w:line="240" w:lineRule="auto"/>
      </w:pPr>
      <w:r>
        <w:t xml:space="preserve">- </w:t>
      </w:r>
      <w:r>
        <w:rPr>
          <w:b/>
        </w:rPr>
        <w:t>深度空间卷积</w:t>
      </w:r>
      <w:r>
        <w:t>：在 22 个电极维度学习空间模式，捕获 C3/C4 等感觉运动区协同</w:t>
      </w:r>
    </w:p>
    <w:p w14:paraId="229CC3CD">
      <w:pPr>
        <w:spacing w:line="240" w:lineRule="auto"/>
      </w:pPr>
      <w:r>
        <w:t xml:space="preserve">- </w:t>
      </w:r>
      <w:r>
        <w:rPr>
          <w:b/>
        </w:rPr>
        <w:t>STFT 频域分支</w:t>
      </w:r>
      <w:r>
        <w:t>：显式建模 μ（8-12Hz）和 β（18-26Hz）节律的 ERD/ERS</w:t>
      </w:r>
    </w:p>
    <w:p w14:paraId="30273FF1">
      <w:pPr>
        <w:spacing w:line="240" w:lineRule="auto"/>
      </w:pPr>
      <w:r>
        <w:t xml:space="preserve">- </w:t>
      </w:r>
      <w:r>
        <w:rPr>
          <w:b/>
        </w:rPr>
        <w:t>通道注意力</w:t>
      </w:r>
      <w:r>
        <w:t>：SE 式压缩-激励，自动筛选重要脑区</w:t>
      </w:r>
    </w:p>
    <w:p w14:paraId="498BC95E">
      <w:pPr>
        <w:spacing w:line="240" w:lineRule="auto"/>
      </w:pPr>
      <w:r>
        <w:t>四个分支特征拼接后经 softmax 融合，输出 3 类意图概率。</w:t>
      </w:r>
    </w:p>
    <w:p w14:paraId="35DCA3C6">
      <w:pPr>
        <w:spacing w:line="240" w:lineRule="auto"/>
      </w:pPr>
      <w:r>
        <w:rPr>
          <w:b/>
        </w:rPr>
        <w:t>（翻到第 7 页）</w:t>
      </w:r>
      <w:r>
        <w:t xml:space="preserve">第二个创新是 </w:t>
      </w:r>
      <w:r>
        <w:rPr>
          <w:b/>
        </w:rPr>
        <w:t>MAG 模块可靠性自适应门控</w:t>
      </w:r>
      <w:r>
        <w:t>。EEG 小样本下，注意力、频域等模块不一定都有用。我们设计了零初始化残差门控：</w:t>
      </w:r>
    </w:p>
    <w:p w14:paraId="02148E60">
      <w:pPr>
        <w:spacing w:line="240" w:lineRule="auto"/>
      </w:pPr>
      <w:r>
        <w:rPr>
          <w:i/>
          <w:color w:val="555555"/>
        </w:rPr>
        <w:t>x' = x ⊙ (1 + α·σ(g(x)))，其中 α 初始化为 0</w:t>
      </w:r>
    </w:p>
    <w:p w14:paraId="6CE31B39">
      <w:r>
        <w:t>训练开始时所有模块都是恒等映射，然后让梯度自己决定每个模块该不该用、用多少。实测通道注意力 α=-0.09、时间注意力 -0.40、特征注意力 -0.34、频域分支 -0.14，弱模块被自适应抑制，与消融结果相互印证。</w:t>
      </w:r>
    </w:p>
    <w:p w14:paraId="00EC53DF">
      <w:pPr>
        <w:spacing w:line="240" w:lineRule="auto"/>
        <w:jc w:val="left"/>
      </w:pPr>
      <w:r>
        <w:rPr>
          <w:b/>
        </w:rPr>
        <w:t>（翻到第 8 页）</w:t>
      </w:r>
      <w:r>
        <w:t xml:space="preserve">第三个创新是 </w:t>
      </w:r>
      <w:r>
        <w:rPr>
          <w:b/>
        </w:rPr>
        <w:t>EA 欧氏对齐</w:t>
      </w:r>
      <w:r>
        <w:t xml:space="preserve">实现免校准。对新用户的无标签信号计算协方差矩阵 R，用 R^(-1/2) 左乘所有信号，把不同被试的脑电分布"拉齐"到同一空间。整个过程仅需 </w:t>
      </w:r>
      <w:r>
        <w:rPr>
          <w:b/>
        </w:rPr>
        <w:t>22.5 毫秒</w:t>
      </w:r>
      <w:r>
        <w:t>，不需要任何标签。</w:t>
      </w:r>
    </w:p>
    <w:p w14:paraId="071B8937">
      <w:pPr>
        <w:pStyle w:val="4"/>
        <w:spacing w:line="240" w:lineRule="auto"/>
        <w:jc w:val="left"/>
      </w:pPr>
      <w:r>
        <w:t>【三、实验结果｜PPT 第 9 页 → 第 12 页】约 1 分 30 秒</w:t>
      </w:r>
    </w:p>
    <w:p w14:paraId="48D446CB">
      <w:pPr>
        <w:spacing w:line="240" w:lineRule="auto"/>
        <w:jc w:val="left"/>
      </w:pPr>
      <w:r>
        <w:t>实验基于 BCI Competition IV-2a 公开基准，9 被试 × 2 场次，5 次随机种子重复。</w:t>
      </w:r>
    </w:p>
    <w:p w14:paraId="671D4D69">
      <w:pPr>
        <w:spacing w:line="240" w:lineRule="auto"/>
        <w:jc w:val="left"/>
      </w:pPr>
      <w:r>
        <w:rPr>
          <w:b/>
        </w:rPr>
        <w:t>（翻到第 9 页）被试内对比</w:t>
      </w:r>
      <w:r>
        <w:t xml:space="preserve">：STFA-Net 准确率较 EEGNet 高 </w:t>
      </w:r>
      <w:r>
        <w:rPr>
          <w:b/>
        </w:rPr>
        <w:t>2.76 个百分点</w:t>
      </w:r>
      <w:r>
        <w:t>，较传统机器学习方法高 14.7 个百分点以上。</w:t>
      </w:r>
    </w:p>
    <w:p w14:paraId="3F237A6E">
      <w:pPr>
        <w:spacing w:line="240" w:lineRule="auto"/>
        <w:jc w:val="left"/>
      </w:pPr>
      <w:r>
        <w:rPr>
          <w:b/>
        </w:rPr>
        <w:t>（翻到第 10 页）消融实验</w:t>
      </w:r>
      <w:r>
        <w:t xml:space="preserve">：空间深度卷积是硬依赖，移除后准确率下降 </w:t>
      </w:r>
      <w:r>
        <w:rPr>
          <w:b/>
        </w:rPr>
        <w:t>17.71 个百分点</w:t>
      </w:r>
      <w:r>
        <w:t>；而注意力和频域移除后指标反升，这与 MAG 门控 α 为负的结论一致。</w:t>
      </w:r>
    </w:p>
    <w:p w14:paraId="383D75BD">
      <w:pPr>
        <w:spacing w:line="240" w:lineRule="auto"/>
        <w:jc w:val="left"/>
      </w:pPr>
      <w:r>
        <w:rPr>
          <w:b/>
        </w:rPr>
        <w:t>（翻到第 11 页）跨被试 LOSO</w:t>
      </w:r>
      <w:r>
        <w:t xml:space="preserve">：这是最关键的免校准评测。诚实报告——9 被试规模下，GRL 域对抗增益仅 </w:t>
      </w:r>
      <w:r>
        <w:rPr>
          <w:b/>
        </w:rPr>
        <w:t>-0.02 个百分点</w:t>
      </w:r>
      <w:r>
        <w:t xml:space="preserve">，没有带来提升；而我们引入 BCI IV-2b 数据集做跨数据集预训练迁移，使 LOSO 由 51.57% 提升到 </w:t>
      </w:r>
      <w:r>
        <w:rPr>
          <w:b/>
        </w:rPr>
        <w:t>52.48%</w:t>
      </w:r>
      <w:r>
        <w:t>，</w:t>
      </w:r>
      <w:r>
        <w:rPr>
          <w:b/>
        </w:rPr>
        <w:t>+0.91 个百分点</w:t>
      </w:r>
      <w:r>
        <w:t>。同时 2b 作为独立基准，被试内 76.90%、LOSO 66.51%，验证了多数据集泛化能力。</w:t>
      </w:r>
    </w:p>
    <w:p w14:paraId="651559A0">
      <w:pPr>
        <w:spacing w:line="240" w:lineRule="auto"/>
        <w:jc w:val="left"/>
      </w:pPr>
      <w:r>
        <w:rPr>
          <w:b/>
        </w:rPr>
        <w:t>（翻到第 12 页）新用户上线流程量化对比</w:t>
      </w:r>
      <w:r>
        <w:t>：传统方案需要约 19 分钟有标签采集 + 45 秒训练，我们的方案标签试验为 0、EA 对齐仅 22.5 毫秒，用 4.31 个百分点的精度代价换来了校准环节的完全取消。</w:t>
      </w:r>
    </w:p>
    <w:p w14:paraId="257C2F79">
      <w:pPr>
        <w:pStyle w:val="4"/>
        <w:spacing w:line="240" w:lineRule="auto"/>
        <w:jc w:val="left"/>
      </w:pPr>
      <w:r>
        <w:t>【四、应用与展望｜PPT 第 13 页 → 第 15 页】约 1 分钟</w:t>
      </w:r>
    </w:p>
    <w:p w14:paraId="712841C1">
      <w:pPr>
        <w:spacing w:line="240" w:lineRule="auto"/>
        <w:jc w:val="left"/>
      </w:pPr>
      <w:r>
        <w:rPr>
          <w:b/>
        </w:rPr>
        <w:t>（翻到第 13 页）</w:t>
      </w:r>
      <w:r>
        <w:t>系统已实现完整闭环：新用户佩戴头帽、秒级 EA 对齐、想象肢体运动、STFA 实时推理、三指令驱动机械臂动作。模型仅 1.3 万参数，CPU 即可实时运行，约 3 毫秒每片段。应用场景包括高校神经工程课程实验实训、康复科意图触发训练、残障人士辅助操控。</w:t>
      </w:r>
    </w:p>
    <w:p w14:paraId="06ECE690">
      <w:pPr>
        <w:spacing w:line="240" w:lineRule="auto"/>
        <w:jc w:val="left"/>
      </w:pPr>
      <w:r>
        <w:rPr>
          <w:b/>
        </w:rPr>
        <w:t>（翻到第 14 页）</w:t>
      </w:r>
      <w:r>
        <w:t>创新点总结：MAG 零初始化门控、免校准推理流程、严谨实验协议、轻量化可部署。</w:t>
      </w:r>
    </w:p>
    <w:p w14:paraId="272C802D">
      <w:pPr>
        <w:spacing w:line="240" w:lineRule="auto"/>
        <w:jc w:val="left"/>
      </w:pPr>
      <w:r>
        <w:rPr>
          <w:b/>
        </w:rPr>
        <w:t>（翻到第 15 页）</w:t>
      </w:r>
      <w:r>
        <w:t>后续展望：无监督域适应缩小被试差异、个性化在线自适应、真实康复场景试点、跨 PhysioNet 第三数据集验证。</w:t>
      </w:r>
    </w:p>
    <w:p w14:paraId="5B2D0220">
      <w:r>
        <w:t>以上是我的汇报，恳请各位老师批评指正，谢谢！</w:t>
      </w:r>
    </w:p>
    <w:p w14:paraId="505C138B">
      <w:pPr>
        <w:pStyle w:val="3"/>
      </w:pPr>
      <w:r>
        <w:t>第二部分：算法流程</w:t>
      </w:r>
    </w:p>
    <w:p w14:paraId="6B667826">
      <w:r>
        <w:rPr>
          <w:rFonts w:ascii="Consolas" w:hAnsi="Consolas"/>
          <w:sz w:val="18"/>
        </w:rPr>
        <w:t>原始脑电信号(EEG)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[预处理] 1-40Hz带通滤波 + 50Hz陷波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▼  输入: 1×22×1000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STFA-Net 四分支并行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┌──────────┐ ┌──────────┐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│多尺度时间 │ │深度空间   │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│卷积16/32/64│ │卷积22通道 │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└──────────┘ └──────────┘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┌──────────┐ ┌──────────┐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│STFT频域   │ │通道注意力 │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│1-40Hz     │ │SE加权     │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└──────────┘ └──────────┘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└──────────────┬──────────────────────┘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[Softmax融合 + MAG门控]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(α=0起步，梯度自动裁决)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[全连接层] → 3类意图概率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左手→左移 | 右手→右移 | 双脚→抓取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[EA欧氏对齐] 仅用无标签信号，22.5ms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(跨被试免校准)</w:t>
      </w:r>
    </w:p>
    <w:p w14:paraId="4214DCEA">
      <w:pPr>
        <w:pStyle w:val="3"/>
      </w:pPr>
      <w:r>
        <w:t>第三部分：名词解释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95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69F0FE">
            <w:pPr>
              <w:spacing w:after="0" w:line="240" w:lineRule="auto"/>
            </w:pPr>
            <w:r>
              <w:t>名词</w:t>
            </w:r>
          </w:p>
        </w:tc>
        <w:tc>
          <w:tcPr>
            <w:tcW w:w="2160" w:type="dxa"/>
          </w:tcPr>
          <w:p w14:paraId="2860981F">
            <w:pPr>
              <w:spacing w:after="0" w:line="240" w:lineRule="auto"/>
            </w:pPr>
            <w:r>
              <w:t>读音</w:t>
            </w:r>
          </w:p>
        </w:tc>
        <w:tc>
          <w:tcPr>
            <w:tcW w:w="2160" w:type="dxa"/>
          </w:tcPr>
          <w:p w14:paraId="38810F89">
            <w:pPr>
              <w:spacing w:after="0" w:line="240" w:lineRule="auto"/>
            </w:pPr>
            <w:r>
              <w:t>意思</w:t>
            </w:r>
          </w:p>
        </w:tc>
        <w:tc>
          <w:tcPr>
            <w:tcW w:w="2160" w:type="dxa"/>
          </w:tcPr>
          <w:p w14:paraId="3F729C6C">
            <w:pPr>
              <w:spacing w:after="0" w:line="240" w:lineRule="auto"/>
            </w:pPr>
            <w:r>
              <w:t>作用</w:t>
            </w:r>
          </w:p>
        </w:tc>
      </w:tr>
      <w:tr w14:paraId="38B0C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09718A">
            <w:pPr>
              <w:spacing w:after="0" w:line="240" w:lineRule="auto"/>
            </w:pPr>
            <w:r>
              <w:t>**EEG**</w:t>
            </w:r>
          </w:p>
        </w:tc>
        <w:tc>
          <w:tcPr>
            <w:tcW w:w="2160" w:type="dxa"/>
          </w:tcPr>
          <w:p w14:paraId="2748D25B">
            <w:pPr>
              <w:spacing w:after="0" w:line="240" w:lineRule="auto"/>
            </w:pPr>
            <w:r>
              <w:t>读字母 E-E-G</w:t>
            </w:r>
          </w:p>
        </w:tc>
        <w:tc>
          <w:tcPr>
            <w:tcW w:w="2160" w:type="dxa"/>
          </w:tcPr>
          <w:p w14:paraId="6C3C0A8D">
            <w:pPr>
              <w:spacing w:after="0" w:line="240" w:lineRule="auto"/>
            </w:pPr>
            <w:r>
              <w:t>脑电图，记录大脑皮层电活动</w:t>
            </w:r>
          </w:p>
        </w:tc>
        <w:tc>
          <w:tcPr>
            <w:tcW w:w="2160" w:type="dxa"/>
          </w:tcPr>
          <w:p w14:paraId="351BEB40">
            <w:pPr>
              <w:spacing w:after="0" w:line="240" w:lineRule="auto"/>
            </w:pPr>
            <w:r>
              <w:t>本项目输入信号</w:t>
            </w:r>
          </w:p>
        </w:tc>
      </w:tr>
      <w:tr w14:paraId="219B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E247D2">
            <w:pPr>
              <w:spacing w:after="0" w:line="240" w:lineRule="auto"/>
            </w:pPr>
            <w:r>
              <w:t>**BCI**</w:t>
            </w:r>
          </w:p>
        </w:tc>
        <w:tc>
          <w:tcPr>
            <w:tcW w:w="2160" w:type="dxa"/>
          </w:tcPr>
          <w:p w14:paraId="141FF325">
            <w:pPr>
              <w:spacing w:after="0" w:line="240" w:lineRule="auto"/>
            </w:pPr>
            <w:r>
              <w:t>读字母 B-C-I</w:t>
            </w:r>
          </w:p>
        </w:tc>
        <w:tc>
          <w:tcPr>
            <w:tcW w:w="2160" w:type="dxa"/>
          </w:tcPr>
          <w:p w14:paraId="3CF837E6">
            <w:pPr>
              <w:spacing w:after="0" w:line="240" w:lineRule="auto"/>
            </w:pPr>
            <w:r>
              <w:t>脑机接口，大脑与设备直接通信</w:t>
            </w:r>
          </w:p>
        </w:tc>
        <w:tc>
          <w:tcPr>
            <w:tcW w:w="2160" w:type="dxa"/>
          </w:tcPr>
          <w:p w14:paraId="146EC29B">
            <w:pPr>
              <w:spacing w:after="0" w:line="240" w:lineRule="auto"/>
            </w:pPr>
            <w:r>
              <w:t>所属领域</w:t>
            </w:r>
          </w:p>
        </w:tc>
      </w:tr>
      <w:tr w14:paraId="6E36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52F05">
            <w:pPr>
              <w:spacing w:after="0" w:line="240" w:lineRule="auto"/>
            </w:pPr>
            <w:r>
              <w:t>**MI**</w:t>
            </w:r>
          </w:p>
        </w:tc>
        <w:tc>
          <w:tcPr>
            <w:tcW w:w="2160" w:type="dxa"/>
          </w:tcPr>
          <w:p w14:paraId="7322B488">
            <w:pPr>
              <w:spacing w:after="0" w:line="240" w:lineRule="auto"/>
            </w:pPr>
            <w:r>
              <w:t>读字母 M-I</w:t>
            </w:r>
          </w:p>
        </w:tc>
        <w:tc>
          <w:tcPr>
            <w:tcW w:w="2160" w:type="dxa"/>
          </w:tcPr>
          <w:p w14:paraId="4BCB5496">
            <w:pPr>
              <w:spacing w:after="0" w:line="240" w:lineRule="auto"/>
            </w:pPr>
            <w:r>
              <w:t>运动想象，想象动作但不动</w:t>
            </w:r>
          </w:p>
        </w:tc>
        <w:tc>
          <w:tcPr>
            <w:tcW w:w="2160" w:type="dxa"/>
          </w:tcPr>
          <w:p w14:paraId="2AE4C02C">
            <w:pPr>
              <w:spacing w:after="0" w:line="240" w:lineRule="auto"/>
            </w:pPr>
            <w:r>
              <w:t>任务类型</w:t>
            </w:r>
          </w:p>
        </w:tc>
      </w:tr>
      <w:tr w14:paraId="1CA4A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5D2E6A">
            <w:pPr>
              <w:spacing w:after="0" w:line="240" w:lineRule="auto"/>
            </w:pPr>
            <w:r>
              <w:t>**STFA-Net**</w:t>
            </w:r>
          </w:p>
        </w:tc>
        <w:tc>
          <w:tcPr>
            <w:tcW w:w="2160" w:type="dxa"/>
          </w:tcPr>
          <w:p w14:paraId="5B949513">
            <w:pPr>
              <w:spacing w:after="0" w:line="240" w:lineRule="auto"/>
            </w:pPr>
            <w:r>
              <w:t>读 S-T-F-A 奈特</w:t>
            </w:r>
          </w:p>
        </w:tc>
        <w:tc>
          <w:tcPr>
            <w:tcW w:w="2160" w:type="dxa"/>
          </w:tcPr>
          <w:p w14:paraId="41161AA8">
            <w:pPr>
              <w:spacing w:after="0" w:line="240" w:lineRule="auto"/>
            </w:pPr>
            <w:r>
              <w:t>时空频自适应网络</w:t>
            </w:r>
          </w:p>
        </w:tc>
        <w:tc>
          <w:tcPr>
            <w:tcW w:w="2160" w:type="dxa"/>
          </w:tcPr>
          <w:p w14:paraId="4243747A">
            <w:pPr>
              <w:spacing w:after="0" w:line="240" w:lineRule="auto"/>
            </w:pPr>
            <w:r>
              <w:t>核心解码模型</w:t>
            </w:r>
          </w:p>
        </w:tc>
      </w:tr>
      <w:tr w14:paraId="28DFC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D563D4">
            <w:pPr>
              <w:spacing w:after="0" w:line="240" w:lineRule="auto"/>
            </w:pPr>
            <w:r>
              <w:t>**MAG**</w:t>
            </w:r>
          </w:p>
        </w:tc>
        <w:tc>
          <w:tcPr>
            <w:tcW w:w="2160" w:type="dxa"/>
          </w:tcPr>
          <w:p w14:paraId="3719339B">
            <w:pPr>
              <w:spacing w:after="0" w:line="240" w:lineRule="auto"/>
            </w:pPr>
            <w:r>
              <w:t>读"麦格"或 M-A-G</w:t>
            </w:r>
          </w:p>
        </w:tc>
        <w:tc>
          <w:tcPr>
            <w:tcW w:w="2160" w:type="dxa"/>
          </w:tcPr>
          <w:p w14:paraId="1F9B0E35">
            <w:pPr>
              <w:spacing w:after="0" w:line="240" w:lineRule="auto"/>
            </w:pPr>
            <w:r>
              <w:t>模块可靠性自适应门控</w:t>
            </w:r>
          </w:p>
        </w:tc>
        <w:tc>
          <w:tcPr>
            <w:tcW w:w="2160" w:type="dxa"/>
          </w:tcPr>
          <w:p w14:paraId="08E276ED">
            <w:pPr>
              <w:spacing w:after="0" w:line="240" w:lineRule="auto"/>
            </w:pPr>
            <w:r>
              <w:t>自动裁决模块是否有用</w:t>
            </w:r>
          </w:p>
        </w:tc>
      </w:tr>
      <w:tr w14:paraId="2735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48F4D2">
            <w:pPr>
              <w:spacing w:after="0" w:line="240" w:lineRule="auto"/>
            </w:pPr>
            <w:r>
              <w:t>**EA**</w:t>
            </w:r>
          </w:p>
        </w:tc>
        <w:tc>
          <w:tcPr>
            <w:tcW w:w="2160" w:type="dxa"/>
          </w:tcPr>
          <w:p w14:paraId="510A2B5C">
            <w:pPr>
              <w:spacing w:after="0" w:line="240" w:lineRule="auto"/>
            </w:pPr>
            <w:r>
              <w:t>读字母 E-A</w:t>
            </w:r>
          </w:p>
        </w:tc>
        <w:tc>
          <w:tcPr>
            <w:tcW w:w="2160" w:type="dxa"/>
          </w:tcPr>
          <w:p w14:paraId="64E504EE">
            <w:pPr>
              <w:spacing w:after="0" w:line="240" w:lineRule="auto"/>
            </w:pPr>
            <w:r>
              <w:t>欧氏对齐，协方差矩阵对齐分布</w:t>
            </w:r>
          </w:p>
        </w:tc>
        <w:tc>
          <w:tcPr>
            <w:tcW w:w="2160" w:type="dxa"/>
          </w:tcPr>
          <w:p w14:paraId="76FB0926">
            <w:pPr>
              <w:spacing w:after="0" w:line="240" w:lineRule="auto"/>
            </w:pPr>
            <w:r>
              <w:t>免校准核心技术</w:t>
            </w:r>
          </w:p>
        </w:tc>
      </w:tr>
      <w:tr w14:paraId="1C5FF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B7F6C9">
            <w:pPr>
              <w:spacing w:after="0" w:line="240" w:lineRule="auto"/>
            </w:pPr>
            <w:r>
              <w:t>**GRL**</w:t>
            </w:r>
          </w:p>
        </w:tc>
        <w:tc>
          <w:tcPr>
            <w:tcW w:w="2160" w:type="dxa"/>
          </w:tcPr>
          <w:p w14:paraId="24B2B108">
            <w:pPr>
              <w:spacing w:after="0" w:line="240" w:lineRule="auto"/>
            </w:pPr>
            <w:r>
              <w:t>读字母 G-R-L</w:t>
            </w:r>
          </w:p>
        </w:tc>
        <w:tc>
          <w:tcPr>
            <w:tcW w:w="2160" w:type="dxa"/>
          </w:tcPr>
          <w:p w14:paraId="0F3A364A">
            <w:pPr>
              <w:spacing w:after="0" w:line="240" w:lineRule="auto"/>
            </w:pPr>
            <w:r>
              <w:t>梯度反转层，反向传播梯度取反</w:t>
            </w:r>
          </w:p>
        </w:tc>
        <w:tc>
          <w:tcPr>
            <w:tcW w:w="2160" w:type="dxa"/>
          </w:tcPr>
          <w:p w14:paraId="1F408175">
            <w:pPr>
              <w:spacing w:after="0" w:line="240" w:lineRule="auto"/>
            </w:pPr>
            <w:r>
              <w:t>域对抗训练（本项目无效）</w:t>
            </w:r>
          </w:p>
        </w:tc>
      </w:tr>
      <w:tr w14:paraId="1538F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A00596">
            <w:pPr>
              <w:spacing w:after="0" w:line="240" w:lineRule="auto"/>
            </w:pPr>
            <w:r>
              <w:t>**LOSO**</w:t>
            </w:r>
          </w:p>
        </w:tc>
        <w:tc>
          <w:tcPr>
            <w:tcW w:w="2160" w:type="dxa"/>
          </w:tcPr>
          <w:p w14:paraId="7DA69B29">
            <w:pPr>
              <w:spacing w:after="0" w:line="240" w:lineRule="auto"/>
            </w:pPr>
            <w:r>
              <w:t>读"喽嗖"或 L-O-S-O</w:t>
            </w:r>
          </w:p>
        </w:tc>
        <w:tc>
          <w:tcPr>
            <w:tcW w:w="2160" w:type="dxa"/>
          </w:tcPr>
          <w:p w14:paraId="28C1D0C3">
            <w:pPr>
              <w:spacing w:after="0" w:line="240" w:lineRule="auto"/>
            </w:pPr>
            <w:r>
              <w:t>留一被试交叉验证</w:t>
            </w:r>
          </w:p>
        </w:tc>
        <w:tc>
          <w:tcPr>
            <w:tcW w:w="2160" w:type="dxa"/>
          </w:tcPr>
          <w:p w14:paraId="613BE55B">
            <w:pPr>
              <w:spacing w:after="0" w:line="240" w:lineRule="auto"/>
            </w:pPr>
            <w:r>
              <w:t>评测跨被试泛化</w:t>
            </w:r>
          </w:p>
        </w:tc>
      </w:tr>
      <w:tr w14:paraId="714A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AB407F">
            <w:pPr>
              <w:spacing w:after="0" w:line="240" w:lineRule="auto"/>
            </w:pPr>
            <w:r>
              <w:t>**μ 节律**</w:t>
            </w:r>
          </w:p>
        </w:tc>
        <w:tc>
          <w:tcPr>
            <w:tcW w:w="2160" w:type="dxa"/>
          </w:tcPr>
          <w:p w14:paraId="25E68180">
            <w:pPr>
              <w:spacing w:after="0" w:line="240" w:lineRule="auto"/>
            </w:pPr>
            <w:r>
              <w:t>读"缪"节律</w:t>
            </w:r>
          </w:p>
        </w:tc>
        <w:tc>
          <w:tcPr>
            <w:tcW w:w="2160" w:type="dxa"/>
          </w:tcPr>
          <w:p w14:paraId="0C2EC2E7">
            <w:pPr>
              <w:spacing w:after="0" w:line="240" w:lineRule="auto"/>
            </w:pPr>
            <w:r>
              <w:t>8-12 Hz 脑电频段</w:t>
            </w:r>
          </w:p>
        </w:tc>
        <w:tc>
          <w:tcPr>
            <w:tcW w:w="2160" w:type="dxa"/>
          </w:tcPr>
          <w:p w14:paraId="443CFAD4">
            <w:pPr>
              <w:spacing w:after="0" w:line="240" w:lineRule="auto"/>
            </w:pPr>
            <w:r>
              <w:t>运动想象 ERD</w:t>
            </w:r>
          </w:p>
        </w:tc>
      </w:tr>
      <w:tr w14:paraId="382E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5A2797">
            <w:pPr>
              <w:spacing w:after="0" w:line="240" w:lineRule="auto"/>
            </w:pPr>
            <w:r>
              <w:t>**β 节律**</w:t>
            </w:r>
          </w:p>
        </w:tc>
        <w:tc>
          <w:tcPr>
            <w:tcW w:w="2160" w:type="dxa"/>
          </w:tcPr>
          <w:p w14:paraId="1D08B386">
            <w:pPr>
              <w:spacing w:after="0" w:line="240" w:lineRule="auto"/>
            </w:pPr>
            <w:r>
              <w:t>读"贝塔"节律</w:t>
            </w:r>
          </w:p>
        </w:tc>
        <w:tc>
          <w:tcPr>
            <w:tcW w:w="2160" w:type="dxa"/>
          </w:tcPr>
          <w:p w14:paraId="36D84970">
            <w:pPr>
              <w:spacing w:after="0" w:line="240" w:lineRule="auto"/>
            </w:pPr>
            <w:r>
              <w:t>18-26 Hz 脑电频段</w:t>
            </w:r>
          </w:p>
        </w:tc>
        <w:tc>
          <w:tcPr>
            <w:tcW w:w="2160" w:type="dxa"/>
          </w:tcPr>
          <w:p w14:paraId="3B5CBE7D">
            <w:pPr>
              <w:spacing w:after="0" w:line="240" w:lineRule="auto"/>
            </w:pPr>
            <w:r>
              <w:t>运动想象 ERD/ERS</w:t>
            </w:r>
          </w:p>
        </w:tc>
      </w:tr>
      <w:tr w14:paraId="2B1CC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C568D2">
            <w:pPr>
              <w:spacing w:after="0" w:line="240" w:lineRule="auto"/>
            </w:pPr>
            <w:r>
              <w:t>**ERD**</w:t>
            </w:r>
          </w:p>
        </w:tc>
        <w:tc>
          <w:tcPr>
            <w:tcW w:w="2160" w:type="dxa"/>
          </w:tcPr>
          <w:p w14:paraId="1BCBEED9">
            <w:pPr>
              <w:spacing w:after="0" w:line="240" w:lineRule="auto"/>
            </w:pPr>
            <w:r>
              <w:t>读字母 E-R-D</w:t>
            </w:r>
          </w:p>
        </w:tc>
        <w:tc>
          <w:tcPr>
            <w:tcW w:w="2160" w:type="dxa"/>
          </w:tcPr>
          <w:p w14:paraId="6ED00AE9">
            <w:pPr>
              <w:spacing w:after="0" w:line="240" w:lineRule="auto"/>
            </w:pPr>
            <w:r>
              <w:t>事件相关去同步，频段功率下降</w:t>
            </w:r>
          </w:p>
        </w:tc>
        <w:tc>
          <w:tcPr>
            <w:tcW w:w="2160" w:type="dxa"/>
          </w:tcPr>
          <w:p w14:paraId="03430A23">
            <w:pPr>
              <w:spacing w:after="0" w:line="240" w:lineRule="auto"/>
            </w:pPr>
            <w:r>
              <w:t>运动想象核心特征</w:t>
            </w:r>
          </w:p>
        </w:tc>
      </w:tr>
      <w:tr w14:paraId="63A20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446D5F">
            <w:pPr>
              <w:spacing w:after="0" w:line="240" w:lineRule="auto"/>
            </w:pPr>
            <w:r>
              <w:t>**ERS**</w:t>
            </w:r>
          </w:p>
        </w:tc>
        <w:tc>
          <w:tcPr>
            <w:tcW w:w="2160" w:type="dxa"/>
          </w:tcPr>
          <w:p w14:paraId="161E41E3">
            <w:pPr>
              <w:spacing w:after="0" w:line="240" w:lineRule="auto"/>
            </w:pPr>
            <w:r>
              <w:t>读字母 E-R-S</w:t>
            </w:r>
          </w:p>
        </w:tc>
        <w:tc>
          <w:tcPr>
            <w:tcW w:w="2160" w:type="dxa"/>
          </w:tcPr>
          <w:p w14:paraId="251DA398">
            <w:pPr>
              <w:spacing w:after="0" w:line="240" w:lineRule="auto"/>
            </w:pPr>
            <w:r>
              <w:t>事件相关同步，频段功率上升</w:t>
            </w:r>
          </w:p>
        </w:tc>
        <w:tc>
          <w:tcPr>
            <w:tcW w:w="2160" w:type="dxa"/>
          </w:tcPr>
          <w:p w14:paraId="519552E6">
            <w:pPr>
              <w:spacing w:after="0" w:line="240" w:lineRule="auto"/>
            </w:pPr>
            <w:r>
              <w:t>运动停止后出现</w:t>
            </w:r>
          </w:p>
        </w:tc>
      </w:tr>
      <w:tr w14:paraId="64FB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8F7AC6">
            <w:pPr>
              <w:spacing w:after="0" w:line="240" w:lineRule="auto"/>
            </w:pPr>
            <w:r>
              <w:t>**C3/Cz/C4**</w:t>
            </w:r>
          </w:p>
        </w:tc>
        <w:tc>
          <w:tcPr>
            <w:tcW w:w="2160" w:type="dxa"/>
          </w:tcPr>
          <w:p w14:paraId="4C439D68">
            <w:pPr>
              <w:spacing w:after="0" w:line="240" w:lineRule="auto"/>
            </w:pPr>
            <w:r>
              <w:t>读 C三/C泽德/C四</w:t>
            </w:r>
          </w:p>
        </w:tc>
        <w:tc>
          <w:tcPr>
            <w:tcW w:w="2160" w:type="dxa"/>
          </w:tcPr>
          <w:p w14:paraId="1DADC540">
            <w:pPr>
              <w:spacing w:after="0" w:line="240" w:lineRule="auto"/>
            </w:pPr>
            <w:r>
              <w:t>10-20 系统电极位置</w:t>
            </w:r>
          </w:p>
        </w:tc>
        <w:tc>
          <w:tcPr>
            <w:tcW w:w="2160" w:type="dxa"/>
          </w:tcPr>
          <w:p w14:paraId="63C5D72C">
            <w:pPr>
              <w:spacing w:after="0" w:line="240" w:lineRule="auto"/>
            </w:pPr>
            <w:r>
              <w:t>感觉运动皮层关键通道</w:t>
            </w:r>
          </w:p>
        </w:tc>
      </w:tr>
      <w:tr w14:paraId="2406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C12602">
            <w:pPr>
              <w:spacing w:after="0" w:line="240" w:lineRule="auto"/>
            </w:pPr>
            <w:r>
              <w:t>**STFT**</w:t>
            </w:r>
          </w:p>
        </w:tc>
        <w:tc>
          <w:tcPr>
            <w:tcW w:w="2160" w:type="dxa"/>
          </w:tcPr>
          <w:p w14:paraId="217B99EC">
            <w:pPr>
              <w:spacing w:after="0" w:line="240" w:lineRule="auto"/>
            </w:pPr>
            <w:r>
              <w:t>读字母 S-T-F-T</w:t>
            </w:r>
          </w:p>
        </w:tc>
        <w:tc>
          <w:tcPr>
            <w:tcW w:w="2160" w:type="dxa"/>
          </w:tcPr>
          <w:p w14:paraId="50C554C4">
            <w:pPr>
              <w:spacing w:after="0" w:line="240" w:lineRule="auto"/>
            </w:pPr>
            <w:r>
              <w:t>短时傅里叶变换</w:t>
            </w:r>
          </w:p>
        </w:tc>
        <w:tc>
          <w:tcPr>
            <w:tcW w:w="2160" w:type="dxa"/>
          </w:tcPr>
          <w:p w14:paraId="7C510FEE">
            <w:pPr>
              <w:spacing w:after="0" w:line="240" w:lineRule="auto"/>
            </w:pPr>
            <w:r>
              <w:t>频域分支输入</w:t>
            </w:r>
          </w:p>
        </w:tc>
      </w:tr>
      <w:tr w14:paraId="67F2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A2124F">
            <w:pPr>
              <w:spacing w:after="0" w:line="240" w:lineRule="auto"/>
            </w:pPr>
            <w:r>
              <w:t>**SE**</w:t>
            </w:r>
          </w:p>
        </w:tc>
        <w:tc>
          <w:tcPr>
            <w:tcW w:w="2160" w:type="dxa"/>
          </w:tcPr>
          <w:p w14:paraId="7B088A44">
            <w:pPr>
              <w:spacing w:after="0" w:line="240" w:lineRule="auto"/>
            </w:pPr>
            <w:r>
              <w:t>读字母 S-E</w:t>
            </w:r>
          </w:p>
        </w:tc>
        <w:tc>
          <w:tcPr>
            <w:tcW w:w="2160" w:type="dxa"/>
          </w:tcPr>
          <w:p w14:paraId="706C1FDF">
            <w:pPr>
              <w:spacing w:after="0" w:line="240" w:lineRule="auto"/>
            </w:pPr>
            <w:r>
              <w:t>压缩-激励</w:t>
            </w:r>
          </w:p>
        </w:tc>
        <w:tc>
          <w:tcPr>
            <w:tcW w:w="2160" w:type="dxa"/>
          </w:tcPr>
          <w:p w14:paraId="6B206766">
            <w:pPr>
              <w:spacing w:after="0" w:line="240" w:lineRule="auto"/>
            </w:pPr>
            <w:r>
              <w:t>通道注意力实现</w:t>
            </w:r>
          </w:p>
        </w:tc>
      </w:tr>
      <w:tr w14:paraId="74B6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CA194F">
            <w:pPr>
              <w:spacing w:after="0" w:line="240" w:lineRule="auto"/>
            </w:pPr>
            <w:r>
              <w:t>**FC**</w:t>
            </w:r>
          </w:p>
        </w:tc>
        <w:tc>
          <w:tcPr>
            <w:tcW w:w="2160" w:type="dxa"/>
          </w:tcPr>
          <w:p w14:paraId="78E8B7E4">
            <w:pPr>
              <w:spacing w:after="0" w:line="240" w:lineRule="auto"/>
            </w:pPr>
            <w:r>
              <w:t>读字母 F-C</w:t>
            </w:r>
          </w:p>
        </w:tc>
        <w:tc>
          <w:tcPr>
            <w:tcW w:w="2160" w:type="dxa"/>
          </w:tcPr>
          <w:p w14:paraId="657B919C">
            <w:pPr>
              <w:spacing w:after="0" w:line="240" w:lineRule="auto"/>
            </w:pPr>
            <w:r>
              <w:t>全连接层</w:t>
            </w:r>
          </w:p>
        </w:tc>
        <w:tc>
          <w:tcPr>
            <w:tcW w:w="2160" w:type="dxa"/>
          </w:tcPr>
          <w:p w14:paraId="29DF2C72">
            <w:pPr>
              <w:spacing w:after="0" w:line="240" w:lineRule="auto"/>
            </w:pPr>
            <w:r>
              <w:t>最终分类输出</w:t>
            </w:r>
          </w:p>
        </w:tc>
      </w:tr>
      <w:tr w14:paraId="39C1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1037FB">
            <w:pPr>
              <w:spacing w:after="0" w:line="240" w:lineRule="auto"/>
            </w:pPr>
            <w:r>
              <w:t>**Dropout**</w:t>
            </w:r>
          </w:p>
        </w:tc>
        <w:tc>
          <w:tcPr>
            <w:tcW w:w="2160" w:type="dxa"/>
          </w:tcPr>
          <w:p w14:paraId="7570CBB9">
            <w:pPr>
              <w:spacing w:after="0" w:line="240" w:lineRule="auto"/>
            </w:pPr>
            <w:r>
              <w:t>读"兆普奥特"</w:t>
            </w:r>
          </w:p>
        </w:tc>
        <w:tc>
          <w:tcPr>
            <w:tcW w:w="2160" w:type="dxa"/>
          </w:tcPr>
          <w:p w14:paraId="622CAD8F">
            <w:pPr>
              <w:spacing w:after="0" w:line="240" w:lineRule="auto"/>
            </w:pPr>
            <w:r>
              <w:t>随机丢弃神经元</w:t>
            </w:r>
          </w:p>
        </w:tc>
        <w:tc>
          <w:tcPr>
            <w:tcW w:w="2160" w:type="dxa"/>
          </w:tcPr>
          <w:p w14:paraId="78D2DD1D">
            <w:pPr>
              <w:spacing w:after="0" w:line="240" w:lineRule="auto"/>
            </w:pPr>
            <w:r>
              <w:t>防过拟合</w:t>
            </w:r>
          </w:p>
        </w:tc>
      </w:tr>
      <w:tr w14:paraId="0AFB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1D0F1C">
            <w:pPr>
              <w:spacing w:after="0" w:line="240" w:lineRule="auto"/>
            </w:pPr>
            <w:r>
              <w:t>**ELU**</w:t>
            </w:r>
          </w:p>
        </w:tc>
        <w:tc>
          <w:tcPr>
            <w:tcW w:w="2160" w:type="dxa"/>
          </w:tcPr>
          <w:p w14:paraId="1ECC8D3C">
            <w:pPr>
              <w:spacing w:after="0" w:line="240" w:lineRule="auto"/>
            </w:pPr>
            <w:r>
              <w:t>读字母 E-L-U</w:t>
            </w:r>
          </w:p>
        </w:tc>
        <w:tc>
          <w:tcPr>
            <w:tcW w:w="2160" w:type="dxa"/>
          </w:tcPr>
          <w:p w14:paraId="734377FE">
            <w:pPr>
              <w:spacing w:after="0" w:line="240" w:lineRule="auto"/>
            </w:pPr>
            <w:r>
              <w:t>指数线性单元激活</w:t>
            </w:r>
          </w:p>
        </w:tc>
        <w:tc>
          <w:tcPr>
            <w:tcW w:w="2160" w:type="dxa"/>
          </w:tcPr>
          <w:p w14:paraId="3096F5D4">
            <w:pPr>
              <w:spacing w:after="0" w:line="240" w:lineRule="auto"/>
            </w:pPr>
            <w:r>
              <w:t>引入非线性</w:t>
            </w:r>
          </w:p>
        </w:tc>
      </w:tr>
      <w:tr w14:paraId="2DA0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039DF2">
            <w:pPr>
              <w:spacing w:after="0" w:line="240" w:lineRule="auto"/>
            </w:pPr>
            <w:r>
              <w:t>**CSP**</w:t>
            </w:r>
          </w:p>
        </w:tc>
        <w:tc>
          <w:tcPr>
            <w:tcW w:w="2160" w:type="dxa"/>
          </w:tcPr>
          <w:p w14:paraId="3F26FDA9">
            <w:pPr>
              <w:spacing w:after="0" w:line="240" w:lineRule="auto"/>
            </w:pPr>
            <w:r>
              <w:t>读字母 C-S-P</w:t>
            </w:r>
          </w:p>
        </w:tc>
        <w:tc>
          <w:tcPr>
            <w:tcW w:w="2160" w:type="dxa"/>
          </w:tcPr>
          <w:p w14:paraId="75A2A87D">
            <w:pPr>
              <w:spacing w:after="0" w:line="240" w:lineRule="auto"/>
            </w:pPr>
            <w:r>
              <w:t>公共空间模式</w:t>
            </w:r>
          </w:p>
        </w:tc>
        <w:tc>
          <w:tcPr>
            <w:tcW w:w="2160" w:type="dxa"/>
          </w:tcPr>
          <w:p w14:paraId="2FBF7F23">
            <w:pPr>
              <w:spacing w:after="0" w:line="240" w:lineRule="auto"/>
            </w:pPr>
            <w:r>
              <w:t>传统基线</w:t>
            </w:r>
          </w:p>
        </w:tc>
      </w:tr>
      <w:tr w14:paraId="5100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13CDAE">
            <w:pPr>
              <w:spacing w:after="0" w:line="240" w:lineRule="auto"/>
            </w:pPr>
            <w:r>
              <w:t>**LDA**</w:t>
            </w:r>
          </w:p>
        </w:tc>
        <w:tc>
          <w:tcPr>
            <w:tcW w:w="2160" w:type="dxa"/>
          </w:tcPr>
          <w:p w14:paraId="36BE4A94">
            <w:pPr>
              <w:spacing w:after="0" w:line="240" w:lineRule="auto"/>
            </w:pPr>
            <w:r>
              <w:t>读字母 L-D-A</w:t>
            </w:r>
          </w:p>
        </w:tc>
        <w:tc>
          <w:tcPr>
            <w:tcW w:w="2160" w:type="dxa"/>
          </w:tcPr>
          <w:p w14:paraId="21307BAA">
            <w:pPr>
              <w:spacing w:after="0" w:line="240" w:lineRule="auto"/>
            </w:pPr>
            <w:r>
              <w:t>线性判别分析</w:t>
            </w:r>
          </w:p>
        </w:tc>
        <w:tc>
          <w:tcPr>
            <w:tcW w:w="2160" w:type="dxa"/>
          </w:tcPr>
          <w:p w14:paraId="3CC16637">
            <w:pPr>
              <w:spacing w:after="0" w:line="240" w:lineRule="auto"/>
            </w:pPr>
            <w:r>
              <w:t>传统基线</w:t>
            </w:r>
          </w:p>
        </w:tc>
      </w:tr>
      <w:tr w14:paraId="60B4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EDECB4">
            <w:pPr>
              <w:spacing w:after="0" w:line="240" w:lineRule="auto"/>
            </w:pPr>
            <w:r>
              <w:t>**CNN**</w:t>
            </w:r>
          </w:p>
        </w:tc>
        <w:tc>
          <w:tcPr>
            <w:tcW w:w="2160" w:type="dxa"/>
          </w:tcPr>
          <w:p w14:paraId="1D4A078C">
            <w:pPr>
              <w:spacing w:after="0" w:line="240" w:lineRule="auto"/>
            </w:pPr>
            <w:r>
              <w:t>读字母 C-N-N</w:t>
            </w:r>
          </w:p>
        </w:tc>
        <w:tc>
          <w:tcPr>
            <w:tcW w:w="2160" w:type="dxa"/>
          </w:tcPr>
          <w:p w14:paraId="4E31E0D1">
            <w:pPr>
              <w:spacing w:after="0" w:line="240" w:lineRule="auto"/>
            </w:pPr>
            <w:r>
              <w:t>卷积神经网络</w:t>
            </w:r>
          </w:p>
        </w:tc>
        <w:tc>
          <w:tcPr>
            <w:tcW w:w="2160" w:type="dxa"/>
          </w:tcPr>
          <w:p w14:paraId="5E561CE5">
            <w:pPr>
              <w:spacing w:after="0" w:line="240" w:lineRule="auto"/>
            </w:pPr>
            <w:r>
              <w:t>EEGNet 类型</w:t>
            </w:r>
          </w:p>
        </w:tc>
      </w:tr>
      <w:tr w14:paraId="3731B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29D726">
            <w:pPr>
              <w:spacing w:after="0" w:line="240" w:lineRule="auto"/>
            </w:pPr>
            <w:r>
              <w:t>**Adam**</w:t>
            </w:r>
          </w:p>
        </w:tc>
        <w:tc>
          <w:tcPr>
            <w:tcW w:w="2160" w:type="dxa"/>
          </w:tcPr>
          <w:p w14:paraId="486F90D5">
            <w:pPr>
              <w:spacing w:after="0" w:line="240" w:lineRule="auto"/>
            </w:pPr>
            <w:r>
              <w:t>读"亚当"</w:t>
            </w:r>
          </w:p>
        </w:tc>
        <w:tc>
          <w:tcPr>
            <w:tcW w:w="2160" w:type="dxa"/>
          </w:tcPr>
          <w:p w14:paraId="1449F35D">
            <w:pPr>
              <w:spacing w:after="0" w:line="240" w:lineRule="auto"/>
            </w:pPr>
            <w:r>
              <w:t>自适应优化器</w:t>
            </w:r>
          </w:p>
        </w:tc>
        <w:tc>
          <w:tcPr>
            <w:tcW w:w="2160" w:type="dxa"/>
          </w:tcPr>
          <w:p w14:paraId="3234B62C">
            <w:pPr>
              <w:spacing w:after="0" w:line="240" w:lineRule="auto"/>
            </w:pPr>
            <w:r>
              <w:t>训练优化</w:t>
            </w:r>
          </w:p>
        </w:tc>
      </w:tr>
      <w:tr w14:paraId="34A2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8E7A4E">
            <w:pPr>
              <w:spacing w:after="0" w:line="240" w:lineRule="auto"/>
            </w:pPr>
            <w:r>
              <w:t>**F1**</w:t>
            </w:r>
          </w:p>
        </w:tc>
        <w:tc>
          <w:tcPr>
            <w:tcW w:w="2160" w:type="dxa"/>
          </w:tcPr>
          <w:p w14:paraId="45B140E5">
            <w:pPr>
              <w:spacing w:after="0" w:line="240" w:lineRule="auto"/>
            </w:pPr>
            <w:r>
              <w:t>读 F 一</w:t>
            </w:r>
          </w:p>
        </w:tc>
        <w:tc>
          <w:tcPr>
            <w:tcW w:w="2160" w:type="dxa"/>
          </w:tcPr>
          <w:p w14:paraId="0E90A6FF">
            <w:pPr>
              <w:spacing w:after="0" w:line="240" w:lineRule="auto"/>
            </w:pPr>
            <w:r>
              <w:t>精确率召回率调和平均</w:t>
            </w:r>
          </w:p>
        </w:tc>
        <w:tc>
          <w:tcPr>
            <w:tcW w:w="2160" w:type="dxa"/>
          </w:tcPr>
          <w:p w14:paraId="66040D5D">
            <w:pPr>
              <w:spacing w:after="0" w:line="240" w:lineRule="auto"/>
            </w:pPr>
            <w:r>
              <w:t>分类性能指标</w:t>
            </w:r>
          </w:p>
        </w:tc>
      </w:tr>
      <w:tr w14:paraId="5489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3EDBC3">
            <w:pPr>
              <w:spacing w:after="0" w:line="240" w:lineRule="auto"/>
            </w:pPr>
            <w:r>
              <w:t>**协方差**</w:t>
            </w:r>
          </w:p>
        </w:tc>
        <w:tc>
          <w:tcPr>
            <w:tcW w:w="2160" w:type="dxa"/>
          </w:tcPr>
          <w:p w14:paraId="0CCA1366">
            <w:pPr>
              <w:spacing w:after="0" w:line="240" w:lineRule="auto"/>
            </w:pPr>
            <w:r>
              <w:t>直接读</w:t>
            </w:r>
          </w:p>
        </w:tc>
        <w:tc>
          <w:tcPr>
            <w:tcW w:w="2160" w:type="dxa"/>
          </w:tcPr>
          <w:p w14:paraId="52F5F2BE">
            <w:pPr>
              <w:spacing w:after="0" w:line="240" w:lineRule="auto"/>
            </w:pPr>
            <w:r>
              <w:t>两变量共同变化程度</w:t>
            </w:r>
          </w:p>
        </w:tc>
        <w:tc>
          <w:tcPr>
            <w:tcW w:w="2160" w:type="dxa"/>
          </w:tcPr>
          <w:p w14:paraId="188D7A86">
            <w:pPr>
              <w:spacing w:after="0" w:line="240" w:lineRule="auto"/>
            </w:pPr>
            <w:r>
              <w:t>EA 计算基础</w:t>
            </w:r>
          </w:p>
        </w:tc>
      </w:tr>
      <w:tr w14:paraId="28B3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AE995E">
            <w:pPr>
              <w:spacing w:after="0" w:line="240" w:lineRule="auto"/>
            </w:pPr>
            <w:r>
              <w:t>**早停**</w:t>
            </w:r>
          </w:p>
        </w:tc>
        <w:tc>
          <w:tcPr>
            <w:tcW w:w="2160" w:type="dxa"/>
          </w:tcPr>
          <w:p w14:paraId="43518D76">
            <w:pPr>
              <w:spacing w:after="0" w:line="240" w:lineRule="auto"/>
            </w:pPr>
            <w:r>
              <w:t>直接读</w:t>
            </w:r>
          </w:p>
        </w:tc>
        <w:tc>
          <w:tcPr>
            <w:tcW w:w="2160" w:type="dxa"/>
          </w:tcPr>
          <w:p w14:paraId="3C2773E7">
            <w:pPr>
              <w:spacing w:after="0" w:line="240" w:lineRule="auto"/>
            </w:pPr>
            <w:r>
              <w:t>性能不升即停</w:t>
            </w:r>
          </w:p>
        </w:tc>
        <w:tc>
          <w:tcPr>
            <w:tcW w:w="2160" w:type="dxa"/>
          </w:tcPr>
          <w:p w14:paraId="45D60779">
            <w:pPr>
              <w:spacing w:after="0" w:line="240" w:lineRule="auto"/>
            </w:pPr>
            <w:r>
              <w:t>防过拟合</w:t>
            </w:r>
          </w:p>
        </w:tc>
      </w:tr>
      <w:tr w14:paraId="1F87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F5F80A">
            <w:pPr>
              <w:spacing w:after="0" w:line="240" w:lineRule="auto"/>
            </w:pPr>
            <w:r>
              <w:t>**余弦退火**</w:t>
            </w:r>
          </w:p>
        </w:tc>
        <w:tc>
          <w:tcPr>
            <w:tcW w:w="2160" w:type="dxa"/>
          </w:tcPr>
          <w:p w14:paraId="22AFCC15">
            <w:pPr>
              <w:spacing w:after="0" w:line="240" w:lineRule="auto"/>
            </w:pPr>
            <w:r>
              <w:t>直接读</w:t>
            </w:r>
          </w:p>
        </w:tc>
        <w:tc>
          <w:tcPr>
            <w:tcW w:w="2160" w:type="dxa"/>
          </w:tcPr>
          <w:p w14:paraId="364DAF9B">
            <w:pPr>
              <w:spacing w:after="0" w:line="240" w:lineRule="auto"/>
            </w:pPr>
            <w:r>
              <w:t>学习率余弦下降</w:t>
            </w:r>
          </w:p>
        </w:tc>
        <w:tc>
          <w:tcPr>
            <w:tcW w:w="2160" w:type="dxa"/>
          </w:tcPr>
          <w:p w14:paraId="6C1A11D7">
            <w:pPr>
              <w:spacing w:after="0" w:line="240" w:lineRule="auto"/>
            </w:pPr>
            <w:r>
              <w:t>训练后期调参</w:t>
            </w:r>
          </w:p>
        </w:tc>
      </w:tr>
    </w:tbl>
    <w:p w14:paraId="3C2302B6"/>
    <w:p w14:paraId="04756C30">
      <w:pPr>
        <w:pStyle w:val="3"/>
      </w:pPr>
      <w:r>
        <w:t>第四部分：算法历程（探索过程与结论）</w:t>
      </w:r>
    </w:p>
    <w:p w14:paraId="0C7EBD92">
      <w:pPr>
        <w:pStyle w:val="4"/>
      </w:pPr>
      <w:r>
        <w:t>第 1 阶段：基线建立</w:t>
      </w:r>
      <w:bookmarkStart w:id="0" w:name="_GoBack"/>
      <w:bookmarkEnd w:id="0"/>
    </w:p>
    <w:p w14:paraId="081BC1A9">
      <w:r>
        <w:t xml:space="preserve">- </w:t>
      </w:r>
      <w:r>
        <w:rPr>
          <w:b/>
        </w:rPr>
        <w:t>方法</w:t>
      </w:r>
      <w:r>
        <w:t>：STFA-Net 原始版本（时空频四分支 + softmax 融合）</w:t>
      </w:r>
    </w:p>
    <w:p w14:paraId="1834A30C">
      <w:r>
        <w:t xml:space="preserve">- </w:t>
      </w:r>
      <w:r>
        <w:rPr>
          <w:b/>
        </w:rPr>
        <w:t>结果</w:t>
      </w:r>
      <w:r>
        <w:t>：被试内 66.02%，LOSO 51.57%</w:t>
      </w:r>
    </w:p>
    <w:p w14:paraId="488D6D0E">
      <w:r>
        <w:t xml:space="preserve">- </w:t>
      </w:r>
      <w:r>
        <w:rPr>
          <w:b/>
        </w:rPr>
        <w:t>结论</w:t>
      </w:r>
      <w:r>
        <w:t>：基线可工作，但跨被试精度偏低</w:t>
      </w:r>
    </w:p>
    <w:p w14:paraId="35E25EBE">
      <w:pPr>
        <w:pStyle w:val="4"/>
      </w:pPr>
      <w:r>
        <w:t>第 2 阶段：消融实验（理解各模块贡献）</w:t>
      </w:r>
    </w:p>
    <w:p w14:paraId="6CA8FAB7">
      <w:r>
        <w:t xml:space="preserve">- </w:t>
      </w:r>
      <w:r>
        <w:rPr>
          <w:b/>
        </w:rPr>
        <w:t>方法</w:t>
      </w:r>
      <w:r>
        <w:t>：逐个移除模块（时间/空间/频域/注意力）</w:t>
      </w:r>
    </w:p>
    <w:p w14:paraId="21103502">
      <w:r>
        <w:t xml:space="preserve">- </w:t>
      </w:r>
      <w:r>
        <w:rPr>
          <w:b/>
        </w:rPr>
        <w:t>结果</w:t>
      </w:r>
      <w:r>
        <w:t>：</w:t>
      </w:r>
    </w:p>
    <w:p w14:paraId="085F2101">
      <w:r>
        <w:t xml:space="preserve">  - 移除空间卷积 → 准确率 -17.71pp（硬依赖）</w:t>
      </w:r>
    </w:p>
    <w:p w14:paraId="6C5774B8">
      <w:r>
        <w:t xml:space="preserve">  - 移除多尺度时间 → -1.00pp（弱贡献）</w:t>
      </w:r>
    </w:p>
    <w:p w14:paraId="117F57EA">
      <w:r>
        <w:t xml:space="preserve">  - 移除注意力/频域 → 反升（小样本下冗余）</w:t>
      </w:r>
    </w:p>
    <w:p w14:paraId="0FE3F3AD">
      <w:r>
        <w:t xml:space="preserve">- </w:t>
      </w:r>
      <w:r>
        <w:rPr>
          <w:b/>
        </w:rPr>
        <w:t>结论</w:t>
      </w:r>
      <w:r>
        <w:t>：空间信息是主体，部分模块在小样本下有害</w:t>
      </w:r>
    </w:p>
    <w:p w14:paraId="7DF00B03">
      <w:pPr>
        <w:pStyle w:val="4"/>
      </w:pPr>
      <w:r>
        <w:t>第 3 阶段：MAG 门控（解决模块冗余问题）</w:t>
      </w:r>
    </w:p>
    <w:p w14:paraId="32AC6A35">
      <w:r>
        <w:t xml:space="preserve">- </w:t>
      </w:r>
      <w:r>
        <w:rPr>
          <w:b/>
        </w:rPr>
        <w:t>方法</w:t>
      </w:r>
      <w:r>
        <w:t>：零初始化残差门控 x·(1+αw)，α 由梯度自动学习</w:t>
      </w:r>
    </w:p>
    <w:p w14:paraId="6F16C934">
      <w:r>
        <w:t xml:space="preserve">- </w:t>
      </w:r>
      <w:r>
        <w:rPr>
          <w:b/>
        </w:rPr>
        <w:t>结果</w:t>
      </w:r>
      <w:r>
        <w:t>：α 实测通道 -0.09、时间 -0.40、特征 -0.34、频域 -0.14</w:t>
      </w:r>
    </w:p>
    <w:p w14:paraId="109050B3">
      <w:r>
        <w:t xml:space="preserve">- </w:t>
      </w:r>
      <w:r>
        <w:rPr>
          <w:b/>
        </w:rPr>
        <w:t>结论</w:t>
      </w:r>
      <w:r>
        <w:t>：与消融结果互证，弱模块被自适应抑制，可解释性强</w:t>
      </w:r>
    </w:p>
    <w:p w14:paraId="6730D076">
      <w:pPr>
        <w:pStyle w:val="4"/>
      </w:pPr>
      <w:r>
        <w:t>第 4 阶段：EA 欧氏对齐（免校准）</w:t>
      </w:r>
    </w:p>
    <w:p w14:paraId="10FE956E">
      <w:r>
        <w:t xml:space="preserve">- </w:t>
      </w:r>
      <w:r>
        <w:rPr>
          <w:b/>
        </w:rPr>
        <w:t>方法</w:t>
      </w:r>
      <w:r>
        <w:t>：用测试被试无标签信号的协方差矩阵 R^(-1/2) 对齐</w:t>
      </w:r>
    </w:p>
    <w:p w14:paraId="364668AB">
      <w:r>
        <w:t xml:space="preserve">- </w:t>
      </w:r>
      <w:r>
        <w:rPr>
          <w:b/>
        </w:rPr>
        <w:t>结果</w:t>
      </w:r>
      <w:r>
        <w:t>：22.5ms 完成对齐，LOSO 协议下免标签训练</w:t>
      </w:r>
    </w:p>
    <w:p w14:paraId="2A53A7DB">
      <w:r>
        <w:t xml:space="preserve">- </w:t>
      </w:r>
      <w:r>
        <w:rPr>
          <w:b/>
        </w:rPr>
        <w:t>结论</w:t>
      </w:r>
      <w:r>
        <w:t>：有效实现免校准，但精度仍受被试差异限制</w:t>
      </w:r>
    </w:p>
    <w:p w14:paraId="4A532DCA">
      <w:pPr>
        <w:pStyle w:val="4"/>
      </w:pPr>
      <w:r>
        <w:t>第 5 阶段：GRL 域对抗（尝试缩小被试差异）❌ 无效</w:t>
      </w:r>
    </w:p>
    <w:p w14:paraId="7ED497BB">
      <w:r>
        <w:t xml:space="preserve">- </w:t>
      </w:r>
      <w:r>
        <w:rPr>
          <w:b/>
        </w:rPr>
        <w:t>方法</w:t>
      </w:r>
      <w:r>
        <w:t>：梯度反转层训练域不变特征</w:t>
      </w:r>
    </w:p>
    <w:p w14:paraId="04AFA9B6">
      <w:r>
        <w:t xml:space="preserve">- </w:t>
      </w:r>
      <w:r>
        <w:rPr>
          <w:b/>
        </w:rPr>
        <w:t>结果</w:t>
      </w:r>
      <w:r>
        <w:t>：LOSO 51.55%（vs 无 GRL 51.57%），增益 -0.02pp</w:t>
      </w:r>
    </w:p>
    <w:p w14:paraId="7553FA36">
      <w:r>
        <w:t xml:space="preserve">- </w:t>
      </w:r>
      <w:r>
        <w:rPr>
          <w:b/>
        </w:rPr>
        <w:t>结论</w:t>
      </w:r>
      <w:r>
        <w:t>：9 被试规模下域对抗无收益，可能引入噪声</w:t>
      </w:r>
    </w:p>
    <w:p w14:paraId="19358F59">
      <w:pPr>
        <w:pStyle w:val="4"/>
      </w:pPr>
      <w:r>
        <w:t>第 6 阶段：2b 跨数据集迁移 ✅ 有效</w:t>
      </w:r>
    </w:p>
    <w:p w14:paraId="65303410">
      <w:r>
        <w:t xml:space="preserve">- </w:t>
      </w:r>
      <w:r>
        <w:rPr>
          <w:b/>
        </w:rPr>
        <w:t>方法</w:t>
      </w:r>
      <w:r>
        <w:t>：在 BCI IV-2b（3 通道 2 类）上预训练 STFA，迁移时间卷积/注意力/融合权重到 2a，重训空间卷积和分类头</w:t>
      </w:r>
    </w:p>
    <w:p w14:paraId="43DAC5C2">
      <w:r>
        <w:t xml:space="preserve">- </w:t>
      </w:r>
      <w:r>
        <w:rPr>
          <w:b/>
        </w:rPr>
        <w:t>结果</w:t>
      </w:r>
      <w:r>
        <w:t xml:space="preserve">：LOSO 51.57% → </w:t>
      </w:r>
      <w:r>
        <w:rPr>
          <w:b/>
        </w:rPr>
        <w:t>52.48%</w:t>
      </w:r>
      <w:r>
        <w:t>（+0.91pp）</w:t>
      </w:r>
    </w:p>
    <w:p w14:paraId="0447F9BE">
      <w:r>
        <w:t xml:space="preserve">- </w:t>
      </w:r>
      <w:r>
        <w:rPr>
          <w:b/>
        </w:rPr>
        <w:t>结论</w:t>
      </w:r>
      <w:r>
        <w:t>：跨数据集迁移有效，是当前最优方案</w:t>
      </w:r>
    </w:p>
    <w:p w14:paraId="365E6D48">
      <w:pPr>
        <w:pStyle w:val="4"/>
      </w:pPr>
      <w:r>
        <w:t>第 7 阶段：μ/β 滤波器组（尝试领域先验）❌ 无效</w:t>
      </w:r>
    </w:p>
    <w:p w14:paraId="4E4AD296">
      <w:r>
        <w:t xml:space="preserve">- </w:t>
      </w:r>
      <w:r>
        <w:rPr>
          <w:b/>
        </w:rPr>
        <w:t>方法</w:t>
      </w:r>
      <w:r>
        <w:t>：输入并联 8-12/12-16/18-26Hz 等多个带通滤波器</w:t>
      </w:r>
    </w:p>
    <w:p w14:paraId="0FDB23A5">
      <w:r>
        <w:t xml:space="preserve">- </w:t>
      </w:r>
      <w:r>
        <w:rPr>
          <w:b/>
        </w:rPr>
        <w:t>结果</w:t>
      </w:r>
      <w:r>
        <w:t>：LOSO 49.28%（-2.29pp），参数量翻倍过拟合</w:t>
      </w:r>
    </w:p>
    <w:p w14:paraId="0FB1B010">
      <w:r>
        <w:t xml:space="preserve">- </w:t>
      </w:r>
      <w:r>
        <w:rPr>
          <w:b/>
        </w:rPr>
        <w:t>结论</w:t>
      </w:r>
      <w:r>
        <w:t>：显式分带未带来收益，多尺度时间卷积已隐含频带信息</w:t>
      </w:r>
    </w:p>
    <w:p w14:paraId="7C325803">
      <w:pPr>
        <w:pStyle w:val="4"/>
      </w:pPr>
      <w:r>
        <w:t>第 8 阶段：3 通道联合训练（尝试 2a+2b 合并）❌ 无效</w:t>
      </w:r>
    </w:p>
    <w:p w14:paraId="0BAA9887">
      <w:r>
        <w:t xml:space="preserve">- </w:t>
      </w:r>
      <w:r>
        <w:rPr>
          <w:b/>
        </w:rPr>
        <w:t>方法</w:t>
      </w:r>
      <w:r>
        <w:t>：统一为 3 通道（C3/Cz/C4）联合训练</w:t>
      </w:r>
    </w:p>
    <w:p w14:paraId="54B06727">
      <w:r>
        <w:t xml:space="preserve">- </w:t>
      </w:r>
      <w:r>
        <w:rPr>
          <w:b/>
        </w:rPr>
        <w:t>结果</w:t>
      </w:r>
      <w:r>
        <w:t>：LOSO 45.76%，大幅退化</w:t>
      </w:r>
    </w:p>
    <w:p w14:paraId="7025C401">
      <w:r>
        <w:t xml:space="preserve">- </w:t>
      </w:r>
      <w:r>
        <w:rPr>
          <w:b/>
        </w:rPr>
        <w:t>结论</w:t>
      </w:r>
      <w:r>
        <w:t>：丢失 22 通道空间信息，简单被试精度暴跌</w:t>
      </w:r>
    </w:p>
    <w:p w14:paraId="6F1136FA">
      <w:pPr>
        <w:pStyle w:val="4"/>
      </w:pPr>
      <w:r>
        <w:t>最终结论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126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E06400">
            <w:pPr>
              <w:spacing w:after="0" w:line="240" w:lineRule="auto"/>
            </w:pPr>
            <w:r>
              <w:t>方案</w:t>
            </w:r>
          </w:p>
        </w:tc>
        <w:tc>
          <w:tcPr>
            <w:tcW w:w="2880" w:type="dxa"/>
          </w:tcPr>
          <w:p w14:paraId="5A9AB147">
            <w:pPr>
              <w:spacing w:after="0" w:line="240" w:lineRule="auto"/>
            </w:pPr>
            <w:r>
              <w:t>LOSO 准确率</w:t>
            </w:r>
          </w:p>
        </w:tc>
        <w:tc>
          <w:tcPr>
            <w:tcW w:w="2880" w:type="dxa"/>
          </w:tcPr>
          <w:p w14:paraId="14AEC366">
            <w:pPr>
              <w:spacing w:after="0" w:line="240" w:lineRule="auto"/>
            </w:pPr>
            <w:r>
              <w:t>状态</w:t>
            </w:r>
          </w:p>
        </w:tc>
      </w:tr>
      <w:tr w14:paraId="1E74B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52AA80">
            <w:pPr>
              <w:spacing w:after="0" w:line="240" w:lineRule="auto"/>
            </w:pPr>
            <w:r>
              <w:t>STFA-Net 原始</w:t>
            </w:r>
          </w:p>
        </w:tc>
        <w:tc>
          <w:tcPr>
            <w:tcW w:w="2880" w:type="dxa"/>
          </w:tcPr>
          <w:p w14:paraId="356E42CD">
            <w:pPr>
              <w:spacing w:after="0" w:line="240" w:lineRule="auto"/>
            </w:pPr>
            <w:r>
              <w:t>51.57%</w:t>
            </w:r>
          </w:p>
        </w:tc>
        <w:tc>
          <w:tcPr>
            <w:tcW w:w="2880" w:type="dxa"/>
          </w:tcPr>
          <w:p w14:paraId="3C520E21">
            <w:pPr>
              <w:spacing w:after="0" w:line="240" w:lineRule="auto"/>
            </w:pPr>
            <w:r>
              <w:t>基线</w:t>
            </w:r>
          </w:p>
        </w:tc>
      </w:tr>
      <w:tr w14:paraId="1B907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55B1E">
            <w:pPr>
              <w:spacing w:after="0" w:line="240" w:lineRule="auto"/>
            </w:pPr>
            <w:r>
              <w:t>+ GRL 域对抗</w:t>
            </w:r>
          </w:p>
        </w:tc>
        <w:tc>
          <w:tcPr>
            <w:tcW w:w="2880" w:type="dxa"/>
          </w:tcPr>
          <w:p w14:paraId="5861BDD2">
            <w:pPr>
              <w:spacing w:after="0" w:line="240" w:lineRule="auto"/>
            </w:pPr>
            <w:r>
              <w:t>51.55%</w:t>
            </w:r>
          </w:p>
        </w:tc>
        <w:tc>
          <w:tcPr>
            <w:tcW w:w="2880" w:type="dxa"/>
          </w:tcPr>
          <w:p w14:paraId="7367FC3B">
            <w:pPr>
              <w:spacing w:after="0" w:line="240" w:lineRule="auto"/>
            </w:pPr>
            <w:r>
              <w:t>❌ 无效</w:t>
            </w:r>
          </w:p>
        </w:tc>
      </w:tr>
      <w:tr w14:paraId="42BA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CA19E2">
            <w:pPr>
              <w:spacing w:after="0" w:line="240" w:lineRule="auto"/>
            </w:pPr>
            <w:r>
              <w:t>+ 滤波器组</w:t>
            </w:r>
          </w:p>
        </w:tc>
        <w:tc>
          <w:tcPr>
            <w:tcW w:w="2880" w:type="dxa"/>
          </w:tcPr>
          <w:p w14:paraId="1DE53E88">
            <w:pPr>
              <w:spacing w:after="0" w:line="240" w:lineRule="auto"/>
            </w:pPr>
            <w:r>
              <w:t>49.28%</w:t>
            </w:r>
          </w:p>
        </w:tc>
        <w:tc>
          <w:tcPr>
            <w:tcW w:w="2880" w:type="dxa"/>
          </w:tcPr>
          <w:p w14:paraId="02C21B13">
            <w:pPr>
              <w:spacing w:after="0" w:line="240" w:lineRule="auto"/>
            </w:pPr>
            <w:r>
              <w:t>❌ 无效</w:t>
            </w:r>
          </w:p>
        </w:tc>
      </w:tr>
      <w:tr w14:paraId="7EEA2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308EB">
            <w:pPr>
              <w:spacing w:after="0" w:line="240" w:lineRule="auto"/>
            </w:pPr>
            <w:r>
              <w:t>+ 3 通道联合</w:t>
            </w:r>
          </w:p>
        </w:tc>
        <w:tc>
          <w:tcPr>
            <w:tcW w:w="2880" w:type="dxa"/>
          </w:tcPr>
          <w:p w14:paraId="01B8952D">
            <w:pPr>
              <w:spacing w:after="0" w:line="240" w:lineRule="auto"/>
            </w:pPr>
            <w:r>
              <w:t>45.76%</w:t>
            </w:r>
          </w:p>
        </w:tc>
        <w:tc>
          <w:tcPr>
            <w:tcW w:w="2880" w:type="dxa"/>
          </w:tcPr>
          <w:p w14:paraId="6EE40E9F">
            <w:pPr>
              <w:spacing w:after="0" w:line="240" w:lineRule="auto"/>
            </w:pPr>
            <w:r>
              <w:t>❌ 无效</w:t>
            </w:r>
          </w:p>
        </w:tc>
      </w:tr>
      <w:tr w14:paraId="4B83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CECC1A">
            <w:pPr>
              <w:spacing w:after="0" w:line="240" w:lineRule="auto"/>
            </w:pPr>
            <w:r>
              <w:t>**+ 2b 迁移学习**</w:t>
            </w:r>
          </w:p>
        </w:tc>
        <w:tc>
          <w:tcPr>
            <w:tcW w:w="2880" w:type="dxa"/>
          </w:tcPr>
          <w:p w14:paraId="16534FDC">
            <w:pPr>
              <w:spacing w:after="0" w:line="240" w:lineRule="auto"/>
            </w:pPr>
            <w:r>
              <w:t>**52.48%**</w:t>
            </w:r>
          </w:p>
        </w:tc>
        <w:tc>
          <w:tcPr>
            <w:tcW w:w="2880" w:type="dxa"/>
          </w:tcPr>
          <w:p w14:paraId="7D0EA1A6">
            <w:pPr>
              <w:spacing w:after="0" w:line="240" w:lineRule="auto"/>
            </w:pPr>
            <w:r>
              <w:t>**✅ 当前最优**</w:t>
            </w:r>
          </w:p>
        </w:tc>
      </w:tr>
    </w:tbl>
    <w:p w14:paraId="443B960C">
      <w:r>
        <w:t>核心教训：跨被试瓶颈在被试间分布差异，而非模型容量；多数据集迁移比在单数据集上调参更有效。</w:t>
      </w:r>
    </w:p>
    <w:p>
      <w:r>
        <w:br w:type="page"/>
      </w:r>
    </w:p>
    <w:p>
      <w:pPr>
        <w:pStyle w:val="3"/>
      </w:pPr>
      <w:r>
        <w:t>附：5 分钟限时精简答辩稿（视频3分4秒 + 讲解约1分50秒）</w:t>
      </w:r>
    </w:p>
    <w:p>
      <w:r>
        <w:rPr>
          <w:b/>
          <w:color w:val="1F4E79"/>
        </w:rPr>
        <w:t>【开场｜第1页，约8秒】</w:t>
      </w:r>
    </w:p>
    <w:p>
      <w:pPr>
        <w:spacing w:after="160"/>
      </w:pPr>
      <w:r>
        <w:t>各位老师好，我们的作品是机械臂意念控制的自适应脑电解码算法。</w:t>
      </w:r>
    </w:p>
    <w:p>
      <w:r>
        <w:rPr>
          <w:b/>
          <w:color w:val="1F4E79"/>
        </w:rPr>
        <w:t>【痛点与目标｜第3-4页，约18秒】</w:t>
      </w:r>
    </w:p>
    <w:p>
      <w:pPr>
        <w:spacing w:after="160"/>
      </w:pPr>
      <w:r>
        <w:t>脑机接口能帮助运动障碍患者用意念控制机械臂，但每换一位用户都要约二十分钟有标签校准，且换人即失效。我们的目标是小样本下高精度解码，同时实现新用户免校准。</w:t>
      </w:r>
    </w:p>
    <w:p>
      <w:r>
        <w:rPr>
          <w:b/>
          <w:color w:val="1F4E79"/>
        </w:rPr>
        <w:t>【核心技术｜第5-8页，约35秒】</w:t>
      </w:r>
    </w:p>
    <w:p>
      <w:pPr>
        <w:spacing w:after="160"/>
      </w:pPr>
      <w:r>
        <w:t>系统采集二十二导脑电，经 STFA-Net 时空频网络解码。三个创新点：一是时间、空间、频率、注意力四分支并行，多角度判读；二是 MAG 零初始化门控，让网络自己裁决每个模块该不该用，弱模块自动抑制；三是 EA 欧氏对齐，仅用新用户的无标签信号，二十二点五毫秒完成对齐，无需任何标签。</w:t>
      </w:r>
    </w:p>
    <w:p>
      <w:r>
        <w:rPr>
          <w:b/>
          <w:color w:val="1F4E79"/>
        </w:rPr>
        <w:t>【实验结果｜第9-12页，约30秒】</w:t>
      </w:r>
    </w:p>
    <w:p>
      <w:pPr>
        <w:spacing w:after="160"/>
      </w:pPr>
      <w:r>
        <w:t>在 BCI 竞赛 2a 数据集、九名被试、五次重复实验中：被试内准确率较 EEGNet 高二点七六个百分点；跨被试免校准场景下，经 2b 数据集跨集预训练迁移，LOSO 由五十一点五七提升到五十二点四八。用四点三一个百分点的精度代价，省去了十九分钟校准。</w:t>
      </w:r>
    </w:p>
    <w:p>
      <w:r>
        <w:rPr>
          <w:b/>
          <w:color w:val="1F4E79"/>
        </w:rPr>
        <w:t>【应用与收尾｜第13-15页，约15秒】</w:t>
      </w:r>
    </w:p>
    <w:p>
      <w:pPr>
        <w:spacing w:after="160"/>
      </w:pPr>
      <w:r>
        <w:t>模型仅一点三万参数，CPU 约三毫秒即可完成推理，可用于康复训练与助残辅助。恳请各位老师批评指正，谢谢！</w:t>
      </w:r>
    </w:p>
    <w:p>
      <w:r>
        <w:rPr>
          <w:i/>
          <w:color w:val="808080"/>
          <w:sz w:val="20"/>
        </w:rPr>
        <w:t>提示：全稿约 420 字，正常语速约 1 分 50 秒；数字务必重读（2.76 / 52.48 / 19 分钟 / 22.5 毫秒 / 1.3 万参数）。视频播放后直接从第 1 页快速过，不要重复视频已讲过的背景故事。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B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1695</Words>
  <Characters>2187</Characters>
  <Lines>0</Lines>
  <Paragraphs>0</Paragraphs>
  <TotalTime>7</TotalTime>
  <ScaleCrop>false</ScaleCrop>
  <LinksUpToDate>false</LinksUpToDate>
  <CharactersWithSpaces>2698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WPS_1226477341</cp:lastModifiedBy>
  <dcterms:modified xsi:type="dcterms:W3CDTF">2026-09-26T10:25:40Z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eyJoZGlkIjoiMDQxYjhhYjlkMjQyNWY1YTBiZjJjYjBlZTI5MTgzMDkiLCJ1c2VySWQiOiIxMjI2NDc3MzQxIn0=</vt:lpwstr>
  </property>
  <property fmtid="{D5CDD505-2E9C-101B-9397-08002B2CF9AE}" pid="3" name="KSOProductBuildVer">
    <vt:lpwstr>2052-12.1.0.28505</vt:lpwstr>
  </property>
  <property fmtid="{D5CDD505-2E9C-101B-9397-08002B2CF9AE}" pid="4" name="ICV">
    <vt:lpwstr>BD5078B2C8A9436C99FBAA9E0226C3E6_12</vt:lpwstr>
  </property>
</Properties>
</file>