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ff0000"/>
          <w:sz w:val="20"/>
          <w:szCs w:val="20"/>
          <w:rtl w:val="0"/>
        </w:rPr>
        <w:t xml:space="preserve">Download Notice for future me</w:t>
      </w:r>
    </w:p>
    <w:p w:rsidR="00000000" w:rsidDel="00000000" w:rsidP="00000000" w:rsidRDefault="00000000" w:rsidRPr="00000000">
      <w:pPr>
        <w:contextualSpacing w:val="0"/>
      </w:pPr>
      <w:r w:rsidDel="00000000" w:rsidR="00000000" w:rsidRPr="00000000">
        <w:rPr>
          <w:sz w:val="20"/>
          <w:szCs w:val="20"/>
          <w:rtl w:val="0"/>
        </w:rPr>
        <w:t xml:space="preserve">if you try to download the excel files in this folder you’ll notice you have two copies of each file, but with different size. What they are are actually one copy from the original .xlsx file, and another copy made by the Google Drive spreadsheets to be edited by Google Drive. So make sure you only download the original spreadsheets, which has an icon of big X when viewed in Google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These files are uploaded in June 2014 and have not been edited (at least as far as I am concerned).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note on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Original files</w:t>
      </w:r>
      <w:r w:rsidDel="00000000" w:rsidR="00000000" w:rsidRPr="00000000">
        <w:rPr>
          <w:sz w:val="20"/>
          <w:szCs w:val="20"/>
          <w:rtl w:val="0"/>
        </w:rPr>
        <w:t xml:space="preserve">: the original files from Xu has two files, one for F0 (3 speakers), one for D1 (3 speakers). In each file, 3 speaker data are stored in 3 tabs of the spreadsheet. (these are named normf0_All3, indicating it contains all 3 speakers in one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Indie files:</w:t>
      </w:r>
      <w:r w:rsidDel="00000000" w:rsidR="00000000" w:rsidRPr="00000000">
        <w:rPr>
          <w:sz w:val="20"/>
          <w:szCs w:val="20"/>
          <w:rtl w:val="0"/>
        </w:rPr>
        <w:t xml:space="preserve"> we then separate those three speakers into three files, including normf0_All1_indie, normf0_All2_indie, etc, for speakers 1, 2,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Dear Shuo,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Sorry for the delay in replying to you. I have been at two conferences in a row. Attached here are two Excel files containing the f0 contours used in Gauthier et al. 2007. The velocity contours in the other files are not exactly the same as those used in the study, but are better, as the time-normalized velocity was computed from real-time f0 rather than time-normalised f0.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notes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normf0_all3 is the original f0 data, time normalized syllable 1=cols[1:30], syllable 2=cols[31:60]</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normtime_f0velocity_all3 contains the D1 (first derivative) data. according to his notes, these are not computed using the time-normalized 30-point pitch data, but computed from raw real-time f0 data and then extracted 30 points (equidistant)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