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rPr>
      </w:pPr>
      <w:r>
        <w:rPr>
          <w:rFonts w:ascii="Times New Roman" w:hAnsi="Times New Roman"/>
          <w:rtl w:val="0"/>
          <w:lang w:val="en-US"/>
        </w:rPr>
        <w:t>Spring 202</w:t>
      </w:r>
      <w:r>
        <w:rPr>
          <w:rFonts w:ascii="Times New Roman" w:hAnsi="Times New Roman"/>
          <w:rtl w:val="0"/>
          <w:lang w:val="en-US"/>
        </w:rPr>
        <w:t>6</w:t>
      </w:r>
      <w:r>
        <w:rPr>
          <w:rFonts w:ascii="Times New Roman" w:hAnsi="Times New Roman"/>
          <w:rtl w:val="0"/>
        </w:rPr>
        <w:t xml:space="preserve"> ASTR 4140/5140</w:t>
        <w:tab/>
        <w:t>Research Methods in Astrophysics</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Project #</w:t>
      </w:r>
      <w:r>
        <w:rPr>
          <w:rFonts w:ascii="Times New Roman" w:hAnsi="Times New Roman"/>
          <w:b w:val="1"/>
          <w:bCs w:val="1"/>
          <w:rtl w:val="0"/>
          <w:lang w:val="en-US"/>
        </w:rPr>
        <w:t>4</w:t>
      </w:r>
      <w:r>
        <w:rPr>
          <w:rFonts w:ascii="Times New Roman" w:hAnsi="Times New Roman" w:hint="default"/>
          <w:b w:val="1"/>
          <w:bCs w:val="1"/>
          <w:rtl w:val="0"/>
          <w:lang w:val="en-US"/>
        </w:rPr>
        <w:t xml:space="preserve"> – </w:t>
      </w:r>
      <w:r>
        <w:rPr>
          <w:rFonts w:ascii="Times New Roman" w:hAnsi="Times New Roman"/>
          <w:b w:val="1"/>
          <w:bCs w:val="1"/>
          <w:rtl w:val="0"/>
          <w:lang w:val="en-US"/>
        </w:rPr>
        <w:t xml:space="preserve">Complete by </w:t>
      </w:r>
      <w:r>
        <w:rPr>
          <w:rFonts w:ascii="Times New Roman" w:hAnsi="Times New Roman"/>
          <w:b w:val="1"/>
          <w:bCs w:val="1"/>
          <w:rtl w:val="0"/>
          <w:lang w:val="en-US"/>
        </w:rPr>
        <w:t>April 2</w:t>
      </w:r>
      <w:r>
        <w:rPr>
          <w:rFonts w:ascii="Times New Roman" w:hAnsi="Times New Roman"/>
          <w:b w:val="1"/>
          <w:bCs w:val="1"/>
          <w:rtl w:val="0"/>
        </w:rPr>
        <w:t>, 202</w:t>
      </w:r>
      <w:r>
        <w:rPr>
          <w:rFonts w:ascii="Times New Roman" w:hAnsi="Times New Roman"/>
          <w:b w:val="1"/>
          <w:bCs w:val="1"/>
          <w:rtl w:val="0"/>
          <w:lang w:val="en-US"/>
        </w:rPr>
        <w:t>6</w:t>
      </w:r>
      <w:r>
        <w:rPr>
          <w:rFonts w:ascii="Times New Roman" w:hAnsi="Times New Roman"/>
          <w:b w:val="1"/>
          <w:bCs w:val="1"/>
          <w:rtl w:val="0"/>
        </w:rPr>
        <w:t>.</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i w:val="1"/>
          <w:iCs w:val="1"/>
        </w:rPr>
      </w:pPr>
      <w:r>
        <w:rPr>
          <w:rFonts w:ascii="Times New Roman" w:hAnsi="Times New Roman"/>
          <w:i w:val="1"/>
          <w:iCs w:val="1"/>
          <w:rtl w:val="0"/>
          <w:lang w:val="en-US"/>
        </w:rPr>
        <w:t>For this project, you will be using data from the Gaia Data Release 3. As usual background reading/literature search is encouraged while you try to work through things, and papers highlighted in the class notes are a good start. What you should upload to collab is a pdf file which shows your work, outlining the quality cuts you applied to the data and the membership cuts. Be sure to justify the cuts, using figures when relevant, and state the final mass calculation for the cluster along with a brief discussion of how this compares to the canonical mass.</w:t>
      </w:r>
    </w:p>
    <w:p>
      <w:pPr>
        <w:pStyle w:val="Body"/>
        <w:rPr>
          <w:rFonts w:ascii="Times New Roman" w:cs="Times New Roman" w:hAnsi="Times New Roman" w:eastAsia="Times New Roman"/>
          <w:i w:val="1"/>
          <w:iCs w:val="1"/>
        </w:rPr>
      </w:pPr>
    </w:p>
    <w:p>
      <w:pPr>
        <w:pStyle w:val="Body"/>
        <w:rPr>
          <w:rFonts w:ascii="Times New Roman" w:cs="Times New Roman" w:hAnsi="Times New Roman" w:eastAsia="Times New Roman"/>
        </w:rPr>
      </w:pPr>
      <w:r>
        <w:rPr>
          <w:rFonts w:ascii="Times New Roman" w:hAnsi="Times New Roman"/>
          <w:rtl w:val="0"/>
          <w:lang w:val="en-US"/>
        </w:rPr>
        <w:t>The goal of this project is to measure the mass of the globular cluster NGC 362. The primary challenge will be in determining the membership of the cluster before measuring the tidal radius and velocity dispersion, which will be used with the virial theorem.</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1. Background</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For a broad overview of the Gaia mission: </w:t>
      </w:r>
      <w:r>
        <w:rPr>
          <w:rStyle w:val="Hyperlink.0"/>
        </w:rPr>
        <w:fldChar w:fldCharType="begin" w:fldLock="0"/>
      </w:r>
      <w:r>
        <w:rPr>
          <w:rStyle w:val="Hyperlink.0"/>
        </w:rPr>
        <w:instrText xml:space="preserve"> HYPERLINK "http://sci.esa.int/gaia/28820-summary/"</w:instrText>
      </w:r>
      <w:r>
        <w:rPr>
          <w:rStyle w:val="Hyperlink.0"/>
        </w:rPr>
        <w:fldChar w:fldCharType="separate" w:fldLock="0"/>
      </w:r>
      <w:r>
        <w:rPr>
          <w:rStyle w:val="Hyperlink.0"/>
          <w:rtl w:val="0"/>
        </w:rPr>
        <w:t>http://sci.esa.int/gaia/28820-summary/</w:t>
      </w:r>
      <w:r>
        <w:rPr/>
        <w:fldChar w:fldCharType="end" w:fldLock="0"/>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For a list of all of the different resources available for referencing different aspects of the Gaia mission (including data, models, papers published using Gaia data, etc.): https://www.cosmos.esa.int/web/gaia/data-release-3</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For documentation details regarding Gaia: </w:t>
      </w:r>
      <w:r>
        <w:rPr>
          <w:rStyle w:val="Link"/>
        </w:rPr>
        <w:fldChar w:fldCharType="begin" w:fldLock="0"/>
      </w:r>
      <w:r>
        <w:rPr>
          <w:rStyle w:val="Link"/>
        </w:rPr>
        <w:instrText xml:space="preserve"> HYPERLINK "https://gea.esac.esa.int/archive/documentation/GDR3/index.html"</w:instrText>
      </w:r>
      <w:r>
        <w:rPr>
          <w:rStyle w:val="Link"/>
        </w:rPr>
        <w:fldChar w:fldCharType="separate" w:fldLock="0"/>
      </w:r>
      <w:r>
        <w:rPr>
          <w:rStyle w:val="Link"/>
          <w:rtl w:val="0"/>
        </w:rPr>
        <w:t>https://gea.esac.esa.int/archive/documentation/GDR3/index.html</w:t>
      </w:r>
      <w:r>
        <w:rPr/>
        <w:fldChar w:fldCharType="end" w:fldLock="0"/>
      </w:r>
      <w:r>
        <w:rPr>
          <w:rFonts w:ascii="Times New Roman" w:hAnsi="Times New Roman"/>
          <w:rtl w:val="0"/>
          <w:lang w:val="en-US"/>
        </w:rPr>
        <w:t xml:space="preserve"> </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These different links will be discussed in class further.</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For a list of named Milky Way globular clusters and their properties, use the Harris 2010 catalog here: </w:t>
      </w:r>
      <w:r>
        <w:rPr>
          <w:rStyle w:val="Hyperlink.0"/>
        </w:rPr>
        <w:fldChar w:fldCharType="begin" w:fldLock="0"/>
      </w:r>
      <w:r>
        <w:rPr>
          <w:rStyle w:val="Hyperlink.0"/>
        </w:rPr>
        <w:instrText xml:space="preserve"> HYPERLINK "http://physwww.mcmaster.ca/~harris/mwgc.dat"</w:instrText>
      </w:r>
      <w:r>
        <w:rPr>
          <w:rStyle w:val="Hyperlink.0"/>
        </w:rPr>
        <w:fldChar w:fldCharType="separate" w:fldLock="0"/>
      </w:r>
      <w:r>
        <w:rPr>
          <w:rStyle w:val="Hyperlink.0"/>
          <w:rtl w:val="0"/>
        </w:rPr>
        <w:t>http://physwww.mcmaster.ca/~harris/mwgc.dat</w:t>
      </w:r>
      <w:r>
        <w:rPr/>
        <w:fldChar w:fldCharType="end" w:fldLock="0"/>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Local volume database: </w:t>
      </w:r>
      <w:r>
        <w:rPr>
          <w:rStyle w:val="Link"/>
        </w:rPr>
        <w:fldChar w:fldCharType="begin" w:fldLock="0"/>
      </w:r>
      <w:r>
        <w:rPr>
          <w:rStyle w:val="Link"/>
        </w:rPr>
        <w:instrText xml:space="preserve"> HYPERLINK "https://github.com/apace7/local_volume_database"</w:instrText>
      </w:r>
      <w:r>
        <w:rPr>
          <w:rStyle w:val="Link"/>
        </w:rPr>
        <w:fldChar w:fldCharType="separate" w:fldLock="0"/>
      </w:r>
      <w:r>
        <w:rPr>
          <w:rStyle w:val="Link"/>
          <w:rtl w:val="0"/>
        </w:rPr>
        <w:t>https://github.com/apace7/local_volume_database</w:t>
      </w:r>
      <w:r>
        <w:rPr/>
        <w:fldChar w:fldCharType="end" w:fldLock="0"/>
      </w:r>
      <w:r>
        <w:rPr>
          <w:rFonts w:ascii="Times New Roman" w:hAnsi="Times New Roman"/>
          <w:rtl w:val="0"/>
          <w:lang w:val="en-US"/>
        </w:rPr>
        <w:t xml:space="preserve"> </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For a tool for converting between decimal and sexagesimal (RA, Dec) coordinates or converting between (RA, Dec) and Galactic Coordinates, I have found this tool to be useful: </w:t>
      </w:r>
      <w:r>
        <w:rPr>
          <w:rStyle w:val="Hyperlink.0"/>
        </w:rPr>
        <w:fldChar w:fldCharType="begin" w:fldLock="0"/>
      </w:r>
      <w:r>
        <w:rPr>
          <w:rStyle w:val="Hyperlink.0"/>
        </w:rPr>
        <w:instrText xml:space="preserve"> HYPERLINK "http://www.astrouw.edu.pl/~jskowron/ra-dec/"</w:instrText>
      </w:r>
      <w:r>
        <w:rPr>
          <w:rStyle w:val="Hyperlink.0"/>
        </w:rPr>
        <w:fldChar w:fldCharType="separate" w:fldLock="0"/>
      </w:r>
      <w:r>
        <w:rPr>
          <w:rStyle w:val="Hyperlink.0"/>
          <w:rtl w:val="0"/>
        </w:rPr>
        <w:t>http://www.astrouw.edu.pl/~jskowron/ra-dec/</w:t>
      </w:r>
      <w:r>
        <w:rPr/>
        <w:fldChar w:fldCharType="end" w:fldLock="0"/>
      </w:r>
      <w:r>
        <w:rPr>
          <w:rFonts w:ascii="Times New Roman" w:hAnsi="Times New Roman"/>
          <w:rtl w:val="0"/>
          <w:lang w:val="en-US"/>
        </w:rPr>
        <w:t xml:space="preserve">. I would recommend using astropy also. </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Gaia EDR3 view on galactic globular clusters</w:t>
      </w:r>
      <w:r>
        <w:rPr>
          <w:rFonts w:ascii="Times New Roman" w:hAnsi="Times New Roman"/>
          <w:rtl w:val="0"/>
          <w:lang w:val="en-US"/>
        </w:rPr>
        <w:t xml:space="preserve">: </w:t>
      </w:r>
      <w:r>
        <w:rPr>
          <w:rStyle w:val="Link"/>
        </w:rPr>
        <w:fldChar w:fldCharType="begin" w:fldLock="0"/>
      </w:r>
      <w:r>
        <w:rPr>
          <w:rStyle w:val="Link"/>
        </w:rPr>
        <w:instrText xml:space="preserve"> HYPERLINK "https://ui.adsabs.harvard.edu/abs/2021MNRAS.505.5978V/abstract"</w:instrText>
      </w:r>
      <w:r>
        <w:rPr>
          <w:rStyle w:val="Link"/>
        </w:rPr>
        <w:fldChar w:fldCharType="separate" w:fldLock="0"/>
      </w:r>
      <w:r>
        <w:rPr>
          <w:rStyle w:val="Link"/>
          <w:rtl w:val="0"/>
        </w:rPr>
        <w:t>https://ui.adsabs.harvard.edu/abs/2021MNRAS.505.5978V/abstract</w:t>
      </w:r>
      <w:r>
        <w:rPr/>
        <w:fldChar w:fldCharType="end" w:fldLock="0"/>
      </w:r>
      <w:r>
        <w:rPr>
          <w:rFonts w:ascii="Times New Roman" w:hAnsi="Times New Roman"/>
          <w:rtl w:val="0"/>
          <w:lang w:val="en-US"/>
        </w:rPr>
        <w:t xml:space="preserve"> </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2. Software Setup</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rPr>
      </w:pPr>
      <w:r>
        <w:rPr>
          <w:rFonts w:ascii="Times New Roman" w:hAnsi="Times New Roman"/>
          <w:rtl w:val="0"/>
          <w:lang w:val="en-US"/>
        </w:rPr>
        <w:t>In the past, you have used different database querying languages. For this project, to access the Gaia database, we will be using the Astronomy Database Query Language. The Gaia website provides a cookbook (</w:t>
      </w:r>
      <w:r>
        <w:rPr>
          <w:rStyle w:val="Hyperlink.0"/>
        </w:rPr>
        <w:fldChar w:fldCharType="begin" w:fldLock="0"/>
      </w:r>
      <w:r>
        <w:rPr>
          <w:rStyle w:val="Hyperlink.0"/>
        </w:rPr>
        <w:instrText xml:space="preserve"> HYPERLINK "https://www.gaia.ac.uk/science/gaia-data-release-1/adql-cookbook"</w:instrText>
      </w:r>
      <w:r>
        <w:rPr>
          <w:rStyle w:val="Hyperlink.0"/>
        </w:rPr>
        <w:fldChar w:fldCharType="separate" w:fldLock="0"/>
      </w:r>
      <w:r>
        <w:rPr>
          <w:rStyle w:val="Hyperlink.0"/>
          <w:rtl w:val="0"/>
        </w:rPr>
        <w:t>https://www.gaia.ac.uk/science/gaia-data-release-1/adql-cookbook</w:t>
      </w:r>
      <w:r>
        <w:rPr/>
        <w:fldChar w:fldCharType="end" w:fldLock="0"/>
      </w:r>
      <w:r>
        <w:rPr>
          <w:rFonts w:ascii="Times New Roman" w:hAnsi="Times New Roman"/>
          <w:rtl w:val="0"/>
          <w:lang w:val="en-US"/>
        </w:rPr>
        <w:t xml:space="preserve">) with a few examples of how to manipulate it and other tutorials are readily available online. </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There is an interface on the archive of the Gaia data as well that can allow you to access the data without having to write any ADQL (accessible at </w:t>
      </w:r>
      <w:r>
        <w:rPr>
          <w:rStyle w:val="Hyperlink.0"/>
        </w:rPr>
        <w:fldChar w:fldCharType="begin" w:fldLock="0"/>
      </w:r>
      <w:r>
        <w:rPr>
          <w:rStyle w:val="Hyperlink.0"/>
        </w:rPr>
        <w:instrText xml:space="preserve"> HYPERLINK "http://gea.esac.esa.int/archive/"</w:instrText>
      </w:r>
      <w:r>
        <w:rPr>
          <w:rStyle w:val="Hyperlink.0"/>
        </w:rPr>
        <w:fldChar w:fldCharType="separate" w:fldLock="0"/>
      </w:r>
      <w:r>
        <w:rPr>
          <w:rStyle w:val="Hyperlink.0"/>
          <w:rtl w:val="0"/>
          <w:lang w:val="de-DE"/>
        </w:rPr>
        <w:t>http://gea.esac.esa.int/archive/</w:t>
      </w:r>
      <w:r>
        <w:rPr/>
        <w:fldChar w:fldCharType="end" w:fldLock="0"/>
      </w:r>
      <w:r>
        <w:rPr>
          <w:rFonts w:ascii="Times New Roman" w:hAnsi="Times New Roman"/>
          <w:rtl w:val="0"/>
          <w:lang w:val="en-US"/>
        </w:rPr>
        <w:t xml:space="preserve"> under the </w:t>
      </w:r>
      <w:r>
        <w:rPr>
          <w:rFonts w:ascii="Times New Roman" w:hAnsi="Times New Roman" w:hint="default"/>
          <w:rtl w:val="0"/>
          <w:lang w:val="en-US"/>
        </w:rPr>
        <w:t>“</w:t>
      </w:r>
      <w:r>
        <w:rPr>
          <w:rFonts w:ascii="Times New Roman" w:hAnsi="Times New Roman"/>
          <w:rtl w:val="0"/>
          <w:lang w:val="en-US"/>
        </w:rPr>
        <w:t>Search</w:t>
      </w:r>
      <w:r>
        <w:rPr>
          <w:rFonts w:ascii="Times New Roman" w:hAnsi="Times New Roman" w:hint="default"/>
          <w:rtl w:val="0"/>
          <w:lang w:val="en-US"/>
        </w:rPr>
        <w:t xml:space="preserve">” </w:t>
      </w:r>
      <w:r>
        <w:rPr>
          <w:rFonts w:ascii="Times New Roman" w:hAnsi="Times New Roman"/>
          <w:rtl w:val="0"/>
          <w:lang w:val="en-US"/>
        </w:rPr>
        <w:t xml:space="preserve">option). There you are able to set the target coordinates of where you would like to query the database, the size of the area to download, additional conditions to require, and select which of the ~100 columns you would like to be included in the data. Using the </w:t>
      </w:r>
      <w:r>
        <w:rPr>
          <w:rFonts w:ascii="Times New Roman" w:hAnsi="Times New Roman" w:hint="default"/>
          <w:rtl w:val="0"/>
          <w:lang w:val="en-US"/>
        </w:rPr>
        <w:t>“</w:t>
      </w:r>
      <w:r>
        <w:rPr>
          <w:rFonts w:ascii="Times New Roman" w:hAnsi="Times New Roman"/>
          <w:rtl w:val="0"/>
          <w:lang w:val="it-IT"/>
        </w:rPr>
        <w:t>Show Query</w:t>
      </w:r>
      <w:r>
        <w:rPr>
          <w:rFonts w:ascii="Times New Roman" w:hAnsi="Times New Roman" w:hint="default"/>
          <w:rtl w:val="0"/>
          <w:lang w:val="en-US"/>
        </w:rPr>
        <w:t xml:space="preserve">” </w:t>
      </w:r>
      <w:r>
        <w:rPr>
          <w:rFonts w:ascii="Times New Roman" w:hAnsi="Times New Roman"/>
          <w:rtl w:val="0"/>
          <w:lang w:val="en-US"/>
        </w:rPr>
        <w:t xml:space="preserve">option can allow you to modify it further, in particular allowing you to download more than the 2000 source cap in the normal interface. </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One more alternative option for accessing the data is using the Python module released with EDR3 (</w:t>
      </w:r>
      <w:r>
        <w:rPr>
          <w:rStyle w:val="Hyperlink.0"/>
        </w:rPr>
        <w:fldChar w:fldCharType="begin" w:fldLock="0"/>
      </w:r>
      <w:r>
        <w:rPr>
          <w:rStyle w:val="Hyperlink.0"/>
        </w:rPr>
        <w:instrText xml:space="preserve"> HYPERLINK "https://astroquery.readthedocs.io/en/latest/gaia/gaia.html"</w:instrText>
      </w:r>
      <w:r>
        <w:rPr>
          <w:rStyle w:val="Hyperlink.0"/>
        </w:rPr>
        <w:fldChar w:fldCharType="separate" w:fldLock="0"/>
      </w:r>
      <w:r>
        <w:rPr>
          <w:rStyle w:val="Hyperlink.0"/>
          <w:rtl w:val="0"/>
        </w:rPr>
        <w:t>https://astroquery.readthedocs.io/en/latest/gaia/gaia.html</w:t>
      </w:r>
      <w:r>
        <w:rPr/>
        <w:fldChar w:fldCharType="end" w:fldLock="0"/>
      </w:r>
      <w:r>
        <w:rPr>
          <w:rFonts w:ascii="Times New Roman" w:hAnsi="Times New Roman"/>
          <w:rtl w:val="0"/>
          <w:lang w:val="en-US"/>
        </w:rPr>
        <w:t>). At its core, it uses ADQL but allows for easier repeated access to the Gaia catalogs as you could write a single script and modify it as needed as opposed to opening a new browser each time you wished to access the database. The above link has multiple small tutorial examples showing how to use the functions in the module to access the data.</w:t>
      </w: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If something goes wrong with downloading the data or you would like to download the data with a wider radius, we recommend saving your original ADQL query for easy re-use.</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b w:val="1"/>
          <w:bCs w:val="1"/>
        </w:rPr>
      </w:pPr>
      <w:r>
        <w:rPr>
          <w:rFonts w:ascii="Times New Roman" w:hAnsi="Times New Roman"/>
          <w:rtl w:val="0"/>
          <w:lang w:val="en-US"/>
        </w:rPr>
        <w:t>Python packages: corner, emcee, astroquery (optional)</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b w:val="1"/>
          <w:bCs w:val="1"/>
        </w:rPr>
      </w:pPr>
      <w:r>
        <w:rPr>
          <w:rFonts w:ascii="Times New Roman" w:hAnsi="Times New Roman"/>
          <w:b w:val="1"/>
          <w:bCs w:val="1"/>
          <w:rtl w:val="0"/>
          <w:lang w:val="en-US"/>
        </w:rPr>
        <w:t>3. Analysis</w:t>
      </w:r>
    </w:p>
    <w:p>
      <w:pPr>
        <w:pStyle w:val="Body"/>
        <w:rPr>
          <w:rFonts w:ascii="Times New Roman" w:cs="Times New Roman" w:hAnsi="Times New Roman" w:eastAsia="Times New Roman"/>
          <w:b w:val="1"/>
          <w:bCs w:val="1"/>
        </w:rPr>
      </w:pPr>
    </w:p>
    <w:p>
      <w:pPr>
        <w:pStyle w:val="Body"/>
        <w:rPr>
          <w:rFonts w:ascii="Times New Roman" w:cs="Times New Roman" w:hAnsi="Times New Roman" w:eastAsia="Times New Roman"/>
        </w:rPr>
      </w:pPr>
      <w:r>
        <w:rPr>
          <w:rFonts w:ascii="Times New Roman" w:hAnsi="Times New Roman"/>
          <w:rtl w:val="0"/>
          <w:lang w:val="en-US"/>
        </w:rPr>
        <w:t>The cluster we will be working with is NGC 362. You will likely need the following properties of it for your analysis (these are pulled from the Harris 2010 catalog above):</w:t>
      </w:r>
    </w:p>
    <w:p>
      <w:pPr>
        <w:pStyle w:val="Body"/>
        <w:rPr>
          <w:rFonts w:ascii="Times New Roman" w:cs="Times New Roman" w:hAnsi="Times New Roman" w:eastAsia="Times New Roman"/>
        </w:rPr>
      </w:pPr>
    </w:p>
    <w:p>
      <w:pPr>
        <w:pStyle w:val="List Paragraph"/>
        <w:numPr>
          <w:ilvl w:val="0"/>
          <w:numId w:val="2"/>
        </w:numPr>
        <w:bidi w:val="0"/>
        <w:ind w:right="0"/>
        <w:jc w:val="left"/>
        <w:rPr>
          <w:rFonts w:ascii="Times New Roman" w:hAnsi="Times New Roman"/>
          <w:rtl w:val="0"/>
          <w:lang w:val="en-US"/>
        </w:rPr>
      </w:pPr>
      <w:r>
        <w:rPr>
          <w:rFonts w:ascii="Times New Roman" w:hAnsi="Times New Roman"/>
          <w:rtl w:val="0"/>
          <w:lang w:val="en-US"/>
        </w:rPr>
        <w:t>Right Ascension (Center): 01:03:14.26</w:t>
      </w:r>
    </w:p>
    <w:p>
      <w:pPr>
        <w:pStyle w:val="List Paragraph"/>
        <w:numPr>
          <w:ilvl w:val="0"/>
          <w:numId w:val="2"/>
        </w:numPr>
        <w:bidi w:val="0"/>
        <w:ind w:right="0"/>
        <w:jc w:val="left"/>
        <w:rPr>
          <w:rFonts w:ascii="Times New Roman" w:hAnsi="Times New Roman"/>
          <w:rtl w:val="0"/>
          <w:lang w:val="en-US"/>
        </w:rPr>
      </w:pPr>
      <w:r>
        <w:rPr>
          <w:rFonts w:ascii="Times New Roman" w:hAnsi="Times New Roman"/>
          <w:rtl w:val="0"/>
          <w:lang w:val="en-US"/>
        </w:rPr>
        <w:t>Declination (Center): -70:50:55.6</w:t>
      </w:r>
    </w:p>
    <w:p>
      <w:pPr>
        <w:pStyle w:val="List Paragraph"/>
        <w:numPr>
          <w:ilvl w:val="0"/>
          <w:numId w:val="2"/>
        </w:numPr>
        <w:bidi w:val="0"/>
        <w:ind w:right="0"/>
        <w:jc w:val="left"/>
        <w:rPr>
          <w:rFonts w:ascii="Times New Roman" w:hAnsi="Times New Roman"/>
          <w:rtl w:val="0"/>
          <w:lang w:val="en-US"/>
        </w:rPr>
      </w:pPr>
      <w:r>
        <w:rPr>
          <w:rFonts w:ascii="Times New Roman" w:hAnsi="Times New Roman"/>
          <w:rtl w:val="0"/>
          <w:lang w:val="en-US"/>
        </w:rPr>
        <w:t>Distance from the Sun: 8.6 kiloparsecs</w:t>
      </w:r>
    </w:p>
    <w:p>
      <w:pPr>
        <w:pStyle w:val="List Paragraph"/>
        <w:numPr>
          <w:ilvl w:val="0"/>
          <w:numId w:val="2"/>
        </w:numPr>
        <w:bidi w:val="0"/>
        <w:ind w:right="0"/>
        <w:jc w:val="left"/>
        <w:rPr>
          <w:rFonts w:ascii="Times New Roman" w:hAnsi="Times New Roman"/>
          <w:rtl w:val="0"/>
          <w:lang w:val="en-US"/>
        </w:rPr>
      </w:pPr>
      <w:r>
        <w:rPr>
          <w:rFonts w:ascii="Times New Roman" w:hAnsi="Times New Roman"/>
          <w:rtl w:val="0"/>
          <w:lang w:val="en-US"/>
        </w:rPr>
        <w:t>Central velocity dispersion: 8.8 km/s</w:t>
      </w:r>
    </w:p>
    <w:p>
      <w:pPr>
        <w:pStyle w:val="List Paragraph"/>
        <w:numPr>
          <w:ilvl w:val="0"/>
          <w:numId w:val="2"/>
        </w:numPr>
        <w:bidi w:val="0"/>
        <w:ind w:right="0"/>
        <w:jc w:val="left"/>
        <w:rPr>
          <w:rFonts w:ascii="Times New Roman" w:hAnsi="Times New Roman"/>
          <w:rtl w:val="0"/>
          <w:lang w:val="en-US"/>
        </w:rPr>
      </w:pPr>
      <w:r>
        <w:rPr>
          <w:rFonts w:ascii="Times New Roman" w:hAnsi="Times New Roman"/>
          <w:rtl w:val="0"/>
          <w:lang w:val="en-US"/>
        </w:rPr>
        <w:t>Half-light radius: 0.82 arcminutes</w:t>
      </w:r>
    </w:p>
    <w:p>
      <w:pPr>
        <w:pStyle w:val="List Paragraph"/>
        <w:numPr>
          <w:ilvl w:val="0"/>
          <w:numId w:val="2"/>
        </w:numPr>
        <w:bidi w:val="0"/>
        <w:ind w:right="0"/>
        <w:jc w:val="left"/>
        <w:rPr>
          <w:rFonts w:ascii="Times New Roman" w:hAnsi="Times New Roman"/>
          <w:rtl w:val="0"/>
          <w:lang w:val="en-US"/>
        </w:rPr>
      </w:pPr>
      <w:r>
        <w:rPr>
          <w:rFonts w:ascii="Times New Roman" w:hAnsi="Times New Roman"/>
          <w:rtl w:val="0"/>
          <w:lang w:val="en-US"/>
        </w:rPr>
        <w:t xml:space="preserve">Previous mass estimate: </w:t>
      </w:r>
      <w:r>
        <w:rPr>
          <w:rStyle w:val="Link"/>
          <w:rFonts w:ascii="Times New Roman" w:cs="Times New Roman" w:hAnsi="Times New Roman" w:eastAsia="Times New Roman"/>
        </w:rPr>
        <w:fldChar w:fldCharType="begin" w:fldLock="0"/>
      </w:r>
      <w:r>
        <w:rPr>
          <w:rStyle w:val="Link"/>
          <w:rFonts w:ascii="Times New Roman" w:cs="Times New Roman" w:hAnsi="Times New Roman" w:eastAsia="Times New Roman"/>
        </w:rPr>
        <w:instrText xml:space="preserve"> HYPERLINK "http://adsabs.harvard.edu/abs/2018MNRAS.478.1520B"</w:instrText>
      </w:r>
      <w:r>
        <w:rPr>
          <w:rStyle w:val="Link"/>
          <w:rFonts w:ascii="Times New Roman" w:cs="Times New Roman" w:hAnsi="Times New Roman" w:eastAsia="Times New Roman"/>
        </w:rPr>
        <w:fldChar w:fldCharType="separate" w:fldLock="0"/>
      </w:r>
      <w:r>
        <w:rPr>
          <w:rStyle w:val="Link"/>
          <w:rFonts w:ascii="Times New Roman" w:hAnsi="Times New Roman"/>
          <w:rtl w:val="0"/>
          <w:lang w:val="en-US"/>
        </w:rPr>
        <w:t>http://adsabs.harvard.edu/abs/2018MNRAS.478.1520B</w:t>
      </w:r>
      <w:r>
        <w:rPr>
          <w:rFonts w:ascii="Times New Roman" w:cs="Times New Roman" w:hAnsi="Times New Roman" w:eastAsia="Times New Roman"/>
        </w:rPr>
        <w:fldChar w:fldCharType="end" w:fldLock="0"/>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Step 1: Using the center of the cluster, the half-light radius as a scale, and your chosen access method, download the Gaia data</w:t>
      </w:r>
      <w:r>
        <w:rPr>
          <w:rFonts w:ascii="Times New Roman" w:hAnsi="Times New Roman"/>
          <w:rtl w:val="0"/>
          <w:lang w:val="en-US"/>
        </w:rPr>
        <w:t xml:space="preserve"> following the class example</w:t>
      </w:r>
      <w:r>
        <w:rPr>
          <w:rFonts w:ascii="Times New Roman" w:hAnsi="Times New Roman"/>
          <w:rtl w:val="0"/>
          <w:lang w:val="en-US"/>
        </w:rPr>
        <w:t xml:space="preserve">. As a note of caution, when you download the data, unless you have added specific conditions into the query, you will have multiple sources that do not have a measurement for at least some of its parameters (such as G_RP, G_BP, etc). You will need to write your code to handle this. I would also recommend addressing it so that manipulating the data later (and making cuts to remove these </w:t>
      </w:r>
      <w:r>
        <w:rPr>
          <w:rFonts w:ascii="Times New Roman" w:hAnsi="Times New Roman" w:hint="default"/>
          <w:rtl w:val="0"/>
          <w:lang w:val="en-US"/>
        </w:rPr>
        <w:t>“</w:t>
      </w:r>
      <w:r>
        <w:rPr>
          <w:rFonts w:ascii="Times New Roman" w:hAnsi="Times New Roman"/>
          <w:rtl w:val="0"/>
        </w:rPr>
        <w:t>bad</w:t>
      </w:r>
      <w:r>
        <w:rPr>
          <w:rFonts w:ascii="Times New Roman" w:hAnsi="Times New Roman" w:hint="default"/>
          <w:rtl w:val="0"/>
          <w:lang w:val="en-US"/>
        </w:rPr>
        <w:t xml:space="preserve">” </w:t>
      </w:r>
      <w:r>
        <w:rPr>
          <w:rFonts w:ascii="Times New Roman" w:hAnsi="Times New Roman"/>
          <w:rtl w:val="0"/>
          <w:lang w:val="en-US"/>
        </w:rPr>
        <w:t>sources) is more manageable.</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Step 2: Make astrometric cuts to clean the data. For our case, we will be interested in using a Color Magnitude Diagram to investigate the data, so we will want to remove all sources that do not have a measured magnitude in either the red (G_RP) or blue filters (G_BP).</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(Optional</w:t>
      </w:r>
      <w:r>
        <w:rPr>
          <w:rFonts w:ascii="Times New Roman" w:hAnsi="Times New Roman"/>
          <w:rtl w:val="0"/>
          <w:lang w:val="en-US"/>
        </w:rPr>
        <w:t xml:space="preserve">) </w:t>
      </w:r>
      <w:r>
        <w:rPr>
          <w:rFonts w:ascii="Times New Roman" w:hAnsi="Times New Roman"/>
          <w:rtl w:val="0"/>
          <w:lang w:val="en-US"/>
        </w:rPr>
        <w:t xml:space="preserve">Use Gaia Lindegren et al. 2020b and Riello et al. 2020 to apply a stricter series of astrometric cuts (the renormalized unit weight error, </w:t>
      </w:r>
      <w:r>
        <w:rPr>
          <w:rFonts w:ascii="Times New Roman" w:hAnsi="Times New Roman" w:hint="default"/>
          <w:rtl w:val="0"/>
          <w:lang w:val="en-US"/>
        </w:rPr>
        <w:t>“</w:t>
      </w:r>
      <w:r>
        <w:rPr>
          <w:rFonts w:ascii="Times New Roman" w:hAnsi="Times New Roman"/>
          <w:rtl w:val="0"/>
          <w:lang w:val="nl-NL"/>
        </w:rPr>
        <w:t>ruwe,</w:t>
      </w:r>
      <w:r>
        <w:rPr>
          <w:rFonts w:ascii="Times New Roman" w:hAnsi="Times New Roman" w:hint="default"/>
          <w:rtl w:val="0"/>
          <w:lang w:val="en-US"/>
        </w:rPr>
        <w:t xml:space="preserve">” </w:t>
      </w:r>
      <w:r>
        <w:rPr>
          <w:rFonts w:ascii="Times New Roman" w:hAnsi="Times New Roman"/>
          <w:rtl w:val="0"/>
          <w:lang w:val="en-US"/>
        </w:rPr>
        <w:t xml:space="preserve">and the corrected flux excess factor, respectively). The Lindegren et al. 2020b cut on </w:t>
      </w:r>
      <w:r>
        <w:rPr>
          <w:rFonts w:ascii="Times New Roman" w:hAnsi="Times New Roman" w:hint="default"/>
          <w:rtl w:val="0"/>
          <w:lang w:val="en-US"/>
        </w:rPr>
        <w:t>“</w:t>
      </w:r>
      <w:r>
        <w:rPr>
          <w:rFonts w:ascii="Times New Roman" w:hAnsi="Times New Roman"/>
          <w:rtl w:val="0"/>
          <w:lang w:val="nl-NL"/>
        </w:rPr>
        <w:t>ruwe</w:t>
      </w:r>
      <w:r>
        <w:rPr>
          <w:rFonts w:ascii="Times New Roman" w:hAnsi="Times New Roman" w:hint="default"/>
          <w:rtl w:val="0"/>
          <w:lang w:val="en-US"/>
        </w:rPr>
        <w:t xml:space="preserve">” </w:t>
      </w:r>
      <w:r>
        <w:rPr>
          <w:rFonts w:ascii="Times New Roman" w:hAnsi="Times New Roman"/>
          <w:rtl w:val="0"/>
          <w:lang w:val="en-US"/>
        </w:rPr>
        <w:t>is simpler to implement (it now exists as a column in the Gaia catalog) and will be demonstrated in class. The Riello et al. 2020 cut on stars with excess flux (using Equations 6 and 18 from their work) is substantially more involved.  Both of these cuts will affect the final number of stars, which in turn may affect the systemic quantities measured for the cluster.</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Step 3: Create an initial set of plots to better understand the data. A recommended first suite of plots is the following:</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 xml:space="preserve">Color Magnitude Diagram (G vs (G </w:t>
      </w:r>
      <w:r>
        <w:rPr>
          <w:rFonts w:ascii="Times New Roman" w:hAnsi="Times New Roman" w:hint="default"/>
          <w:rtl w:val="0"/>
          <w:lang w:val="en-US"/>
        </w:rPr>
        <w:t xml:space="preserve">– </w:t>
      </w:r>
      <w:r>
        <w:rPr>
          <w:rFonts w:ascii="Times New Roman" w:hAnsi="Times New Roman"/>
          <w:rtl w:val="0"/>
          <w:lang w:val="en-US"/>
        </w:rPr>
        <w:t>G_RP) )</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Proper Motion (RA) vs Proper Motion (Dec)</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Proper Motion (RA) or Magnitude G vs Parallax</w:t>
      </w:r>
    </w:p>
    <w:p>
      <w:pPr>
        <w:pStyle w:val="List Paragraph"/>
        <w:numPr>
          <w:ilvl w:val="0"/>
          <w:numId w:val="4"/>
        </w:numPr>
        <w:bidi w:val="0"/>
        <w:ind w:right="0"/>
        <w:jc w:val="left"/>
        <w:rPr>
          <w:rFonts w:ascii="Times New Roman" w:hAnsi="Times New Roman"/>
          <w:rtl w:val="0"/>
          <w:lang w:val="en-US"/>
        </w:rPr>
      </w:pPr>
      <w:r>
        <w:rPr>
          <w:rFonts w:ascii="Times New Roman" w:hAnsi="Times New Roman"/>
          <w:rtl w:val="0"/>
          <w:lang w:val="en-US"/>
        </w:rPr>
        <w:t>Position (RA) vs Position (Dec)</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Step 4: </w:t>
      </w:r>
      <w:r>
        <w:rPr>
          <w:rFonts w:ascii="Times New Roman" w:hAnsi="Times New Roman"/>
          <w:rtl w:val="0"/>
          <w:lang w:val="en-US"/>
        </w:rPr>
        <w:t>Explore</w:t>
      </w:r>
      <w:r>
        <w:rPr>
          <w:rFonts w:ascii="Times New Roman" w:hAnsi="Times New Roman"/>
          <w:rtl w:val="0"/>
          <w:lang w:val="en-US"/>
        </w:rPr>
        <w:t xml:space="preserve"> a set of cuts to apply to the data to select the members of the cluster from the background Milky Way stars. This will be the most involved step of the project and may require you to iterate a few times before you will feel comfortable with your final selection of stars. </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For this step, I recommend making one cut, then recreating the above suite of plots, plotting in a gray color the full dataset in the background and in a different, brighter color the new selection to better identify how the cuts are impacting different parameter spaces. Proper motions will be a fairly straight forward cut to apply, but parallaxes and color/magnitude cuts are possible as well (though they may require a little more careful thought). </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Step 5: Apply the gaussian mixture model model to the NGC 362 data.  In contrast to the class example, there are two foreground/background components to NGC 362: the SMC and the MW. First apply the two component model to the cluster and then add a 3rd component to account for the more complicated background model compared to the class example. </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Step </w:t>
      </w:r>
      <w:r>
        <w:rPr>
          <w:rFonts w:ascii="Times New Roman" w:hAnsi="Times New Roman"/>
          <w:rtl w:val="0"/>
          <w:lang w:val="en-US"/>
        </w:rPr>
        <w:t>6</w:t>
      </w:r>
      <w:r>
        <w:rPr>
          <w:rFonts w:ascii="Times New Roman" w:hAnsi="Times New Roman"/>
          <w:rtl w:val="0"/>
          <w:lang w:val="en-US"/>
        </w:rPr>
        <w:t>: Using the membership list</w:t>
      </w:r>
      <w:r>
        <w:rPr>
          <w:rFonts w:ascii="Times New Roman" w:hAnsi="Times New Roman"/>
          <w:rtl w:val="0"/>
          <w:lang w:val="en-US"/>
        </w:rPr>
        <w:t xml:space="preserve"> with the cuts and the Gaussian mixture model</w:t>
      </w:r>
      <w:r>
        <w:rPr>
          <w:rFonts w:ascii="Times New Roman" w:hAnsi="Times New Roman"/>
          <w:rtl w:val="0"/>
          <w:lang w:val="en-US"/>
        </w:rPr>
        <w:t>, measure the velocity dispersion in both directions and the tidal radius of the cluster. For this, you may need to think a little carefully about what exactly the tidal radius means and how it might make sense to measure this.</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One option may be to compare the number of background sources versus the number of cluster stars as a function of radius. At some point, the number of cluster stars should decrease below the number of randomly distributed background stars, which we could define as our tidal radius. </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Keep in mind that the background should be the </w:t>
      </w:r>
      <w:r>
        <w:rPr>
          <w:rFonts w:ascii="Times New Roman" w:hAnsi="Times New Roman"/>
          <w:i w:val="1"/>
          <w:iCs w:val="1"/>
          <w:rtl w:val="0"/>
        </w:rPr>
        <w:t>Milky Way</w:t>
      </w:r>
      <w:r>
        <w:rPr>
          <w:rFonts w:ascii="Times New Roman" w:hAnsi="Times New Roman"/>
          <w:rtl w:val="0"/>
          <w:lang w:val="en-US"/>
        </w:rPr>
        <w:t xml:space="preserve"> background, so if it appears there is another source of stars in your viewing area (for example, the Small Magellanic Cloud), you may need to remove that too to get an accurate measurement for the tidal radius.</w:t>
      </w:r>
    </w:p>
    <w:p>
      <w:pPr>
        <w:pStyle w:val="Body"/>
        <w:rPr>
          <w:rFonts w:ascii="Times New Roman" w:cs="Times New Roman" w:hAnsi="Times New Roman" w:eastAsia="Times New Roman"/>
        </w:rPr>
      </w:pPr>
    </w:p>
    <w:p>
      <w:pPr>
        <w:pStyle w:val="Body"/>
        <w:rPr>
          <w:rFonts w:ascii="Times New Roman" w:cs="Times New Roman" w:hAnsi="Times New Roman" w:eastAsia="Times New Roman"/>
        </w:rPr>
      </w:pPr>
      <w:r>
        <w:rPr>
          <w:rFonts w:ascii="Times New Roman" w:hAnsi="Times New Roman"/>
          <w:rtl w:val="0"/>
          <w:lang w:val="en-US"/>
        </w:rPr>
        <w:t xml:space="preserve">Step </w:t>
      </w:r>
      <w:r>
        <w:rPr>
          <w:rFonts w:ascii="Times New Roman" w:hAnsi="Times New Roman"/>
          <w:rtl w:val="0"/>
          <w:lang w:val="en-US"/>
        </w:rPr>
        <w:t>7</w:t>
      </w:r>
      <w:r>
        <w:rPr>
          <w:rFonts w:ascii="Times New Roman" w:hAnsi="Times New Roman"/>
          <w:rtl w:val="0"/>
          <w:lang w:val="en-US"/>
        </w:rPr>
        <w:t>: Use the Virial Theorem to make the final mass calculation of the cluster. Be careful of which quantities you use where.</w:t>
      </w:r>
    </w:p>
    <w:p>
      <w:pPr>
        <w:pStyle w:val="Body"/>
        <w:rPr>
          <w:rFonts w:ascii="Times New Roman" w:cs="Times New Roman" w:hAnsi="Times New Roman" w:eastAsia="Times New Roman"/>
        </w:rPr>
      </w:pPr>
    </w:p>
    <w:p>
      <w:pPr>
        <w:pStyle w:val="Body"/>
      </w:pPr>
      <w:r>
        <w:rPr>
          <w:rFonts w:ascii="Times New Roman" w:hAnsi="Times New Roman"/>
          <w:b w:val="1"/>
          <w:bCs w:val="1"/>
          <w:rtl w:val="0"/>
          <w:lang w:val="en-US"/>
        </w:rPr>
        <w:t>ASTR 5140 students</w:t>
      </w:r>
      <w:r>
        <w:rPr>
          <w:rFonts w:ascii="Times New Roman" w:hAnsi="Times New Roman"/>
          <w:rtl w:val="0"/>
          <w:lang w:val="en-US"/>
        </w:rPr>
        <w:t xml:space="preserve"> Step </w:t>
      </w:r>
      <w:r>
        <w:rPr>
          <w:rFonts w:ascii="Times New Roman" w:hAnsi="Times New Roman"/>
          <w:rtl w:val="0"/>
          <w:lang w:val="en-US"/>
        </w:rPr>
        <w:t>8</w:t>
      </w:r>
      <w:r>
        <w:rPr>
          <w:rFonts w:ascii="Times New Roman" w:hAnsi="Times New Roman"/>
          <w:rtl w:val="0"/>
        </w:rPr>
        <w:t xml:space="preserve">: </w:t>
      </w:r>
      <w:r>
        <w:rPr>
          <w:rFonts w:ascii="Times New Roman" w:hAnsi="Times New Roman"/>
          <w:rtl w:val="0"/>
          <w:lang w:val="en-US"/>
        </w:rPr>
        <w:t>Explore the binned velocity dispersion profile (velocity dispersion versus radius). Does this allow you to improve the mass estimate? Explain in ~ two paragraphs.</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rFonts w:ascii="Times New Roman" w:cs="Times New Roman" w:hAnsi="Times New Roman" w:eastAsia="Times New Roman"/>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