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F746E">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F746E">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F746E">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CF746E">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CF746E"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4E64F8">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4E64F8">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4E64F8">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lastRenderedPageBreak/>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F930BA">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4E64F8">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F930BA"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Thực hiện use casce </w:t>
            </w:r>
            <w:r>
              <w:rPr>
                <w:rFonts w:ascii="Times New Roman" w:hAnsi="Times New Roman" w:cs="Times New Roman"/>
                <w:b/>
                <w:color w:val="222A35" w:themeColor="text2" w:themeShade="80"/>
                <w:sz w:val="24"/>
                <w:szCs w:val="24"/>
                <w14:textOutline w14:w="0" w14:cap="flat" w14:cmpd="sng" w14:algn="ctr">
                  <w14:noFill/>
                  <w14:prstDash w14:val="solid"/>
                  <w14:round/>
                </w14:textOutline>
              </w:rPr>
              <w:t>Xét duyệt sách</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174B17">
        <w:t>e</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F930BA">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F930BA">
          <w:rPr>
            <w:noProof/>
          </w:rPr>
          <w:t>4</w:t>
        </w:r>
      </w:fldSimple>
      <w:r>
        <w:t xml:space="preserve"> Activity diagram cho usecase </w:t>
      </w:r>
      <w:r>
        <w:rPr>
          <w:b/>
        </w:rPr>
        <w:t>Xét duyệt sách</w:t>
      </w:r>
    </w:p>
    <w:p w:rsidR="00F930BA" w:rsidRDefault="00F930BA" w:rsidP="00F930BA"/>
    <w:p w:rsidR="00F930BA" w:rsidRDefault="00F930BA" w:rsidP="00F930BA">
      <w:pPr>
        <w:keepNext/>
      </w:pPr>
      <w:r>
        <w:rPr>
          <w:noProof/>
        </w:rPr>
        <w:lastRenderedPageBreak/>
        <w:drawing>
          <wp:inline distT="0" distB="0" distL="0" distR="0" wp14:anchorId="11817A57" wp14:editId="2F3F2410">
            <wp:extent cx="451485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819650"/>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4D183C" w:rsidRPr="004D183C" w:rsidRDefault="004D183C" w:rsidP="004D183C">
      <w:pPr>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lastRenderedPageBreak/>
        <w:drawing>
          <wp:inline distT="0" distB="0" distL="0" distR="0" wp14:anchorId="24574617" wp14:editId="4328B6BF">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400053"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noProof/>
        </w:rPr>
        <w:lastRenderedPageBreak/>
        <w:drawing>
          <wp:inline distT="0" distB="0" distL="0" distR="0" wp14:anchorId="4182C9D4" wp14:editId="2E5AD600">
            <wp:extent cx="5943600" cy="526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62245"/>
                    </a:xfrm>
                    <a:prstGeom prst="rect">
                      <a:avLst/>
                    </a:prstGeom>
                  </pic:spPr>
                </pic:pic>
              </a:graphicData>
            </a:graphic>
          </wp:inline>
        </w:drawing>
      </w:r>
      <w:bookmarkStart w:id="52" w:name="_GoBack"/>
      <w:bookmarkEnd w:id="52"/>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4"/>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5"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5"/>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6"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6"/>
    </w:p>
    <w:sectPr w:rsidR="00090759" w:rsidRPr="000907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46E" w:rsidRDefault="00CF746E" w:rsidP="0044506C">
      <w:pPr>
        <w:spacing w:after="0" w:line="240" w:lineRule="auto"/>
      </w:pPr>
      <w:r>
        <w:separator/>
      </w:r>
    </w:p>
  </w:endnote>
  <w:endnote w:type="continuationSeparator" w:id="0">
    <w:p w:rsidR="00CF746E" w:rsidRDefault="00CF746E"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018FF" w:rsidRDefault="00B018FF">
        <w:pPr>
          <w:pStyle w:val="Footer"/>
          <w:jc w:val="right"/>
        </w:pPr>
        <w:r>
          <w:fldChar w:fldCharType="begin"/>
        </w:r>
        <w:r>
          <w:instrText xml:space="preserve"> PAGE   \* MERGEFORMAT </w:instrText>
        </w:r>
        <w:r>
          <w:fldChar w:fldCharType="separate"/>
        </w:r>
        <w:r w:rsidR="00400053">
          <w:rPr>
            <w:noProof/>
          </w:rPr>
          <w:t>18</w:t>
        </w:r>
        <w:r>
          <w:rPr>
            <w:noProof/>
          </w:rPr>
          <w:fldChar w:fldCharType="end"/>
        </w:r>
      </w:p>
    </w:sdtContent>
  </w:sdt>
  <w:p w:rsidR="00B018FF" w:rsidRDefault="00B01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46E" w:rsidRDefault="00CF746E" w:rsidP="0044506C">
      <w:pPr>
        <w:spacing w:after="0" w:line="240" w:lineRule="auto"/>
      </w:pPr>
      <w:r>
        <w:separator/>
      </w:r>
    </w:p>
  </w:footnote>
  <w:footnote w:type="continuationSeparator" w:id="0">
    <w:p w:rsidR="00CF746E" w:rsidRDefault="00CF746E"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8FF" w:rsidRDefault="00B018FF">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2"/>
  </w:num>
  <w:num w:numId="4">
    <w:abstractNumId w:val="13"/>
  </w:num>
  <w:num w:numId="5">
    <w:abstractNumId w:val="0"/>
  </w:num>
  <w:num w:numId="6">
    <w:abstractNumId w:val="19"/>
  </w:num>
  <w:num w:numId="7">
    <w:abstractNumId w:val="7"/>
  </w:num>
  <w:num w:numId="8">
    <w:abstractNumId w:val="24"/>
  </w:num>
  <w:num w:numId="9">
    <w:abstractNumId w:val="14"/>
  </w:num>
  <w:num w:numId="10">
    <w:abstractNumId w:val="2"/>
  </w:num>
  <w:num w:numId="11">
    <w:abstractNumId w:val="11"/>
  </w:num>
  <w:num w:numId="12">
    <w:abstractNumId w:val="23"/>
  </w:num>
  <w:num w:numId="13">
    <w:abstractNumId w:val="1"/>
  </w:num>
  <w:num w:numId="14">
    <w:abstractNumId w:val="16"/>
  </w:num>
  <w:num w:numId="15">
    <w:abstractNumId w:val="20"/>
  </w:num>
  <w:num w:numId="16">
    <w:abstractNumId w:val="6"/>
  </w:num>
  <w:num w:numId="17">
    <w:abstractNumId w:val="17"/>
  </w:num>
  <w:num w:numId="18">
    <w:abstractNumId w:val="18"/>
  </w:num>
  <w:num w:numId="19">
    <w:abstractNumId w:val="9"/>
  </w:num>
  <w:num w:numId="20">
    <w:abstractNumId w:val="22"/>
  </w:num>
  <w:num w:numId="21">
    <w:abstractNumId w:val="8"/>
  </w:num>
  <w:num w:numId="22">
    <w:abstractNumId w:val="15"/>
  </w:num>
  <w:num w:numId="23">
    <w:abstractNumId w:val="5"/>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53A33"/>
    <w:rsid w:val="00060C36"/>
    <w:rsid w:val="00090759"/>
    <w:rsid w:val="000C64B9"/>
    <w:rsid w:val="00101CD9"/>
    <w:rsid w:val="00140F6A"/>
    <w:rsid w:val="00160001"/>
    <w:rsid w:val="00174B17"/>
    <w:rsid w:val="00175A2C"/>
    <w:rsid w:val="00180BCA"/>
    <w:rsid w:val="00184E09"/>
    <w:rsid w:val="0019345A"/>
    <w:rsid w:val="001C097A"/>
    <w:rsid w:val="001E662A"/>
    <w:rsid w:val="002247FE"/>
    <w:rsid w:val="00247807"/>
    <w:rsid w:val="002D56D4"/>
    <w:rsid w:val="003028E7"/>
    <w:rsid w:val="00334764"/>
    <w:rsid w:val="003351D6"/>
    <w:rsid w:val="0033754C"/>
    <w:rsid w:val="00340519"/>
    <w:rsid w:val="003959D6"/>
    <w:rsid w:val="003A7F0E"/>
    <w:rsid w:val="003E75E0"/>
    <w:rsid w:val="003F54D2"/>
    <w:rsid w:val="003F5AD4"/>
    <w:rsid w:val="00400053"/>
    <w:rsid w:val="0044506C"/>
    <w:rsid w:val="00450C6B"/>
    <w:rsid w:val="00452C55"/>
    <w:rsid w:val="00497397"/>
    <w:rsid w:val="004D183C"/>
    <w:rsid w:val="004E64F8"/>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D7B73"/>
    <w:rsid w:val="006E081B"/>
    <w:rsid w:val="00702CDE"/>
    <w:rsid w:val="00702D1F"/>
    <w:rsid w:val="007116FC"/>
    <w:rsid w:val="007B2CF2"/>
    <w:rsid w:val="007C2B55"/>
    <w:rsid w:val="007D0829"/>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A71428"/>
    <w:rsid w:val="00B018FF"/>
    <w:rsid w:val="00B22451"/>
    <w:rsid w:val="00B93E5D"/>
    <w:rsid w:val="00BB784E"/>
    <w:rsid w:val="00BD21BC"/>
    <w:rsid w:val="00BF5E3D"/>
    <w:rsid w:val="00C41BB2"/>
    <w:rsid w:val="00C70FD3"/>
    <w:rsid w:val="00CA13E6"/>
    <w:rsid w:val="00CC2B6B"/>
    <w:rsid w:val="00CC7421"/>
    <w:rsid w:val="00CD7307"/>
    <w:rsid w:val="00CF746E"/>
    <w:rsid w:val="00D06DB2"/>
    <w:rsid w:val="00D076D8"/>
    <w:rsid w:val="00D35C8A"/>
    <w:rsid w:val="00D40235"/>
    <w:rsid w:val="00D41701"/>
    <w:rsid w:val="00D41D37"/>
    <w:rsid w:val="00D51B99"/>
    <w:rsid w:val="00D56710"/>
    <w:rsid w:val="00D57159"/>
    <w:rsid w:val="00D71708"/>
    <w:rsid w:val="00D83661"/>
    <w:rsid w:val="00E21DB4"/>
    <w:rsid w:val="00E22663"/>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7C1EF-6DE1-4132-85EE-D81CCBC4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20</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32</cp:revision>
  <dcterms:created xsi:type="dcterms:W3CDTF">2020-05-06T04:06:00Z</dcterms:created>
  <dcterms:modified xsi:type="dcterms:W3CDTF">2020-06-21T09:31:00Z</dcterms:modified>
</cp:coreProperties>
</file>