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Times New Roman" w:cs="Times New Roman" w:eastAsia="Times New Roman" w:hAnsi="Times New Roman"/>
          <w:b w:val="1"/>
          <w:color w:val="2e75b5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40"/>
          <w:szCs w:val="40"/>
          <w:rtl w:val="0"/>
        </w:rPr>
        <w:t xml:space="preserve">2. Mô hình hóa chức năng nghiệp vụ của hệ thống tổ chức</w:t>
      </w:r>
    </w:p>
    <w:p w:rsidR="00000000" w:rsidDel="00000000" w:rsidP="00000000" w:rsidRDefault="00000000" w:rsidRPr="00000000" w14:paraId="00000002">
      <w:pPr>
        <w:spacing w:line="259" w:lineRule="auto"/>
        <w:ind w:firstLine="720"/>
        <w:rPr>
          <w:rFonts w:ascii="Times New Roman" w:cs="Times New Roman" w:eastAsia="Times New Roman" w:hAnsi="Times New Roman"/>
          <w:color w:val="5b9bd5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5b9bd5"/>
          <w:sz w:val="32"/>
          <w:szCs w:val="32"/>
          <w:rtl w:val="0"/>
        </w:rPr>
        <w:t xml:space="preserve">2.4 Mô tả các trường hợp nghiệp vụ bằng bảng mô tả (theo template)</w:t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color w:val="2e75b5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2.4.4 Mượn sách</w:t>
      </w:r>
    </w:p>
    <w:p w:rsidR="00000000" w:rsidDel="00000000" w:rsidP="00000000" w:rsidRDefault="00000000" w:rsidRPr="00000000" w14:paraId="00000005">
      <w:pPr>
        <w:keepNext w:val="1"/>
        <w:spacing w:after="200" w:line="240" w:lineRule="auto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Mô tả cho use case  mươn sách</w:t>
      </w:r>
    </w:p>
    <w:tbl>
      <w:tblPr>
        <w:tblStyle w:val="Table1"/>
        <w:tblW w:w="9360.0" w:type="dxa"/>
        <w:jc w:val="left"/>
        <w:tblInd w:w="2.8421709430404007E-14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Mượn sách về nhà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160" w:line="259" w:lineRule="auto"/>
              <w:ind w:left="720" w:firstLine="360"/>
              <w:rPr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Use case xảy ra khi đọc giả trả  mượn sách về nhà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&lt;none&gt;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cơ bản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ind w:lef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1. Thủ thư nhận thẻ thư viện từ độc giả</w:t>
            </w:r>
          </w:p>
          <w:p w:rsidR="00000000" w:rsidDel="00000000" w:rsidP="00000000" w:rsidRDefault="00000000" w:rsidRPr="00000000" w14:paraId="0000000E">
            <w:pPr>
              <w:spacing w:after="160" w:line="259" w:lineRule="auto"/>
              <w:ind w:lef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2. Thủ thư kiểm tra thông tin thẻ thư viện</w:t>
            </w:r>
          </w:p>
          <w:p w:rsidR="00000000" w:rsidDel="00000000" w:rsidP="00000000" w:rsidRDefault="00000000" w:rsidRPr="00000000" w14:paraId="0000000F">
            <w:pPr>
              <w:spacing w:after="160" w:line="259" w:lineRule="auto"/>
              <w:ind w:lef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 Thủ thư kiểm tra thông tin độc giả</w:t>
            </w:r>
          </w:p>
          <w:p w:rsidR="00000000" w:rsidDel="00000000" w:rsidP="00000000" w:rsidRDefault="00000000" w:rsidRPr="00000000" w14:paraId="00000010">
            <w:pPr>
              <w:spacing w:after="160" w:line="259" w:lineRule="auto"/>
              <w:ind w:lef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 Thủ thư kiểm tra tình trạng sách</w:t>
            </w:r>
          </w:p>
          <w:p w:rsidR="00000000" w:rsidDel="00000000" w:rsidP="00000000" w:rsidRDefault="00000000" w:rsidRPr="00000000" w14:paraId="00000011">
            <w:pPr>
              <w:spacing w:after="160" w:line="259" w:lineRule="auto"/>
              <w:ind w:left="34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5. Thủ thư cho độc giả mượn sách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phụ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&lt;none&gt;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thay thế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A1: Nếu đọc giả không cấp thẻ, thì bỏ qua 2,3,4 5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A2: Nếu thẻ không hợp lệ, thì bỏ qua 3,4,5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A3. Nếu đọc giả không còn đủ điều kiện mượn sách thì bỏ qua 4,5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A4. Nếu sách không thể cho mượn thì bỏ qua 5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after="200" w:line="240" w:lineRule="auto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.8421709430404007E-14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Mượn sách đọc tại chổ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160" w:line="259" w:lineRule="auto"/>
              <w:ind w:left="720" w:firstLine="360"/>
              <w:rPr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Use case xảy ra khi đọc giả trả mượn sách đọc tại chổ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&lt;none&gt;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cơ bản</w:t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Đọc giả lựa chọn sách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Đọc giả chọn địa điểm đọc sách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Đọc giả đọc sách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Đọc giả trả sách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phụ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&lt;none&gt;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thay thế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A2. Nếu đọc giả  mang sách ra khỏi thư viện thì  cần thực hiện use case Mượn sách về nhà ,  bỏ 3, 4</w:t>
            </w:r>
          </w:p>
        </w:tc>
      </w:tr>
    </w:tbl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2.5.4 Mượn sách (Ac)tivity Diagram</w:t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Mượn sách về nhà</w:t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-785811</wp:posOffset>
            </wp:positionH>
            <wp:positionV relativeFrom="paragraph">
              <wp:posOffset>304800</wp:posOffset>
            </wp:positionV>
            <wp:extent cx="7581900" cy="2852738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85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Mượn sách đọc tại chổ</w:t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3.4  Mượn sách</w:t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  <w:t xml:space="preserve">Yêu cầu 4.4 Bảng mô tả</w:t>
      </w: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-1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3135"/>
        <w:gridCol w:w="6240"/>
        <w:tblGridChange w:id="0">
          <w:tblGrid>
            <w:gridCol w:w="3135"/>
            <w:gridCol w:w="6240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usecase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Mượn sách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259" w:lineRule="auto"/>
              <w:ind w:firstLine="360"/>
              <w:rPr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Use case xảy ra khi độc giả đến thư viện để mượn sách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160" w:line="259" w:lineRule="auto"/>
              <w:ind w:firstLine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Use case miêu tả chức năng  mượn sách của thư viện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Điều kiện kích hoạt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độc giả đến thư viện để  mượn sách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Tác nhân chính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Thủ thư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Độc giả phải có thẻ thư viện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Hậu điều kiện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Dòng cơ bản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line="259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[IN] Thủ thư nhập mã thẻ thư viện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line="259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[OUT] Hệ thống trả về những thông tin độc giả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line="259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[IN] Thủ thư nhập ISBN sách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line="259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[OUT] Hệ thống in ra thông tin sách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line="259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[IN] Thủ như  tạo phiếu mượn sách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after="160" w:line="259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[OUT] Hệ thống thông báo  thành công 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Dòng phụ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Dòng ngoại lệ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2.A Nếu thông tin thẻ không hợp lệ, bỏ qua 3, 4, 5, 6</w:t>
              <w:br w:type="textWrapping"/>
              <w:t xml:space="preserve">4.A Nếu sách không thể được mượn, bỏ qua 5, 6</w:t>
            </w:r>
          </w:p>
        </w:tc>
      </w:tr>
    </w:tbl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Yeu cau 4.5 : Sequence Diagram</w:t>
      </w:r>
    </w:p>
    <w:p w:rsidR="00000000" w:rsidDel="00000000" w:rsidP="00000000" w:rsidRDefault="00000000" w:rsidRPr="00000000" w14:paraId="00000074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Yêu cầu 5: Thiết kế giao diện</w:t>
      </w:r>
    </w:p>
    <w:p w:rsidR="00000000" w:rsidDel="00000000" w:rsidP="00000000" w:rsidRDefault="00000000" w:rsidRPr="00000000" w14:paraId="00000076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