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FC901">
      <w:pPr>
        <w:pageBreakBefore w:val="0"/>
        <w:kinsoku/>
        <w:wordWrap/>
        <w:overflowPunct/>
        <w:topLinePunct w:val="0"/>
        <w:autoSpaceDE/>
        <w:autoSpaceDN/>
        <w:bidi w:val="0"/>
        <w:adjustRightInd/>
        <w:snapToGrid/>
        <w:spacing w:line="360" w:lineRule="auto"/>
        <w:ind w:right="720" w:firstLine="0" w:firstLineChars="0"/>
        <w:jc w:val="center"/>
        <w:textAlignment w:val="auto"/>
        <w:rPr>
          <w:rFonts w:ascii="仿宋" w:hAnsi="仿宋" w:eastAsia="仿宋" w:cs="仿宋"/>
          <w:b/>
          <w:bCs/>
          <w:caps/>
          <w:color w:val="4472C4" w:themeColor="accent1"/>
          <w:sz w:val="72"/>
          <w:szCs w:val="64"/>
          <w14:textFill>
            <w14:gradFill>
              <w14:gsLst>
                <w14:gs w14:pos="0">
                  <w14:srgbClr w14:val="012D86"/>
                </w14:gs>
                <w14:gs w14:pos="100000">
                  <w14:srgbClr w14:val="0E2557"/>
                </w14:gs>
              </w14:gsLst>
              <w14:lin w14:ang="0" w14:scaled="0"/>
            </w14:gradFill>
          </w14:textFill>
        </w:rPr>
      </w:pPr>
    </w:p>
    <w:p w14:paraId="4CEE612F">
      <w:pPr>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 w:hAnsi="仿宋" w:eastAsia="仿宋" w:cs="仿宋"/>
          <w:b/>
          <w:bCs/>
          <w:sz w:val="72"/>
          <w:szCs w:val="72"/>
        </w:rPr>
      </w:pPr>
      <w:bookmarkStart w:id="0" w:name="_Toc653"/>
      <w:r>
        <w:rPr>
          <w:rFonts w:hint="eastAsia" w:ascii="仿宋" w:hAnsi="仿宋" w:eastAsia="仿宋" w:cs="仿宋"/>
          <w:b/>
          <w:bCs/>
          <w:sz w:val="72"/>
          <w:szCs w:val="72"/>
        </w:rPr>
        <w:t>温州泵阀制造产业工业互联网需求分析与MES架构设计方案</w:t>
      </w:r>
      <w:bookmarkEnd w:id="0"/>
    </w:p>
    <w:p w14:paraId="4CD690CA">
      <w:pPr>
        <w:pageBreakBefore w:val="0"/>
        <w:kinsoku/>
        <w:wordWrap/>
        <w:overflowPunct/>
        <w:topLinePunct w:val="0"/>
        <w:autoSpaceDE/>
        <w:autoSpaceDN/>
        <w:bidi w:val="0"/>
        <w:adjustRightInd/>
        <w:snapToGrid/>
        <w:spacing w:line="360" w:lineRule="auto"/>
        <w:ind w:right="720" w:firstLine="0" w:firstLineChars="0"/>
        <w:jc w:val="center"/>
        <w:textAlignment w:val="auto"/>
        <w:rPr>
          <w:rFonts w:ascii="仿宋" w:hAnsi="仿宋" w:eastAsia="仿宋" w:cs="仿宋"/>
          <w:b/>
          <w:bCs/>
          <w:caps/>
          <w:color w:val="4472C4" w:themeColor="accent1"/>
          <w:sz w:val="72"/>
          <w:szCs w:val="64"/>
          <w14:textFill>
            <w14:gradFill>
              <w14:gsLst>
                <w14:gs w14:pos="0">
                  <w14:srgbClr w14:val="012D86"/>
                </w14:gs>
                <w14:gs w14:pos="100000">
                  <w14:srgbClr w14:val="0E2557"/>
                </w14:gs>
              </w14:gsLst>
              <w14:lin w14:ang="0" w14:scaled="0"/>
            </w14:gradFill>
          </w14:textFill>
        </w:rPr>
      </w:pPr>
    </w:p>
    <w:p w14:paraId="06ABC204">
      <w:pPr>
        <w:pageBreakBefore w:val="0"/>
        <w:kinsoku/>
        <w:wordWrap/>
        <w:overflowPunct/>
        <w:topLinePunct w:val="0"/>
        <w:autoSpaceDE/>
        <w:autoSpaceDN/>
        <w:bidi w:val="0"/>
        <w:adjustRightInd/>
        <w:snapToGrid/>
        <w:spacing w:line="360" w:lineRule="auto"/>
        <w:ind w:right="720" w:firstLine="0" w:firstLineChars="0"/>
        <w:jc w:val="center"/>
        <w:textAlignment w:val="auto"/>
        <w:rPr>
          <w:rFonts w:ascii="仿宋" w:hAnsi="仿宋" w:eastAsia="仿宋" w:cs="仿宋"/>
          <w:b/>
          <w:bCs/>
          <w:caps/>
          <w:color w:val="4472C4" w:themeColor="accent1"/>
          <w:sz w:val="72"/>
          <w:szCs w:val="64"/>
          <w14:textFill>
            <w14:gradFill>
              <w14:gsLst>
                <w14:gs w14:pos="0">
                  <w14:srgbClr w14:val="012D86"/>
                </w14:gs>
                <w14:gs w14:pos="100000">
                  <w14:srgbClr w14:val="0E2557"/>
                </w14:gs>
              </w14:gsLst>
              <w14:lin w14:ang="0" w14:scaled="0"/>
            </w14:gradFill>
          </w14:textFill>
        </w:rPr>
      </w:pPr>
    </w:p>
    <w:p w14:paraId="2BAE8E77">
      <w:pPr>
        <w:pageBreakBefore w:val="0"/>
        <w:kinsoku/>
        <w:wordWrap/>
        <w:overflowPunct/>
        <w:topLinePunct w:val="0"/>
        <w:autoSpaceDE/>
        <w:autoSpaceDN/>
        <w:bidi w:val="0"/>
        <w:adjustRightInd/>
        <w:snapToGrid/>
        <w:spacing w:line="360" w:lineRule="auto"/>
        <w:ind w:right="720" w:firstLine="0" w:firstLineChars="0"/>
        <w:jc w:val="center"/>
        <w:textAlignment w:val="auto"/>
        <w:rPr>
          <w:rFonts w:ascii="仿宋" w:hAnsi="仿宋" w:eastAsia="仿宋" w:cs="仿宋"/>
          <w:b/>
          <w:bCs/>
          <w:caps/>
          <w:color w:val="4472C4" w:themeColor="accent1"/>
          <w:sz w:val="72"/>
          <w:szCs w:val="64"/>
          <w14:textFill>
            <w14:gradFill>
              <w14:gsLst>
                <w14:gs w14:pos="0">
                  <w14:srgbClr w14:val="012D86"/>
                </w14:gs>
                <w14:gs w14:pos="100000">
                  <w14:srgbClr w14:val="0E2557"/>
                </w14:gs>
              </w14:gsLst>
              <w14:lin w14:ang="0" w14:scaled="0"/>
            </w14:gradFill>
          </w14:textFill>
        </w:rPr>
      </w:pPr>
    </w:p>
    <w:p w14:paraId="2D47A795">
      <w:pPr>
        <w:pageBreakBefore w:val="0"/>
        <w:kinsoku/>
        <w:wordWrap/>
        <w:overflowPunct/>
        <w:topLinePunct w:val="0"/>
        <w:autoSpaceDE/>
        <w:autoSpaceDN/>
        <w:bidi w:val="0"/>
        <w:adjustRightInd/>
        <w:snapToGrid/>
        <w:spacing w:line="360" w:lineRule="auto"/>
        <w:ind w:right="720" w:firstLine="0" w:firstLineChars="0"/>
        <w:jc w:val="center"/>
        <w:textAlignment w:val="auto"/>
        <w:rPr>
          <w:rFonts w:ascii="仿宋" w:hAnsi="仿宋" w:eastAsia="仿宋" w:cs="仿宋"/>
          <w:b/>
          <w:bCs/>
          <w:caps/>
          <w:color w:val="4472C4" w:themeColor="accent1"/>
          <w:sz w:val="72"/>
          <w:szCs w:val="64"/>
          <w14:textFill>
            <w14:gradFill>
              <w14:gsLst>
                <w14:gs w14:pos="0">
                  <w14:srgbClr w14:val="012D86"/>
                </w14:gs>
                <w14:gs w14:pos="100000">
                  <w14:srgbClr w14:val="0E2557"/>
                </w14:gs>
              </w14:gsLst>
              <w14:lin w14:ang="0" w14:scaled="0"/>
            </w14:gradFill>
          </w14:textFill>
        </w:rPr>
      </w:pPr>
    </w:p>
    <w:p w14:paraId="58C54EB9">
      <w:pPr>
        <w:pageBreakBefore w:val="0"/>
        <w:widowControl/>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rPr>
      </w:pPr>
    </w:p>
    <w:sdt>
      <w:sdtPr>
        <w:rPr>
          <w:rFonts w:hint="eastAsia" w:ascii="仿宋" w:hAnsi="仿宋" w:eastAsia="仿宋" w:cs="仿宋"/>
          <w:b/>
          <w:bCs/>
          <w:sz w:val="28"/>
          <w:lang w:val="zh-CN"/>
        </w:rPr>
        <w:id w:val="872806744"/>
        <w:docPartObj>
          <w:docPartGallery w:val="Table of Contents"/>
          <w:docPartUnique/>
        </w:docPartObj>
      </w:sdtPr>
      <w:sdtEndPr>
        <w:rPr>
          <w:rFonts w:hint="eastAsia" w:ascii="仿宋" w:hAnsi="仿宋" w:eastAsia="仿宋" w:cs="仿宋"/>
          <w:b w:val="0"/>
          <w:bCs/>
          <w:sz w:val="24"/>
          <w:lang w:val="zh-CN"/>
        </w:rPr>
      </w:sdtEndPr>
      <w:sdtContent>
        <w:p w14:paraId="0E7E6F54">
          <w:pPr>
            <w:pageBreakBefore w:val="0"/>
            <w:kinsoku/>
            <w:wordWrap/>
            <w:overflowPunct/>
            <w:topLinePunct w:val="0"/>
            <w:autoSpaceDE/>
            <w:autoSpaceDN/>
            <w:bidi w:val="0"/>
            <w:adjustRightInd/>
            <w:snapToGrid/>
            <w:spacing w:line="360" w:lineRule="auto"/>
            <w:ind w:firstLine="562"/>
            <w:jc w:val="center"/>
            <w:textAlignment w:val="auto"/>
            <w:rPr>
              <w:rFonts w:ascii="仿宋" w:hAnsi="仿宋" w:eastAsia="仿宋" w:cs="仿宋"/>
              <w:b/>
              <w:bCs/>
              <w:sz w:val="28"/>
              <w:lang w:val="zh-CN"/>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upperRoman" w:start="1"/>
              <w:cols w:space="425" w:num="1"/>
              <w:titlePg/>
              <w:docGrid w:type="lines" w:linePitch="381" w:charSpace="0"/>
            </w:sectPr>
          </w:pPr>
        </w:p>
        <w:p w14:paraId="5B3A4C9D">
          <w:pPr>
            <w:pageBreakBefore w:val="0"/>
            <w:kinsoku/>
            <w:wordWrap/>
            <w:overflowPunct/>
            <w:topLinePunct w:val="0"/>
            <w:autoSpaceDE/>
            <w:autoSpaceDN/>
            <w:bidi w:val="0"/>
            <w:adjustRightInd/>
            <w:snapToGrid/>
            <w:spacing w:line="360" w:lineRule="auto"/>
            <w:ind w:firstLine="723"/>
            <w:jc w:val="center"/>
            <w:textAlignment w:val="auto"/>
            <w:rPr>
              <w:rFonts w:ascii="仿宋" w:hAnsi="仿宋" w:eastAsia="仿宋" w:cs="仿宋"/>
              <w:b/>
              <w:sz w:val="36"/>
            </w:rPr>
          </w:pPr>
          <w:bookmarkStart w:id="87" w:name="_GoBack"/>
          <w:bookmarkEnd w:id="87"/>
          <w:r>
            <w:rPr>
              <w:rFonts w:hint="eastAsia" w:ascii="仿宋" w:hAnsi="仿宋" w:eastAsia="仿宋" w:cs="仿宋"/>
              <w:b/>
              <w:sz w:val="36"/>
            </w:rPr>
            <w:t>目  录</w:t>
          </w:r>
        </w:p>
        <w:p w14:paraId="4447D555">
          <w:pPr>
            <w:pStyle w:val="17"/>
            <w:tabs>
              <w:tab w:val="right" w:leader="dot" w:pos="8306"/>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TOC \o "1-4" \h \u </w:instrText>
          </w:r>
          <w:r>
            <w:rPr>
              <w:rFonts w:hint="eastAsia" w:ascii="仿宋" w:hAnsi="仿宋" w:eastAsia="仿宋" w:cs="仿宋"/>
            </w:rPr>
            <w:fldChar w:fldCharType="separate"/>
          </w:r>
          <w:r>
            <w:rPr>
              <w:rFonts w:hint="eastAsia" w:ascii="仿宋" w:hAnsi="仿宋" w:eastAsia="仿宋" w:cs="仿宋"/>
            </w:rPr>
            <w:fldChar w:fldCharType="begin"/>
          </w:r>
          <w:r>
            <w:rPr>
              <w:rFonts w:hint="eastAsia" w:ascii="仿宋" w:hAnsi="仿宋" w:eastAsia="仿宋" w:cs="仿宋"/>
            </w:rPr>
            <w:instrText xml:space="preserve"> HYPERLINK \l _Toc13539 </w:instrText>
          </w:r>
          <w:r>
            <w:rPr>
              <w:rFonts w:hint="eastAsia" w:ascii="仿宋" w:hAnsi="仿宋" w:eastAsia="仿宋" w:cs="仿宋"/>
            </w:rPr>
            <w:fldChar w:fldCharType="separate"/>
          </w:r>
          <w:r>
            <w:rPr>
              <w:rFonts w:hint="eastAsia" w:ascii="仿宋" w:hAnsi="仿宋" w:eastAsia="仿宋" w:cs="仿宋"/>
            </w:rPr>
            <w:t>第一章 项目背景</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_Toc13539 \h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rPr>
            <w:fldChar w:fldCharType="end"/>
          </w:r>
        </w:p>
        <w:p w14:paraId="1CB99BB1">
          <w:pPr>
            <w:pStyle w:val="17"/>
            <w:tabs>
              <w:tab w:val="right" w:leader="dot" w:pos="8306"/>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_Toc20671 </w:instrText>
          </w:r>
          <w:r>
            <w:rPr>
              <w:rFonts w:hint="eastAsia" w:ascii="仿宋" w:hAnsi="仿宋" w:eastAsia="仿宋" w:cs="仿宋"/>
            </w:rPr>
            <w:fldChar w:fldCharType="separate"/>
          </w:r>
          <w:r>
            <w:rPr>
              <w:rFonts w:hint="eastAsia" w:ascii="仿宋" w:hAnsi="仿宋" w:eastAsia="仿宋" w:cs="仿宋"/>
            </w:rPr>
            <w:t>第二章 项目目标</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_Toc20671 \h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rPr>
            <w:fldChar w:fldCharType="end"/>
          </w:r>
        </w:p>
        <w:p w14:paraId="274AA1B1">
          <w:pPr>
            <w:pStyle w:val="17"/>
            <w:tabs>
              <w:tab w:val="right" w:leader="dot" w:pos="8306"/>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_Toc16944 </w:instrText>
          </w:r>
          <w:r>
            <w:rPr>
              <w:rFonts w:hint="eastAsia" w:ascii="仿宋" w:hAnsi="仿宋" w:eastAsia="仿宋" w:cs="仿宋"/>
            </w:rPr>
            <w:fldChar w:fldCharType="separate"/>
          </w:r>
          <w:r>
            <w:rPr>
              <w:rFonts w:hint="eastAsia" w:ascii="仿宋" w:hAnsi="仿宋" w:eastAsia="仿宋" w:cs="仿宋"/>
            </w:rPr>
            <w:t>第三章 总体设计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_Toc16944 \h </w:instrText>
          </w:r>
          <w:r>
            <w:rPr>
              <w:rFonts w:hint="eastAsia" w:ascii="仿宋" w:hAnsi="仿宋" w:eastAsia="仿宋" w:cs="仿宋"/>
            </w:rPr>
            <w:fldChar w:fldCharType="separate"/>
          </w:r>
          <w:r>
            <w:rPr>
              <w:rFonts w:hint="eastAsia" w:ascii="仿宋" w:hAnsi="仿宋" w:eastAsia="仿宋" w:cs="仿宋"/>
            </w:rPr>
            <w:t>2</w:t>
          </w:r>
          <w:r>
            <w:rPr>
              <w:rFonts w:hint="eastAsia" w:ascii="仿宋" w:hAnsi="仿宋" w:eastAsia="仿宋" w:cs="仿宋"/>
            </w:rPr>
            <w:fldChar w:fldCharType="end"/>
          </w:r>
          <w:r>
            <w:rPr>
              <w:rFonts w:hint="eastAsia" w:ascii="仿宋" w:hAnsi="仿宋" w:eastAsia="仿宋" w:cs="仿宋"/>
            </w:rPr>
            <w:fldChar w:fldCharType="end"/>
          </w:r>
        </w:p>
        <w:p w14:paraId="05A2069D">
          <w:pPr>
            <w:pStyle w:val="19"/>
            <w:tabs>
              <w:tab w:val="right" w:leader="dot" w:pos="830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_Toc31362 </w:instrText>
          </w:r>
          <w:r>
            <w:rPr>
              <w:rFonts w:hint="eastAsia" w:ascii="仿宋" w:hAnsi="仿宋" w:eastAsia="仿宋" w:cs="仿宋"/>
            </w:rPr>
            <w:fldChar w:fldCharType="separate"/>
          </w:r>
          <w:r>
            <w:rPr>
              <w:rFonts w:hint="eastAsia" w:ascii="仿宋" w:hAnsi="仿宋" w:eastAsia="仿宋" w:cs="仿宋"/>
            </w:rPr>
            <w:t>3.1 平台概述</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_Toc31362 \h </w:instrText>
          </w:r>
          <w:r>
            <w:rPr>
              <w:rFonts w:hint="eastAsia" w:ascii="仿宋" w:hAnsi="仿宋" w:eastAsia="仿宋" w:cs="仿宋"/>
            </w:rPr>
            <w:fldChar w:fldCharType="separate"/>
          </w:r>
          <w:r>
            <w:rPr>
              <w:rFonts w:hint="eastAsia" w:ascii="仿宋" w:hAnsi="仿宋" w:eastAsia="仿宋" w:cs="仿宋"/>
            </w:rPr>
            <w:t>2</w:t>
          </w:r>
          <w:r>
            <w:rPr>
              <w:rFonts w:hint="eastAsia" w:ascii="仿宋" w:hAnsi="仿宋" w:eastAsia="仿宋" w:cs="仿宋"/>
            </w:rPr>
            <w:fldChar w:fldCharType="end"/>
          </w:r>
          <w:r>
            <w:rPr>
              <w:rFonts w:hint="eastAsia" w:ascii="仿宋" w:hAnsi="仿宋" w:eastAsia="仿宋" w:cs="仿宋"/>
            </w:rPr>
            <w:fldChar w:fldCharType="end"/>
          </w:r>
        </w:p>
        <w:p w14:paraId="025DD011">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_Toc22666 </w:instrText>
          </w:r>
          <w:r>
            <w:rPr>
              <w:rFonts w:hint="eastAsia" w:ascii="仿宋" w:hAnsi="仿宋" w:eastAsia="仿宋" w:cs="仿宋"/>
            </w:rPr>
            <w:fldChar w:fldCharType="separate"/>
          </w:r>
          <w:r>
            <w:rPr>
              <w:rFonts w:hint="eastAsia" w:ascii="仿宋" w:hAnsi="仿宋" w:eastAsia="仿宋" w:cs="仿宋"/>
              <w:szCs w:val="30"/>
            </w:rPr>
            <w:t>3.1.1 系统后端</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_Toc22666 \h </w:instrText>
          </w:r>
          <w:r>
            <w:rPr>
              <w:rFonts w:hint="eastAsia" w:ascii="仿宋" w:hAnsi="仿宋" w:eastAsia="仿宋" w:cs="仿宋"/>
            </w:rPr>
            <w:fldChar w:fldCharType="separate"/>
          </w:r>
          <w:r>
            <w:rPr>
              <w:rFonts w:hint="eastAsia" w:ascii="仿宋" w:hAnsi="仿宋" w:eastAsia="仿宋" w:cs="仿宋"/>
            </w:rPr>
            <w:t>2</w:t>
          </w:r>
          <w:r>
            <w:rPr>
              <w:rFonts w:hint="eastAsia" w:ascii="仿宋" w:hAnsi="仿宋" w:eastAsia="仿宋" w:cs="仿宋"/>
            </w:rPr>
            <w:fldChar w:fldCharType="end"/>
          </w:r>
          <w:r>
            <w:rPr>
              <w:rFonts w:hint="eastAsia" w:ascii="仿宋" w:hAnsi="仿宋" w:eastAsia="仿宋" w:cs="仿宋"/>
            </w:rPr>
            <w:fldChar w:fldCharType="end"/>
          </w:r>
        </w:p>
        <w:p w14:paraId="62D522FD">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_Toc25261 </w:instrText>
          </w:r>
          <w:r>
            <w:rPr>
              <w:rFonts w:hint="eastAsia" w:ascii="仿宋" w:hAnsi="仿宋" w:eastAsia="仿宋" w:cs="仿宋"/>
            </w:rPr>
            <w:fldChar w:fldCharType="separate"/>
          </w:r>
          <w:r>
            <w:rPr>
              <w:rFonts w:hint="eastAsia" w:ascii="仿宋" w:hAnsi="仿宋" w:eastAsia="仿宋" w:cs="仿宋"/>
              <w:szCs w:val="30"/>
            </w:rPr>
            <w:t>3.1.2 移动前端</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_Toc25261 \h </w:instrText>
          </w:r>
          <w:r>
            <w:rPr>
              <w:rFonts w:hint="eastAsia" w:ascii="仿宋" w:hAnsi="仿宋" w:eastAsia="仿宋" w:cs="仿宋"/>
            </w:rPr>
            <w:fldChar w:fldCharType="separate"/>
          </w:r>
          <w:r>
            <w:rPr>
              <w:rFonts w:hint="eastAsia" w:ascii="仿宋" w:hAnsi="仿宋" w:eastAsia="仿宋" w:cs="仿宋"/>
            </w:rPr>
            <w:t>2</w:t>
          </w:r>
          <w:r>
            <w:rPr>
              <w:rFonts w:hint="eastAsia" w:ascii="仿宋" w:hAnsi="仿宋" w:eastAsia="仿宋" w:cs="仿宋"/>
            </w:rPr>
            <w:fldChar w:fldCharType="end"/>
          </w:r>
          <w:r>
            <w:rPr>
              <w:rFonts w:hint="eastAsia" w:ascii="仿宋" w:hAnsi="仿宋" w:eastAsia="仿宋" w:cs="仿宋"/>
            </w:rPr>
            <w:fldChar w:fldCharType="end"/>
          </w:r>
        </w:p>
        <w:p w14:paraId="61FE81FA">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_Toc27652 </w:instrText>
          </w:r>
          <w:r>
            <w:rPr>
              <w:rFonts w:hint="eastAsia" w:ascii="仿宋" w:hAnsi="仿宋" w:eastAsia="仿宋" w:cs="仿宋"/>
            </w:rPr>
            <w:fldChar w:fldCharType="separate"/>
          </w:r>
          <w:r>
            <w:rPr>
              <w:rFonts w:hint="eastAsia" w:ascii="仿宋" w:hAnsi="仿宋" w:eastAsia="仿宋" w:cs="仿宋"/>
              <w:szCs w:val="30"/>
            </w:rPr>
            <w:t>3.1.3 数据分析</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_Toc27652 \h </w:instrText>
          </w:r>
          <w:r>
            <w:rPr>
              <w:rFonts w:hint="eastAsia" w:ascii="仿宋" w:hAnsi="仿宋" w:eastAsia="仿宋" w:cs="仿宋"/>
            </w:rPr>
            <w:fldChar w:fldCharType="separate"/>
          </w:r>
          <w:r>
            <w:rPr>
              <w:rFonts w:hint="eastAsia" w:ascii="仿宋" w:hAnsi="仿宋" w:eastAsia="仿宋" w:cs="仿宋"/>
            </w:rPr>
            <w:t>2</w:t>
          </w:r>
          <w:r>
            <w:rPr>
              <w:rFonts w:hint="eastAsia" w:ascii="仿宋" w:hAnsi="仿宋" w:eastAsia="仿宋" w:cs="仿宋"/>
            </w:rPr>
            <w:fldChar w:fldCharType="end"/>
          </w:r>
          <w:r>
            <w:rPr>
              <w:rFonts w:hint="eastAsia" w:ascii="仿宋" w:hAnsi="仿宋" w:eastAsia="仿宋" w:cs="仿宋"/>
            </w:rPr>
            <w:fldChar w:fldCharType="end"/>
          </w:r>
        </w:p>
        <w:p w14:paraId="520C30B3">
          <w:pPr>
            <w:pStyle w:val="19"/>
            <w:tabs>
              <w:tab w:val="right" w:leader="dot" w:pos="830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_Toc23404 </w:instrText>
          </w:r>
          <w:r>
            <w:rPr>
              <w:rFonts w:hint="eastAsia" w:ascii="仿宋" w:hAnsi="仿宋" w:eastAsia="仿宋" w:cs="仿宋"/>
            </w:rPr>
            <w:fldChar w:fldCharType="separate"/>
          </w:r>
          <w:r>
            <w:rPr>
              <w:rFonts w:hint="eastAsia" w:ascii="仿宋" w:hAnsi="仿宋" w:eastAsia="仿宋" w:cs="仿宋"/>
            </w:rPr>
            <w:t>3.2 平台架构图</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_Toc23404 \h </w:instrText>
          </w:r>
          <w:r>
            <w:rPr>
              <w:rFonts w:hint="eastAsia" w:ascii="仿宋" w:hAnsi="仿宋" w:eastAsia="仿宋" w:cs="仿宋"/>
            </w:rPr>
            <w:fldChar w:fldCharType="separate"/>
          </w:r>
          <w:r>
            <w:rPr>
              <w:rFonts w:hint="eastAsia" w:ascii="仿宋" w:hAnsi="仿宋" w:eastAsia="仿宋" w:cs="仿宋"/>
            </w:rPr>
            <w:t>2</w:t>
          </w:r>
          <w:r>
            <w:rPr>
              <w:rFonts w:hint="eastAsia" w:ascii="仿宋" w:hAnsi="仿宋" w:eastAsia="仿宋" w:cs="仿宋"/>
            </w:rPr>
            <w:fldChar w:fldCharType="end"/>
          </w:r>
          <w:r>
            <w:rPr>
              <w:rFonts w:hint="eastAsia" w:ascii="仿宋" w:hAnsi="仿宋" w:eastAsia="仿宋" w:cs="仿宋"/>
            </w:rPr>
            <w:fldChar w:fldCharType="end"/>
          </w:r>
        </w:p>
        <w:p w14:paraId="45FC58DD">
          <w:pPr>
            <w:pStyle w:val="19"/>
            <w:tabs>
              <w:tab w:val="right" w:leader="dot" w:pos="830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_Toc8925 </w:instrText>
          </w:r>
          <w:r>
            <w:rPr>
              <w:rFonts w:hint="eastAsia" w:ascii="仿宋" w:hAnsi="仿宋" w:eastAsia="仿宋" w:cs="仿宋"/>
            </w:rPr>
            <w:fldChar w:fldCharType="separate"/>
          </w:r>
          <w:r>
            <w:rPr>
              <w:rFonts w:hint="eastAsia" w:ascii="仿宋" w:hAnsi="仿宋" w:eastAsia="仿宋" w:cs="仿宋"/>
            </w:rPr>
            <w:t>3.3 技术路线</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_Toc8925 \h </w:instrText>
          </w:r>
          <w:r>
            <w:rPr>
              <w:rFonts w:hint="eastAsia" w:ascii="仿宋" w:hAnsi="仿宋" w:eastAsia="仿宋" w:cs="仿宋"/>
            </w:rPr>
            <w:fldChar w:fldCharType="separate"/>
          </w:r>
          <w:r>
            <w:rPr>
              <w:rFonts w:hint="eastAsia" w:ascii="仿宋" w:hAnsi="仿宋" w:eastAsia="仿宋" w:cs="仿宋"/>
            </w:rPr>
            <w:t>4</w:t>
          </w:r>
          <w:r>
            <w:rPr>
              <w:rFonts w:hint="eastAsia" w:ascii="仿宋" w:hAnsi="仿宋" w:eastAsia="仿宋" w:cs="仿宋"/>
            </w:rPr>
            <w:fldChar w:fldCharType="end"/>
          </w:r>
          <w:r>
            <w:rPr>
              <w:rFonts w:hint="eastAsia" w:ascii="仿宋" w:hAnsi="仿宋" w:eastAsia="仿宋" w:cs="仿宋"/>
            </w:rPr>
            <w:fldChar w:fldCharType="end"/>
          </w:r>
        </w:p>
        <w:p w14:paraId="15B382D2">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_Toc9153 </w:instrText>
          </w:r>
          <w:r>
            <w:rPr>
              <w:rFonts w:hint="eastAsia" w:ascii="仿宋" w:hAnsi="仿宋" w:eastAsia="仿宋" w:cs="仿宋"/>
            </w:rPr>
            <w:fldChar w:fldCharType="separate"/>
          </w:r>
          <w:r>
            <w:rPr>
              <w:rFonts w:hint="eastAsia" w:ascii="仿宋" w:hAnsi="仿宋" w:eastAsia="仿宋" w:cs="仿宋"/>
              <w:szCs w:val="30"/>
            </w:rPr>
            <w:t>3.3.1 开发工具</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_Toc9153 \h </w:instrText>
          </w:r>
          <w:r>
            <w:rPr>
              <w:rFonts w:hint="eastAsia" w:ascii="仿宋" w:hAnsi="仿宋" w:eastAsia="仿宋" w:cs="仿宋"/>
            </w:rPr>
            <w:fldChar w:fldCharType="separate"/>
          </w:r>
          <w:r>
            <w:rPr>
              <w:rFonts w:hint="eastAsia" w:ascii="仿宋" w:hAnsi="仿宋" w:eastAsia="仿宋" w:cs="仿宋"/>
            </w:rPr>
            <w:t>4</w:t>
          </w:r>
          <w:r>
            <w:rPr>
              <w:rFonts w:hint="eastAsia" w:ascii="仿宋" w:hAnsi="仿宋" w:eastAsia="仿宋" w:cs="仿宋"/>
            </w:rPr>
            <w:fldChar w:fldCharType="end"/>
          </w:r>
          <w:r>
            <w:rPr>
              <w:rFonts w:hint="eastAsia" w:ascii="仿宋" w:hAnsi="仿宋" w:eastAsia="仿宋" w:cs="仿宋"/>
            </w:rPr>
            <w:fldChar w:fldCharType="end"/>
          </w:r>
        </w:p>
        <w:p w14:paraId="4A627ED8">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_Toc4830 </w:instrText>
          </w:r>
          <w:r>
            <w:rPr>
              <w:rFonts w:hint="eastAsia" w:ascii="仿宋" w:hAnsi="仿宋" w:eastAsia="仿宋" w:cs="仿宋"/>
            </w:rPr>
            <w:fldChar w:fldCharType="separate"/>
          </w:r>
          <w:r>
            <w:rPr>
              <w:rFonts w:hint="eastAsia" w:ascii="仿宋" w:hAnsi="仿宋" w:eastAsia="仿宋" w:cs="仿宋"/>
              <w:szCs w:val="30"/>
            </w:rPr>
            <w:t>3.3.2 后端技术</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_Toc4830 \h </w:instrText>
          </w:r>
          <w:r>
            <w:rPr>
              <w:rFonts w:hint="eastAsia" w:ascii="仿宋" w:hAnsi="仿宋" w:eastAsia="仿宋" w:cs="仿宋"/>
            </w:rPr>
            <w:fldChar w:fldCharType="separate"/>
          </w:r>
          <w:r>
            <w:rPr>
              <w:rFonts w:hint="eastAsia" w:ascii="仿宋" w:hAnsi="仿宋" w:eastAsia="仿宋" w:cs="仿宋"/>
            </w:rPr>
            <w:t>5</w:t>
          </w:r>
          <w:r>
            <w:rPr>
              <w:rFonts w:hint="eastAsia" w:ascii="仿宋" w:hAnsi="仿宋" w:eastAsia="仿宋" w:cs="仿宋"/>
            </w:rPr>
            <w:fldChar w:fldCharType="end"/>
          </w:r>
          <w:r>
            <w:rPr>
              <w:rFonts w:hint="eastAsia" w:ascii="仿宋" w:hAnsi="仿宋" w:eastAsia="仿宋" w:cs="仿宋"/>
            </w:rPr>
            <w:fldChar w:fldCharType="end"/>
          </w:r>
        </w:p>
        <w:p w14:paraId="4FA171A3">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_Toc18904 </w:instrText>
          </w:r>
          <w:r>
            <w:rPr>
              <w:rFonts w:hint="eastAsia" w:ascii="仿宋" w:hAnsi="仿宋" w:eastAsia="仿宋" w:cs="仿宋"/>
            </w:rPr>
            <w:fldChar w:fldCharType="separate"/>
          </w:r>
          <w:r>
            <w:rPr>
              <w:rFonts w:hint="eastAsia" w:ascii="仿宋" w:hAnsi="仿宋" w:eastAsia="仿宋" w:cs="仿宋"/>
              <w:szCs w:val="30"/>
            </w:rPr>
            <w:t>3.3.3 前端技术</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_Toc18904 \h </w:instrText>
          </w:r>
          <w:r>
            <w:rPr>
              <w:rFonts w:hint="eastAsia" w:ascii="仿宋" w:hAnsi="仿宋" w:eastAsia="仿宋" w:cs="仿宋"/>
            </w:rPr>
            <w:fldChar w:fldCharType="separate"/>
          </w:r>
          <w:r>
            <w:rPr>
              <w:rFonts w:hint="eastAsia" w:ascii="仿宋" w:hAnsi="仿宋" w:eastAsia="仿宋" w:cs="仿宋"/>
            </w:rPr>
            <w:t>5</w:t>
          </w:r>
          <w:r>
            <w:rPr>
              <w:rFonts w:hint="eastAsia" w:ascii="仿宋" w:hAnsi="仿宋" w:eastAsia="仿宋" w:cs="仿宋"/>
            </w:rPr>
            <w:fldChar w:fldCharType="end"/>
          </w:r>
          <w:r>
            <w:rPr>
              <w:rFonts w:hint="eastAsia" w:ascii="仿宋" w:hAnsi="仿宋" w:eastAsia="仿宋" w:cs="仿宋"/>
            </w:rPr>
            <w:fldChar w:fldCharType="end"/>
          </w:r>
        </w:p>
        <w:p w14:paraId="681C21EF">
          <w:pPr>
            <w:pStyle w:val="19"/>
            <w:tabs>
              <w:tab w:val="right" w:leader="dot" w:pos="830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_Toc19177 </w:instrText>
          </w:r>
          <w:r>
            <w:rPr>
              <w:rFonts w:hint="eastAsia" w:ascii="仿宋" w:hAnsi="仿宋" w:eastAsia="仿宋" w:cs="仿宋"/>
            </w:rPr>
            <w:fldChar w:fldCharType="separate"/>
          </w:r>
          <w:r>
            <w:rPr>
              <w:rFonts w:hint="eastAsia" w:ascii="仿宋" w:hAnsi="仿宋" w:eastAsia="仿宋" w:cs="仿宋"/>
            </w:rPr>
            <w:t>3.4 系统安全设计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_Toc19177 \h </w:instrText>
          </w:r>
          <w:r>
            <w:rPr>
              <w:rFonts w:hint="eastAsia" w:ascii="仿宋" w:hAnsi="仿宋" w:eastAsia="仿宋" w:cs="仿宋"/>
            </w:rPr>
            <w:fldChar w:fldCharType="separate"/>
          </w:r>
          <w:r>
            <w:rPr>
              <w:rFonts w:hint="eastAsia" w:ascii="仿宋" w:hAnsi="仿宋" w:eastAsia="仿宋" w:cs="仿宋"/>
            </w:rPr>
            <w:t>6</w:t>
          </w:r>
          <w:r>
            <w:rPr>
              <w:rFonts w:hint="eastAsia" w:ascii="仿宋" w:hAnsi="仿宋" w:eastAsia="仿宋" w:cs="仿宋"/>
            </w:rPr>
            <w:fldChar w:fldCharType="end"/>
          </w:r>
          <w:r>
            <w:rPr>
              <w:rFonts w:hint="eastAsia" w:ascii="仿宋" w:hAnsi="仿宋" w:eastAsia="仿宋" w:cs="仿宋"/>
            </w:rPr>
            <w:fldChar w:fldCharType="end"/>
          </w:r>
        </w:p>
        <w:p w14:paraId="0A52952B">
          <w:pPr>
            <w:pStyle w:val="17"/>
            <w:tabs>
              <w:tab w:val="right" w:leader="dot" w:pos="8306"/>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_Toc31975 </w:instrText>
          </w:r>
          <w:r>
            <w:rPr>
              <w:rFonts w:hint="eastAsia" w:ascii="仿宋" w:hAnsi="仿宋" w:eastAsia="仿宋" w:cs="仿宋"/>
            </w:rPr>
            <w:fldChar w:fldCharType="separate"/>
          </w:r>
          <w:r>
            <w:rPr>
              <w:rFonts w:hint="eastAsia" w:ascii="仿宋" w:hAnsi="仿宋" w:eastAsia="仿宋" w:cs="仿宋"/>
            </w:rPr>
            <w:t>第四章 制造执行系统（MES）功能与集成设计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_Toc31975 \h </w:instrText>
          </w:r>
          <w:r>
            <w:rPr>
              <w:rFonts w:hint="eastAsia" w:ascii="仿宋" w:hAnsi="仿宋" w:eastAsia="仿宋" w:cs="仿宋"/>
            </w:rPr>
            <w:fldChar w:fldCharType="separate"/>
          </w:r>
          <w:r>
            <w:rPr>
              <w:rFonts w:hint="eastAsia" w:ascii="仿宋" w:hAnsi="仿宋" w:eastAsia="仿宋" w:cs="仿宋"/>
            </w:rPr>
            <w:t>8</w:t>
          </w:r>
          <w:r>
            <w:rPr>
              <w:rFonts w:hint="eastAsia" w:ascii="仿宋" w:hAnsi="仿宋" w:eastAsia="仿宋" w:cs="仿宋"/>
            </w:rPr>
            <w:fldChar w:fldCharType="end"/>
          </w:r>
          <w:r>
            <w:rPr>
              <w:rFonts w:hint="eastAsia" w:ascii="仿宋" w:hAnsi="仿宋" w:eastAsia="仿宋" w:cs="仿宋"/>
            </w:rPr>
            <w:fldChar w:fldCharType="end"/>
          </w:r>
        </w:p>
        <w:p w14:paraId="0DF94793">
          <w:pPr>
            <w:pStyle w:val="19"/>
            <w:tabs>
              <w:tab w:val="right" w:leader="dot" w:pos="830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_Toc4556 </w:instrText>
          </w:r>
          <w:r>
            <w:rPr>
              <w:rFonts w:hint="eastAsia" w:ascii="仿宋" w:hAnsi="仿宋" w:eastAsia="仿宋" w:cs="仿宋"/>
            </w:rPr>
            <w:fldChar w:fldCharType="separate"/>
          </w:r>
          <w:r>
            <w:rPr>
              <w:rFonts w:hint="eastAsia" w:ascii="仿宋" w:hAnsi="仿宋" w:eastAsia="仿宋" w:cs="仿宋"/>
            </w:rPr>
            <w:t>4.1 系统角色</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_Toc4556 \h </w:instrText>
          </w:r>
          <w:r>
            <w:rPr>
              <w:rFonts w:hint="eastAsia" w:ascii="仿宋" w:hAnsi="仿宋" w:eastAsia="仿宋" w:cs="仿宋"/>
            </w:rPr>
            <w:fldChar w:fldCharType="separate"/>
          </w:r>
          <w:r>
            <w:rPr>
              <w:rFonts w:hint="eastAsia" w:ascii="仿宋" w:hAnsi="仿宋" w:eastAsia="仿宋" w:cs="仿宋"/>
            </w:rPr>
            <w:t>8</w:t>
          </w:r>
          <w:r>
            <w:rPr>
              <w:rFonts w:hint="eastAsia" w:ascii="仿宋" w:hAnsi="仿宋" w:eastAsia="仿宋" w:cs="仿宋"/>
            </w:rPr>
            <w:fldChar w:fldCharType="end"/>
          </w:r>
          <w:r>
            <w:rPr>
              <w:rFonts w:hint="eastAsia" w:ascii="仿宋" w:hAnsi="仿宋" w:eastAsia="仿宋" w:cs="仿宋"/>
            </w:rPr>
            <w:fldChar w:fldCharType="end"/>
          </w:r>
        </w:p>
        <w:p w14:paraId="2BB67BA6">
          <w:pPr>
            <w:pStyle w:val="19"/>
            <w:tabs>
              <w:tab w:val="right" w:leader="dot" w:pos="830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_Toc13100 </w:instrText>
          </w:r>
          <w:r>
            <w:rPr>
              <w:rFonts w:hint="eastAsia" w:ascii="仿宋" w:hAnsi="仿宋" w:eastAsia="仿宋" w:cs="仿宋"/>
            </w:rPr>
            <w:fldChar w:fldCharType="separate"/>
          </w:r>
          <w:r>
            <w:rPr>
              <w:rFonts w:hint="eastAsia" w:ascii="仿宋" w:hAnsi="仿宋" w:eastAsia="仿宋" w:cs="仿宋"/>
            </w:rPr>
            <w:t>4.2 核心数据描述</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_Toc13100 \h </w:instrText>
          </w:r>
          <w:r>
            <w:rPr>
              <w:rFonts w:hint="eastAsia" w:ascii="仿宋" w:hAnsi="仿宋" w:eastAsia="仿宋" w:cs="仿宋"/>
            </w:rPr>
            <w:fldChar w:fldCharType="separate"/>
          </w:r>
          <w:r>
            <w:rPr>
              <w:rFonts w:hint="eastAsia" w:ascii="仿宋" w:hAnsi="仿宋" w:eastAsia="仿宋" w:cs="仿宋"/>
            </w:rPr>
            <w:t>10</w:t>
          </w:r>
          <w:r>
            <w:rPr>
              <w:rFonts w:hint="eastAsia" w:ascii="仿宋" w:hAnsi="仿宋" w:eastAsia="仿宋" w:cs="仿宋"/>
            </w:rPr>
            <w:fldChar w:fldCharType="end"/>
          </w:r>
          <w:r>
            <w:rPr>
              <w:rFonts w:hint="eastAsia" w:ascii="仿宋" w:hAnsi="仿宋" w:eastAsia="仿宋" w:cs="仿宋"/>
            </w:rPr>
            <w:fldChar w:fldCharType="end"/>
          </w:r>
        </w:p>
        <w:p w14:paraId="1CF375A1">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_Toc19664 </w:instrText>
          </w:r>
          <w:r>
            <w:rPr>
              <w:rFonts w:hint="eastAsia" w:ascii="仿宋" w:hAnsi="仿宋" w:eastAsia="仿宋" w:cs="仿宋"/>
            </w:rPr>
            <w:fldChar w:fldCharType="separate"/>
          </w:r>
          <w:r>
            <w:rPr>
              <w:rFonts w:hint="eastAsia" w:ascii="仿宋" w:hAnsi="仿宋" w:eastAsia="仿宋" w:cs="仿宋"/>
              <w:kern w:val="0"/>
              <w:szCs w:val="28"/>
            </w:rPr>
            <w:t xml:space="preserve">4.2.1 </w:t>
          </w:r>
          <w:r>
            <w:rPr>
              <w:rFonts w:hint="eastAsia" w:ascii="仿宋" w:hAnsi="仿宋" w:eastAsia="仿宋" w:cs="仿宋"/>
              <w:szCs w:val="30"/>
            </w:rPr>
            <w:t>设备状态表（mes_equip_status_realtime）</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_Toc19664 \h </w:instrText>
          </w:r>
          <w:r>
            <w:rPr>
              <w:rFonts w:hint="eastAsia" w:ascii="仿宋" w:hAnsi="仿宋" w:eastAsia="仿宋" w:cs="仿宋"/>
            </w:rPr>
            <w:fldChar w:fldCharType="separate"/>
          </w:r>
          <w:r>
            <w:rPr>
              <w:rFonts w:hint="eastAsia" w:ascii="仿宋" w:hAnsi="仿宋" w:eastAsia="仿宋" w:cs="仿宋"/>
            </w:rPr>
            <w:t>10</w:t>
          </w:r>
          <w:r>
            <w:rPr>
              <w:rFonts w:hint="eastAsia" w:ascii="仿宋" w:hAnsi="仿宋" w:eastAsia="仿宋" w:cs="仿宋"/>
            </w:rPr>
            <w:fldChar w:fldCharType="end"/>
          </w:r>
          <w:r>
            <w:rPr>
              <w:rFonts w:hint="eastAsia" w:ascii="仿宋" w:hAnsi="仿宋" w:eastAsia="仿宋" w:cs="仿宋"/>
            </w:rPr>
            <w:fldChar w:fldCharType="end"/>
          </w:r>
        </w:p>
        <w:p w14:paraId="2B0884AD">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_Toc27850 </w:instrText>
          </w:r>
          <w:r>
            <w:rPr>
              <w:rFonts w:hint="eastAsia" w:ascii="仿宋" w:hAnsi="仿宋" w:eastAsia="仿宋" w:cs="仿宋"/>
            </w:rPr>
            <w:fldChar w:fldCharType="separate"/>
          </w:r>
          <w:r>
            <w:rPr>
              <w:rFonts w:hint="eastAsia" w:ascii="仿宋" w:hAnsi="仿宋" w:eastAsia="仿宋" w:cs="仿宋"/>
              <w:szCs w:val="30"/>
            </w:rPr>
            <w:t>4.2.2 生产工单表（mes_production_work_order）</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_Toc27850 \h </w:instrText>
          </w:r>
          <w:r>
            <w:rPr>
              <w:rFonts w:hint="eastAsia" w:ascii="仿宋" w:hAnsi="仿宋" w:eastAsia="仿宋" w:cs="仿宋"/>
            </w:rPr>
            <w:fldChar w:fldCharType="separate"/>
          </w:r>
          <w:r>
            <w:rPr>
              <w:rFonts w:hint="eastAsia" w:ascii="仿宋" w:hAnsi="仿宋" w:eastAsia="仿宋" w:cs="仿宋"/>
            </w:rPr>
            <w:t>11</w:t>
          </w:r>
          <w:r>
            <w:rPr>
              <w:rFonts w:hint="eastAsia" w:ascii="仿宋" w:hAnsi="仿宋" w:eastAsia="仿宋" w:cs="仿宋"/>
            </w:rPr>
            <w:fldChar w:fldCharType="end"/>
          </w:r>
          <w:r>
            <w:rPr>
              <w:rFonts w:hint="eastAsia" w:ascii="仿宋" w:hAnsi="仿宋" w:eastAsia="仿宋" w:cs="仿宋"/>
            </w:rPr>
            <w:fldChar w:fldCharType="end"/>
          </w:r>
        </w:p>
        <w:p w14:paraId="0191EAE5">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_Toc21405 </w:instrText>
          </w:r>
          <w:r>
            <w:rPr>
              <w:rFonts w:hint="eastAsia" w:ascii="仿宋" w:hAnsi="仿宋" w:eastAsia="仿宋" w:cs="仿宋"/>
            </w:rPr>
            <w:fldChar w:fldCharType="separate"/>
          </w:r>
          <w:r>
            <w:rPr>
              <w:rFonts w:hint="eastAsia" w:ascii="仿宋" w:hAnsi="仿宋" w:eastAsia="仿宋" w:cs="仿宋"/>
              <w:szCs w:val="30"/>
            </w:rPr>
            <w:t>4.2.3 物料关联表（mes_material_trace_record）</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_Toc21405 \h </w:instrText>
          </w:r>
          <w:r>
            <w:rPr>
              <w:rFonts w:hint="eastAsia" w:ascii="仿宋" w:hAnsi="仿宋" w:eastAsia="仿宋" w:cs="仿宋"/>
            </w:rPr>
            <w:fldChar w:fldCharType="separate"/>
          </w:r>
          <w:r>
            <w:rPr>
              <w:rFonts w:hint="eastAsia" w:ascii="仿宋" w:hAnsi="仿宋" w:eastAsia="仿宋" w:cs="仿宋"/>
            </w:rPr>
            <w:t>12</w:t>
          </w:r>
          <w:r>
            <w:rPr>
              <w:rFonts w:hint="eastAsia" w:ascii="仿宋" w:hAnsi="仿宋" w:eastAsia="仿宋" w:cs="仿宋"/>
            </w:rPr>
            <w:fldChar w:fldCharType="end"/>
          </w:r>
          <w:r>
            <w:rPr>
              <w:rFonts w:hint="eastAsia" w:ascii="仿宋" w:hAnsi="仿宋" w:eastAsia="仿宋" w:cs="仿宋"/>
            </w:rPr>
            <w:fldChar w:fldCharType="end"/>
          </w:r>
        </w:p>
        <w:p w14:paraId="7F0F0659">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_Toc25231 </w:instrText>
          </w:r>
          <w:r>
            <w:rPr>
              <w:rFonts w:hint="eastAsia" w:ascii="仿宋" w:hAnsi="仿宋" w:eastAsia="仿宋" w:cs="仿宋"/>
            </w:rPr>
            <w:fldChar w:fldCharType="separate"/>
          </w:r>
          <w:r>
            <w:rPr>
              <w:rFonts w:hint="eastAsia" w:ascii="仿宋" w:hAnsi="仿宋" w:eastAsia="仿宋" w:cs="仿宋"/>
              <w:szCs w:val="30"/>
            </w:rPr>
            <w:t>4.2.4 实时预警表（mes_realtime_alert_log）</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_Toc25231 \h </w:instrText>
          </w:r>
          <w:r>
            <w:rPr>
              <w:rFonts w:hint="eastAsia" w:ascii="仿宋" w:hAnsi="仿宋" w:eastAsia="仿宋" w:cs="仿宋"/>
            </w:rPr>
            <w:fldChar w:fldCharType="separate"/>
          </w:r>
          <w:r>
            <w:rPr>
              <w:rFonts w:hint="eastAsia" w:ascii="仿宋" w:hAnsi="仿宋" w:eastAsia="仿宋" w:cs="仿宋"/>
            </w:rPr>
            <w:t>13</w:t>
          </w:r>
          <w:r>
            <w:rPr>
              <w:rFonts w:hint="eastAsia" w:ascii="仿宋" w:hAnsi="仿宋" w:eastAsia="仿宋" w:cs="仿宋"/>
            </w:rPr>
            <w:fldChar w:fldCharType="end"/>
          </w:r>
          <w:r>
            <w:rPr>
              <w:rFonts w:hint="eastAsia" w:ascii="仿宋" w:hAnsi="仿宋" w:eastAsia="仿宋" w:cs="仿宋"/>
            </w:rPr>
            <w:fldChar w:fldCharType="end"/>
          </w:r>
        </w:p>
        <w:p w14:paraId="3E913E86">
          <w:pPr>
            <w:pStyle w:val="19"/>
            <w:tabs>
              <w:tab w:val="right" w:leader="dot" w:pos="830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_Toc25708 </w:instrText>
          </w:r>
          <w:r>
            <w:rPr>
              <w:rFonts w:hint="eastAsia" w:ascii="仿宋" w:hAnsi="仿宋" w:eastAsia="仿宋" w:cs="仿宋"/>
            </w:rPr>
            <w:fldChar w:fldCharType="separate"/>
          </w:r>
          <w:r>
            <w:rPr>
              <w:rFonts w:hint="eastAsia" w:ascii="仿宋" w:hAnsi="仿宋" w:eastAsia="仿宋" w:cs="仿宋"/>
            </w:rPr>
            <w:t>4.3 业务流程</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_Toc25708 \h </w:instrText>
          </w:r>
          <w:r>
            <w:rPr>
              <w:rFonts w:hint="eastAsia" w:ascii="仿宋" w:hAnsi="仿宋" w:eastAsia="仿宋" w:cs="仿宋"/>
            </w:rPr>
            <w:fldChar w:fldCharType="separate"/>
          </w:r>
          <w:r>
            <w:rPr>
              <w:rFonts w:hint="eastAsia" w:ascii="仿宋" w:hAnsi="仿宋" w:eastAsia="仿宋" w:cs="仿宋"/>
            </w:rPr>
            <w:t>14</w:t>
          </w:r>
          <w:r>
            <w:rPr>
              <w:rFonts w:hint="eastAsia" w:ascii="仿宋" w:hAnsi="仿宋" w:eastAsia="仿宋" w:cs="仿宋"/>
            </w:rPr>
            <w:fldChar w:fldCharType="end"/>
          </w:r>
          <w:r>
            <w:rPr>
              <w:rFonts w:hint="eastAsia" w:ascii="仿宋" w:hAnsi="仿宋" w:eastAsia="仿宋" w:cs="仿宋"/>
            </w:rPr>
            <w:fldChar w:fldCharType="end"/>
          </w:r>
        </w:p>
        <w:p w14:paraId="413460B4">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_Toc10218 </w:instrText>
          </w:r>
          <w:r>
            <w:rPr>
              <w:rFonts w:hint="eastAsia" w:ascii="仿宋" w:hAnsi="仿宋" w:eastAsia="仿宋" w:cs="仿宋"/>
            </w:rPr>
            <w:fldChar w:fldCharType="separate"/>
          </w:r>
          <w:r>
            <w:rPr>
              <w:rFonts w:hint="eastAsia" w:ascii="仿宋" w:hAnsi="仿宋" w:eastAsia="仿宋" w:cs="仿宋"/>
              <w:szCs w:val="30"/>
            </w:rPr>
            <w:t>4.3.1 跨系统业务流程图</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_Toc10218 \h </w:instrText>
          </w:r>
          <w:r>
            <w:rPr>
              <w:rFonts w:hint="eastAsia" w:ascii="仿宋" w:hAnsi="仿宋" w:eastAsia="仿宋" w:cs="仿宋"/>
            </w:rPr>
            <w:fldChar w:fldCharType="separate"/>
          </w:r>
          <w:r>
            <w:rPr>
              <w:rFonts w:hint="eastAsia" w:ascii="仿宋" w:hAnsi="仿宋" w:eastAsia="仿宋" w:cs="仿宋"/>
            </w:rPr>
            <w:t>15</w:t>
          </w:r>
          <w:r>
            <w:rPr>
              <w:rFonts w:hint="eastAsia" w:ascii="仿宋" w:hAnsi="仿宋" w:eastAsia="仿宋" w:cs="仿宋"/>
            </w:rPr>
            <w:fldChar w:fldCharType="end"/>
          </w:r>
          <w:r>
            <w:rPr>
              <w:rFonts w:hint="eastAsia" w:ascii="仿宋" w:hAnsi="仿宋" w:eastAsia="仿宋" w:cs="仿宋"/>
            </w:rPr>
            <w:fldChar w:fldCharType="end"/>
          </w:r>
        </w:p>
        <w:p w14:paraId="37CD1B3B">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_Toc16797 </w:instrText>
          </w:r>
          <w:r>
            <w:rPr>
              <w:rFonts w:hint="eastAsia" w:ascii="仿宋" w:hAnsi="仿宋" w:eastAsia="仿宋" w:cs="仿宋"/>
            </w:rPr>
            <w:fldChar w:fldCharType="separate"/>
          </w:r>
          <w:r>
            <w:rPr>
              <w:rFonts w:hint="eastAsia" w:ascii="仿宋" w:hAnsi="仿宋" w:eastAsia="仿宋" w:cs="仿宋"/>
              <w:szCs w:val="30"/>
            </w:rPr>
            <w:t>4.3.2 关键节点数据获取与规范定义</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_Toc16797 \h </w:instrText>
          </w:r>
          <w:r>
            <w:rPr>
              <w:rFonts w:hint="eastAsia" w:ascii="仿宋" w:hAnsi="仿宋" w:eastAsia="仿宋" w:cs="仿宋"/>
            </w:rPr>
            <w:fldChar w:fldCharType="separate"/>
          </w:r>
          <w:r>
            <w:rPr>
              <w:rFonts w:hint="eastAsia" w:ascii="仿宋" w:hAnsi="仿宋" w:eastAsia="仿宋" w:cs="仿宋"/>
            </w:rPr>
            <w:t>15</w:t>
          </w:r>
          <w:r>
            <w:rPr>
              <w:rFonts w:hint="eastAsia" w:ascii="仿宋" w:hAnsi="仿宋" w:eastAsia="仿宋" w:cs="仿宋"/>
            </w:rPr>
            <w:fldChar w:fldCharType="end"/>
          </w:r>
          <w:r>
            <w:rPr>
              <w:rFonts w:hint="eastAsia" w:ascii="仿宋" w:hAnsi="仿宋" w:eastAsia="仿宋" w:cs="仿宋"/>
            </w:rPr>
            <w:fldChar w:fldCharType="end"/>
          </w:r>
        </w:p>
        <w:p w14:paraId="43E4B9DD">
          <w:pPr>
            <w:pStyle w:val="19"/>
            <w:tabs>
              <w:tab w:val="right" w:leader="dot" w:pos="830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_Toc6966 </w:instrText>
          </w:r>
          <w:r>
            <w:rPr>
              <w:rFonts w:hint="eastAsia" w:ascii="仿宋" w:hAnsi="仿宋" w:eastAsia="仿宋" w:cs="仿宋"/>
            </w:rPr>
            <w:fldChar w:fldCharType="separate"/>
          </w:r>
          <w:r>
            <w:rPr>
              <w:rFonts w:hint="eastAsia" w:ascii="仿宋" w:hAnsi="仿宋" w:eastAsia="仿宋" w:cs="仿宋"/>
            </w:rPr>
            <w:t>4.4 集成异常排查与安全设计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_Toc6966 \h </w:instrText>
          </w:r>
          <w:r>
            <w:rPr>
              <w:rFonts w:hint="eastAsia" w:ascii="仿宋" w:hAnsi="仿宋" w:eastAsia="仿宋" w:cs="仿宋"/>
            </w:rPr>
            <w:fldChar w:fldCharType="separate"/>
          </w:r>
          <w:r>
            <w:rPr>
              <w:rFonts w:hint="eastAsia" w:ascii="仿宋" w:hAnsi="仿宋" w:eastAsia="仿宋" w:cs="仿宋"/>
            </w:rPr>
            <w:t>17</w:t>
          </w:r>
          <w:r>
            <w:rPr>
              <w:rFonts w:hint="eastAsia" w:ascii="仿宋" w:hAnsi="仿宋" w:eastAsia="仿宋" w:cs="仿宋"/>
            </w:rPr>
            <w:fldChar w:fldCharType="end"/>
          </w:r>
          <w:r>
            <w:rPr>
              <w:rFonts w:hint="eastAsia" w:ascii="仿宋" w:hAnsi="仿宋" w:eastAsia="仿宋" w:cs="仿宋"/>
            </w:rPr>
            <w:fldChar w:fldCharType="end"/>
          </w:r>
        </w:p>
        <w:p w14:paraId="2958F7AF">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_Toc32494 </w:instrText>
          </w:r>
          <w:r>
            <w:rPr>
              <w:rFonts w:hint="eastAsia" w:ascii="仿宋" w:hAnsi="仿宋" w:eastAsia="仿宋" w:cs="仿宋"/>
            </w:rPr>
            <w:fldChar w:fldCharType="separate"/>
          </w:r>
          <w:r>
            <w:rPr>
              <w:rFonts w:hint="eastAsia" w:ascii="仿宋" w:hAnsi="仿宋" w:eastAsia="仿宋" w:cs="仿宋"/>
              <w:szCs w:val="28"/>
            </w:rPr>
            <w:t xml:space="preserve">4.4.1 </w:t>
          </w:r>
          <w:r>
            <w:rPr>
              <w:rFonts w:hint="eastAsia" w:ascii="仿宋" w:hAnsi="仿宋" w:eastAsia="仿宋" w:cs="仿宋"/>
              <w:szCs w:val="28"/>
            </w:rPr>
            <w:t>关键风险点分析与熔断机制设计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_Toc32494 \h </w:instrText>
          </w:r>
          <w:r>
            <w:rPr>
              <w:rFonts w:hint="eastAsia" w:ascii="仿宋" w:hAnsi="仿宋" w:eastAsia="仿宋" w:cs="仿宋"/>
            </w:rPr>
            <w:fldChar w:fldCharType="separate"/>
          </w:r>
          <w:r>
            <w:rPr>
              <w:rFonts w:hint="eastAsia" w:ascii="仿宋" w:hAnsi="仿宋" w:eastAsia="仿宋" w:cs="仿宋"/>
            </w:rPr>
            <w:t>17</w:t>
          </w:r>
          <w:r>
            <w:rPr>
              <w:rFonts w:hint="eastAsia" w:ascii="仿宋" w:hAnsi="仿宋" w:eastAsia="仿宋" w:cs="仿宋"/>
            </w:rPr>
            <w:fldChar w:fldCharType="end"/>
          </w:r>
          <w:r>
            <w:rPr>
              <w:rFonts w:hint="eastAsia" w:ascii="仿宋" w:hAnsi="仿宋" w:eastAsia="仿宋" w:cs="仿宋"/>
            </w:rPr>
            <w:fldChar w:fldCharType="end"/>
          </w:r>
        </w:p>
        <w:p w14:paraId="7D6D17CF">
          <w:pPr>
            <w:pStyle w:val="13"/>
            <w:tabs>
              <w:tab w:val="right" w:leader="dot" w:pos="8306"/>
              <w:tab w:val="clear" w:pos="1260"/>
              <w:tab w:val="clear" w:pos="8296"/>
            </w:tabs>
            <w:spacing w:line="240" w:lineRule="auto"/>
            <w:rPr>
              <w:rFonts w:hint="eastAsia" w:ascii="仿宋" w:hAnsi="仿宋" w:eastAsia="仿宋" w:cs="仿宋"/>
            </w:rPr>
          </w:pPr>
          <w:r>
            <w:rPr>
              <w:rFonts w:hint="eastAsia" w:ascii="仿宋" w:hAnsi="仿宋" w:eastAsia="仿宋" w:cs="仿宋"/>
            </w:rPr>
            <w:fldChar w:fldCharType="begin"/>
          </w:r>
          <w:r>
            <w:rPr>
              <w:rFonts w:hint="eastAsia" w:ascii="仿宋" w:hAnsi="仿宋" w:eastAsia="仿宋" w:cs="仿宋"/>
            </w:rPr>
            <w:instrText xml:space="preserve"> HYPERLINK \l _Toc26031 </w:instrText>
          </w:r>
          <w:r>
            <w:rPr>
              <w:rFonts w:hint="eastAsia" w:ascii="仿宋" w:hAnsi="仿宋" w:eastAsia="仿宋" w:cs="仿宋"/>
            </w:rPr>
            <w:fldChar w:fldCharType="separate"/>
          </w:r>
          <w:r>
            <w:rPr>
              <w:rFonts w:hint="eastAsia" w:ascii="仿宋" w:hAnsi="仿宋" w:eastAsia="仿宋" w:cs="仿宋"/>
              <w:szCs w:val="28"/>
            </w:rPr>
            <w:t>4.4.2 系统日志设计：确保动作全面可溯源</w:t>
          </w:r>
          <w:r>
            <w:rPr>
              <w:rFonts w:hint="eastAsia" w:ascii="仿宋" w:hAnsi="仿宋" w:eastAsia="仿宋" w:cs="仿宋"/>
              <w:szCs w:val="28"/>
              <w:lang w:eastAsia="zh-CN"/>
            </w:rPr>
            <w:t>、</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_Toc26031 \h </w:instrText>
          </w:r>
          <w:r>
            <w:rPr>
              <w:rFonts w:hint="eastAsia" w:ascii="仿宋" w:hAnsi="仿宋" w:eastAsia="仿宋" w:cs="仿宋"/>
            </w:rPr>
            <w:fldChar w:fldCharType="separate"/>
          </w:r>
          <w:r>
            <w:rPr>
              <w:rFonts w:hint="eastAsia" w:ascii="仿宋" w:hAnsi="仿宋" w:eastAsia="仿宋" w:cs="仿宋"/>
            </w:rPr>
            <w:t>18</w:t>
          </w:r>
          <w:r>
            <w:rPr>
              <w:rFonts w:hint="eastAsia" w:ascii="仿宋" w:hAnsi="仿宋" w:eastAsia="仿宋" w:cs="仿宋"/>
            </w:rPr>
            <w:fldChar w:fldCharType="end"/>
          </w:r>
          <w:r>
            <w:rPr>
              <w:rFonts w:hint="eastAsia" w:ascii="仿宋" w:hAnsi="仿宋" w:eastAsia="仿宋" w:cs="仿宋"/>
            </w:rPr>
            <w:fldChar w:fldCharType="end"/>
          </w:r>
        </w:p>
        <w:p w14:paraId="64A8F96F">
          <w:pPr>
            <w:pStyle w:val="13"/>
            <w:tabs>
              <w:tab w:val="right" w:leader="dot" w:pos="8306"/>
              <w:tab w:val="clear" w:pos="1260"/>
              <w:tab w:val="clear" w:pos="8296"/>
            </w:tabs>
            <w:spacing w:line="240" w:lineRule="auto"/>
          </w:pPr>
          <w:r>
            <w:rPr>
              <w:rFonts w:hint="eastAsia" w:ascii="仿宋" w:hAnsi="仿宋" w:eastAsia="仿宋" w:cs="仿宋"/>
            </w:rPr>
            <w:fldChar w:fldCharType="begin"/>
          </w:r>
          <w:r>
            <w:rPr>
              <w:rFonts w:hint="eastAsia" w:ascii="仿宋" w:hAnsi="仿宋" w:eastAsia="仿宋" w:cs="仿宋"/>
            </w:rPr>
            <w:instrText xml:space="preserve"> HYPERLINK \l _Toc4447 </w:instrText>
          </w:r>
          <w:r>
            <w:rPr>
              <w:rFonts w:hint="eastAsia" w:ascii="仿宋" w:hAnsi="仿宋" w:eastAsia="仿宋" w:cs="仿宋"/>
            </w:rPr>
            <w:fldChar w:fldCharType="separate"/>
          </w:r>
          <w:r>
            <w:rPr>
              <w:rFonts w:hint="eastAsia" w:ascii="仿宋" w:hAnsi="仿宋" w:eastAsia="仿宋" w:cs="仿宋"/>
              <w:szCs w:val="28"/>
            </w:rPr>
            <w:t>4.4.3 数据安全策略：数据备份与容灾机制</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_Toc4447 \h </w:instrText>
          </w:r>
          <w:r>
            <w:rPr>
              <w:rFonts w:hint="eastAsia" w:ascii="仿宋" w:hAnsi="仿宋" w:eastAsia="仿宋" w:cs="仿宋"/>
            </w:rPr>
            <w:fldChar w:fldCharType="separate"/>
          </w:r>
          <w:r>
            <w:rPr>
              <w:rFonts w:hint="eastAsia" w:ascii="仿宋" w:hAnsi="仿宋" w:eastAsia="仿宋" w:cs="仿宋"/>
            </w:rPr>
            <w:t>18</w:t>
          </w:r>
          <w:r>
            <w:rPr>
              <w:rFonts w:hint="eastAsia" w:ascii="仿宋" w:hAnsi="仿宋" w:eastAsia="仿宋" w:cs="仿宋"/>
            </w:rPr>
            <w:fldChar w:fldCharType="end"/>
          </w:r>
          <w:r>
            <w:rPr>
              <w:rFonts w:hint="eastAsia" w:ascii="仿宋" w:hAnsi="仿宋" w:eastAsia="仿宋" w:cs="仿宋"/>
            </w:rPr>
            <w:fldChar w:fldCharType="end"/>
          </w:r>
        </w:p>
        <w:p w14:paraId="4242A39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ascii="仿宋" w:hAnsi="仿宋" w:eastAsia="仿宋" w:cs="仿宋"/>
              <w:bCs/>
              <w:lang w:val="zh-CN"/>
            </w:rPr>
          </w:pPr>
          <w:r>
            <w:rPr>
              <w:rFonts w:hint="eastAsia" w:ascii="仿宋" w:hAnsi="仿宋" w:eastAsia="仿宋" w:cs="仿宋"/>
            </w:rPr>
            <w:fldChar w:fldCharType="end"/>
          </w:r>
        </w:p>
      </w:sdtContent>
    </w:sdt>
    <w:p w14:paraId="0A4647DD">
      <w:pPr>
        <w:pageBreakBefore w:val="0"/>
        <w:kinsoku/>
        <w:wordWrap/>
        <w:overflowPunct/>
        <w:topLinePunct w:val="0"/>
        <w:autoSpaceDE/>
        <w:autoSpaceDN/>
        <w:bidi w:val="0"/>
        <w:adjustRightInd/>
        <w:snapToGrid/>
        <w:spacing w:line="240" w:lineRule="auto"/>
        <w:ind w:firstLine="0" w:firstLineChars="0"/>
        <w:jc w:val="left"/>
        <w:textAlignment w:val="auto"/>
        <w:rPr>
          <w:rFonts w:ascii="仿宋" w:hAnsi="仿宋" w:eastAsia="仿宋" w:cs="仿宋"/>
          <w:bCs/>
          <w:lang w:val="zh-CN"/>
        </w:rPr>
        <w:sectPr>
          <w:footerReference r:id="rId12" w:type="first"/>
          <w:footerReference r:id="rId11" w:type="default"/>
          <w:pgSz w:w="11906" w:h="16838"/>
          <w:pgMar w:top="1440" w:right="1800" w:bottom="1440" w:left="1800" w:header="851" w:footer="992" w:gutter="0"/>
          <w:pgNumType w:fmt="upperRoman" w:start="1"/>
          <w:cols w:space="425" w:num="1"/>
          <w:titlePg/>
          <w:docGrid w:type="lines" w:linePitch="381" w:charSpace="0"/>
        </w:sectPr>
      </w:pPr>
    </w:p>
    <w:p w14:paraId="5F8C883D">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bCs/>
          <w:lang w:val="zh-CN"/>
        </w:rPr>
      </w:pPr>
    </w:p>
    <w:p w14:paraId="277C1A2D">
      <w:pPr>
        <w:pStyle w:val="58"/>
        <w:pageBreakBefore w:val="0"/>
        <w:kinsoku/>
        <w:wordWrap/>
        <w:overflowPunct/>
        <w:topLinePunct w:val="0"/>
        <w:autoSpaceDE/>
        <w:autoSpaceDN/>
        <w:bidi w:val="0"/>
        <w:adjustRightInd/>
        <w:snapToGrid/>
        <w:spacing w:before="190" w:after="190" w:line="360" w:lineRule="auto"/>
        <w:ind w:left="0"/>
        <w:jc w:val="center"/>
        <w:textAlignment w:val="auto"/>
      </w:pPr>
      <w:bookmarkStart w:id="1" w:name="_Toc4438"/>
      <w:bookmarkStart w:id="2" w:name="_Toc87303059"/>
      <w:bookmarkStart w:id="3" w:name="_Toc13539"/>
      <w:r>
        <w:rPr>
          <w:rFonts w:hint="eastAsia"/>
        </w:rPr>
        <w:t>项目背景</w:t>
      </w:r>
      <w:bookmarkEnd w:id="1"/>
      <w:bookmarkEnd w:id="2"/>
      <w:bookmarkEnd w:id="3"/>
    </w:p>
    <w:p w14:paraId="73A3BFBD">
      <w:pPr>
        <w:pStyle w:val="2"/>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t>制造业数字化转型是当前国家推动工业互联网高质量发展的重要战略。根据温州传统制造业改造升级相关要求，温州泵阀产业作为温州核心支柱型制造产业，以中小微民营企业为主体，应充分发挥数字化技术在离散型装备制造中的作用，提升企业生产管控能力。当前该产业面临“小品种、多批量、急单多、定制化占比高”的共性特征，存在数据孤岛严重、排产调度混乱、设备追溯能力缺失等核心瓶颈。企业车间是制造执行与产品交付的主阵地，MES（制造执行系统）是提升车间全流程数字化能力的主要引擎。温州泵阀产业工业互联网项目作为打通生产设计与制造环节的核心应用，应充分发挥数据驱动的积极性，成为促进中小微企业降本增效、实现柔性生产的关键力量。</w:t>
      </w:r>
    </w:p>
    <w:p w14:paraId="2B39F75B">
      <w:pPr>
        <w:rPr>
          <w:rFonts w:hint="eastAsia"/>
          <w:lang w:val="en-US" w:eastAsia="zh-CN"/>
        </w:rPr>
      </w:pPr>
    </w:p>
    <w:p w14:paraId="798738CD">
      <w:pPr>
        <w:pStyle w:val="58"/>
        <w:pageBreakBefore w:val="0"/>
        <w:kinsoku/>
        <w:wordWrap/>
        <w:overflowPunct/>
        <w:topLinePunct w:val="0"/>
        <w:autoSpaceDE/>
        <w:autoSpaceDN/>
        <w:bidi w:val="0"/>
        <w:adjustRightInd/>
        <w:snapToGrid/>
        <w:spacing w:before="190" w:after="190" w:line="360" w:lineRule="auto"/>
        <w:ind w:left="0"/>
        <w:jc w:val="center"/>
        <w:textAlignment w:val="auto"/>
      </w:pPr>
      <w:bookmarkStart w:id="4" w:name="_Toc87303060"/>
      <w:bookmarkStart w:id="5" w:name="_Toc11829"/>
      <w:bookmarkStart w:id="6" w:name="_Toc20671"/>
      <w:r>
        <w:rPr>
          <w:rFonts w:hint="eastAsia"/>
        </w:rPr>
        <w:t>项目目标</w:t>
      </w:r>
      <w:bookmarkEnd w:id="4"/>
      <w:bookmarkEnd w:id="5"/>
      <w:bookmarkEnd w:id="6"/>
    </w:p>
    <w:p w14:paraId="4A99028B">
      <w:pPr>
        <w:pStyle w:val="2"/>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t>项目目标是建设一个集精细管控、柔性排产、全流程追溯于一体且适配中小微企业低成本部署的MES制造执行新平台。该平台具有柔性工艺与BOM管理、智能APS排产、SFC精细化管控、条码化物料管理及设备联网等功能。平台合理衔接ERP（管理层决策）、MES（车间执行）、PLC（底层设备）等上下游系统之间的数据同步、工单派发、指令下发与报工业务流程，具有完善的生产节拍数据分析、设备OEE利用率数据分析、质量合格率数据分析、物料消耗数据分析，支持面向多品种定制化订单的完整闭环管理。</w:t>
      </w:r>
    </w:p>
    <w:p w14:paraId="7ABC82C1">
      <w:pPr>
        <w:pStyle w:val="58"/>
        <w:pageBreakBefore w:val="0"/>
        <w:kinsoku/>
        <w:wordWrap/>
        <w:overflowPunct/>
        <w:topLinePunct w:val="0"/>
        <w:autoSpaceDE/>
        <w:autoSpaceDN/>
        <w:bidi w:val="0"/>
        <w:adjustRightInd/>
        <w:snapToGrid/>
        <w:spacing w:before="190" w:after="190" w:line="360" w:lineRule="auto"/>
        <w:ind w:left="0"/>
        <w:jc w:val="center"/>
        <w:textAlignment w:val="auto"/>
      </w:pPr>
      <w:bookmarkStart w:id="7" w:name="_Toc10447"/>
      <w:bookmarkStart w:id="8" w:name="_Toc87303061"/>
      <w:bookmarkStart w:id="9" w:name="_Toc16944"/>
      <w:r>
        <w:rPr>
          <w:rFonts w:hint="eastAsia"/>
        </w:rPr>
        <w:t>总体设计</w:t>
      </w:r>
      <w:bookmarkEnd w:id="7"/>
      <w:bookmarkEnd w:id="8"/>
      <w:bookmarkEnd w:id="9"/>
    </w:p>
    <w:p w14:paraId="704F0996">
      <w:pPr>
        <w:pStyle w:val="31"/>
        <w:keepNext/>
        <w:keepLines/>
        <w:pageBreakBefore w:val="0"/>
        <w:numPr>
          <w:ilvl w:val="0"/>
          <w:numId w:val="6"/>
        </w:numPr>
        <w:kinsoku/>
        <w:wordWrap/>
        <w:overflowPunct/>
        <w:topLinePunct w:val="0"/>
        <w:autoSpaceDE/>
        <w:autoSpaceDN/>
        <w:bidi w:val="0"/>
        <w:adjustRightInd/>
        <w:snapToGrid/>
        <w:spacing w:line="360" w:lineRule="auto"/>
        <w:ind w:firstLineChars="0"/>
        <w:textAlignment w:val="auto"/>
        <w:outlineLvl w:val="1"/>
        <w:rPr>
          <w:rFonts w:asciiTheme="majorHAnsi" w:hAnsiTheme="majorHAnsi" w:cstheme="majorBidi"/>
          <w:b/>
          <w:bCs/>
          <w:vanish/>
          <w:sz w:val="32"/>
          <w:szCs w:val="32"/>
        </w:rPr>
      </w:pPr>
      <w:bookmarkStart w:id="10" w:name="_Toc87303062"/>
      <w:bookmarkEnd w:id="10"/>
      <w:bookmarkStart w:id="11" w:name="_Toc87303004"/>
      <w:bookmarkEnd w:id="11"/>
      <w:bookmarkStart w:id="12" w:name="_Toc87302946"/>
      <w:bookmarkEnd w:id="12"/>
    </w:p>
    <w:p w14:paraId="76B1912B">
      <w:pPr>
        <w:pStyle w:val="31"/>
        <w:keepNext/>
        <w:keepLines/>
        <w:pageBreakBefore w:val="0"/>
        <w:numPr>
          <w:ilvl w:val="0"/>
          <w:numId w:val="6"/>
        </w:numPr>
        <w:kinsoku/>
        <w:wordWrap/>
        <w:overflowPunct/>
        <w:topLinePunct w:val="0"/>
        <w:autoSpaceDE/>
        <w:autoSpaceDN/>
        <w:bidi w:val="0"/>
        <w:adjustRightInd/>
        <w:snapToGrid/>
        <w:spacing w:line="360" w:lineRule="auto"/>
        <w:ind w:firstLineChars="0"/>
        <w:textAlignment w:val="auto"/>
        <w:outlineLvl w:val="1"/>
        <w:rPr>
          <w:rFonts w:asciiTheme="majorHAnsi" w:hAnsiTheme="majorHAnsi" w:cstheme="majorBidi"/>
          <w:b/>
          <w:bCs/>
          <w:vanish/>
          <w:sz w:val="32"/>
          <w:szCs w:val="32"/>
        </w:rPr>
      </w:pPr>
      <w:bookmarkStart w:id="13" w:name="_Toc87303005"/>
      <w:bookmarkEnd w:id="13"/>
      <w:bookmarkStart w:id="14" w:name="_Toc87302947"/>
      <w:bookmarkEnd w:id="14"/>
      <w:bookmarkStart w:id="15" w:name="_Toc87303063"/>
      <w:bookmarkEnd w:id="15"/>
    </w:p>
    <w:p w14:paraId="4A20A48D">
      <w:pPr>
        <w:pStyle w:val="31"/>
        <w:keepNext/>
        <w:keepLines/>
        <w:pageBreakBefore w:val="0"/>
        <w:numPr>
          <w:ilvl w:val="0"/>
          <w:numId w:val="6"/>
        </w:numPr>
        <w:kinsoku/>
        <w:wordWrap/>
        <w:overflowPunct/>
        <w:topLinePunct w:val="0"/>
        <w:autoSpaceDE/>
        <w:autoSpaceDN/>
        <w:bidi w:val="0"/>
        <w:adjustRightInd/>
        <w:snapToGrid/>
        <w:spacing w:line="360" w:lineRule="auto"/>
        <w:ind w:firstLineChars="0"/>
        <w:textAlignment w:val="auto"/>
        <w:outlineLvl w:val="1"/>
        <w:rPr>
          <w:rFonts w:asciiTheme="majorHAnsi" w:hAnsiTheme="majorHAnsi" w:cstheme="majorBidi"/>
          <w:b/>
          <w:bCs/>
          <w:vanish/>
          <w:sz w:val="32"/>
          <w:szCs w:val="32"/>
        </w:rPr>
      </w:pPr>
      <w:bookmarkStart w:id="16" w:name="_Toc87303064"/>
      <w:bookmarkEnd w:id="16"/>
      <w:bookmarkStart w:id="17" w:name="_Toc87302948"/>
      <w:bookmarkEnd w:id="17"/>
      <w:bookmarkStart w:id="18" w:name="_Toc87303006"/>
      <w:bookmarkEnd w:id="18"/>
    </w:p>
    <w:p w14:paraId="631210F5">
      <w:pPr>
        <w:pStyle w:val="4"/>
        <w:pageBreakBefore w:val="0"/>
        <w:numPr>
          <w:ilvl w:val="1"/>
          <w:numId w:val="6"/>
        </w:numPr>
        <w:kinsoku/>
        <w:wordWrap/>
        <w:overflowPunct/>
        <w:topLinePunct w:val="0"/>
        <w:autoSpaceDE/>
        <w:autoSpaceDN/>
        <w:bidi w:val="0"/>
        <w:adjustRightInd/>
        <w:snapToGrid/>
        <w:spacing w:before="0" w:after="0" w:line="360" w:lineRule="auto"/>
        <w:textAlignment w:val="auto"/>
      </w:pPr>
      <w:bookmarkStart w:id="19" w:name="_Toc87303065"/>
      <w:bookmarkStart w:id="20" w:name="_Toc846"/>
      <w:bookmarkStart w:id="21" w:name="_Toc31362"/>
      <w:r>
        <w:rPr>
          <w:rFonts w:hint="eastAsia"/>
        </w:rPr>
        <w:t>平台概述</w:t>
      </w:r>
      <w:bookmarkEnd w:id="19"/>
      <w:bookmarkEnd w:id="20"/>
      <w:bookmarkEnd w:id="21"/>
    </w:p>
    <w:p w14:paraId="088AAD79">
      <w:pPr>
        <w:pStyle w:val="5"/>
        <w:pageBreakBefore w:val="0"/>
        <w:numPr>
          <w:ilvl w:val="2"/>
          <w:numId w:val="6"/>
        </w:numPr>
        <w:kinsoku/>
        <w:wordWrap/>
        <w:overflowPunct/>
        <w:topLinePunct w:val="0"/>
        <w:autoSpaceDE/>
        <w:autoSpaceDN/>
        <w:bidi w:val="0"/>
        <w:adjustRightInd/>
        <w:snapToGrid/>
        <w:spacing w:before="260" w:after="260" w:line="360" w:lineRule="auto"/>
        <w:textAlignment w:val="auto"/>
        <w:rPr>
          <w:sz w:val="30"/>
          <w:szCs w:val="30"/>
        </w:rPr>
      </w:pPr>
      <w:bookmarkStart w:id="22" w:name="_Toc6942"/>
      <w:bookmarkStart w:id="23" w:name="_Toc22666"/>
      <w:r>
        <w:rPr>
          <w:rFonts w:hint="eastAsia"/>
          <w:sz w:val="30"/>
          <w:szCs w:val="30"/>
        </w:rPr>
        <w:t>系统后端</w:t>
      </w:r>
      <w:bookmarkEnd w:id="22"/>
      <w:bookmarkEnd w:id="23"/>
    </w:p>
    <w:p w14:paraId="7F362960">
      <w:pPr>
        <w:pageBreakBefore w:val="0"/>
        <w:kinsoku/>
        <w:wordWrap/>
        <w:overflowPunct/>
        <w:topLinePunct w:val="0"/>
        <w:autoSpaceDE/>
        <w:autoSpaceDN/>
        <w:bidi w:val="0"/>
        <w:adjustRightInd/>
        <w:snapToGrid/>
        <w:spacing w:line="360" w:lineRule="auto"/>
        <w:ind w:firstLine="560"/>
        <w:textAlignment w:val="auto"/>
        <w:rPr>
          <w:rFonts w:ascii="仿宋" w:hAnsi="仿宋" w:eastAsia="仿宋" w:cs="仿宋"/>
          <w:sz w:val="28"/>
          <w:szCs w:val="28"/>
        </w:rPr>
      </w:pPr>
      <w:r>
        <w:rPr>
          <w:rFonts w:hint="eastAsia" w:ascii="仿宋" w:hAnsi="仿宋" w:eastAsia="仿宋" w:cs="仿宋"/>
          <w:sz w:val="28"/>
          <w:szCs w:val="28"/>
        </w:rPr>
        <w:t>后端功能覆盖基础数据管理、生产执行管理、计划排程管理、生产物流管理、设备全生命周期管理、全流程闭环质量管理等MES核心业务功能。</w:t>
      </w:r>
    </w:p>
    <w:p w14:paraId="24E5C683">
      <w:pPr>
        <w:pStyle w:val="5"/>
        <w:pageBreakBefore w:val="0"/>
        <w:numPr>
          <w:ilvl w:val="2"/>
          <w:numId w:val="6"/>
        </w:numPr>
        <w:kinsoku/>
        <w:wordWrap/>
        <w:overflowPunct/>
        <w:topLinePunct w:val="0"/>
        <w:autoSpaceDE/>
        <w:autoSpaceDN/>
        <w:bidi w:val="0"/>
        <w:adjustRightInd/>
        <w:snapToGrid/>
        <w:spacing w:before="260" w:after="260" w:line="360" w:lineRule="auto"/>
        <w:textAlignment w:val="auto"/>
        <w:rPr>
          <w:sz w:val="30"/>
          <w:szCs w:val="30"/>
        </w:rPr>
      </w:pPr>
      <w:bookmarkStart w:id="24" w:name="_Toc2872"/>
      <w:bookmarkStart w:id="25" w:name="_Toc25261"/>
      <w:r>
        <w:rPr>
          <w:rFonts w:hint="eastAsia"/>
          <w:sz w:val="30"/>
          <w:szCs w:val="30"/>
        </w:rPr>
        <w:t>移动前端</w:t>
      </w:r>
      <w:bookmarkEnd w:id="24"/>
      <w:bookmarkEnd w:id="25"/>
    </w:p>
    <w:p w14:paraId="0B1FEA20">
      <w:pPr>
        <w:pageBreakBefore w:val="0"/>
        <w:kinsoku/>
        <w:wordWrap/>
        <w:overflowPunct/>
        <w:topLinePunct w:val="0"/>
        <w:autoSpaceDE/>
        <w:autoSpaceDN/>
        <w:bidi w:val="0"/>
        <w:adjustRightInd/>
        <w:snapToGrid/>
        <w:spacing w:line="360" w:lineRule="auto"/>
        <w:ind w:firstLine="560"/>
        <w:textAlignment w:val="auto"/>
        <w:rPr>
          <w:rFonts w:ascii="仿宋" w:hAnsi="仿宋" w:eastAsia="仿宋" w:cs="仿宋"/>
          <w:sz w:val="28"/>
          <w:szCs w:val="28"/>
        </w:rPr>
      </w:pPr>
      <w:r>
        <w:rPr>
          <w:rFonts w:hint="eastAsia" w:ascii="仿宋" w:hAnsi="仿宋" w:eastAsia="仿宋" w:cs="仿宋"/>
          <w:sz w:val="28"/>
          <w:szCs w:val="28"/>
        </w:rPr>
        <w:t>前端采用支持跨平台多屏互动的框架，按照使用角色分为管理层决策看板、车间调度PC端、操作工工位终端（工业平板/扫码枪）以及移动端APP。围绕车间协同定义的业务，每个角色端具有相关的生产操作与监控功能。</w:t>
      </w:r>
    </w:p>
    <w:p w14:paraId="5A44353C">
      <w:pPr>
        <w:pStyle w:val="5"/>
        <w:pageBreakBefore w:val="0"/>
        <w:numPr>
          <w:ilvl w:val="2"/>
          <w:numId w:val="6"/>
        </w:numPr>
        <w:kinsoku/>
        <w:wordWrap/>
        <w:overflowPunct/>
        <w:topLinePunct w:val="0"/>
        <w:autoSpaceDE/>
        <w:autoSpaceDN/>
        <w:bidi w:val="0"/>
        <w:adjustRightInd/>
        <w:snapToGrid/>
        <w:spacing w:before="260" w:after="260" w:line="360" w:lineRule="auto"/>
        <w:textAlignment w:val="auto"/>
        <w:rPr>
          <w:sz w:val="30"/>
          <w:szCs w:val="30"/>
        </w:rPr>
      </w:pPr>
      <w:bookmarkStart w:id="26" w:name="_Toc19452"/>
      <w:bookmarkStart w:id="27" w:name="_Toc27652"/>
      <w:r>
        <w:rPr>
          <w:rFonts w:hint="eastAsia"/>
          <w:sz w:val="30"/>
          <w:szCs w:val="30"/>
        </w:rPr>
        <w:t>数据分析</w:t>
      </w:r>
      <w:bookmarkEnd w:id="26"/>
      <w:bookmarkEnd w:id="27"/>
    </w:p>
    <w:p w14:paraId="7418DBF9">
      <w:pPr>
        <w:pageBreakBefore w:val="0"/>
        <w:kinsoku/>
        <w:wordWrap/>
        <w:overflowPunct/>
        <w:topLinePunct w:val="0"/>
        <w:autoSpaceDE/>
        <w:autoSpaceDN/>
        <w:bidi w:val="0"/>
        <w:adjustRightInd/>
        <w:snapToGrid/>
        <w:spacing w:line="360" w:lineRule="auto"/>
        <w:textAlignment w:val="auto"/>
        <w:rPr>
          <w:rFonts w:ascii="仿宋" w:hAnsi="仿宋" w:eastAsia="仿宋" w:cs="仿宋"/>
          <w:szCs w:val="28"/>
        </w:rPr>
      </w:pPr>
      <w:r>
        <w:rPr>
          <w:rFonts w:hint="eastAsia" w:ascii="仿宋" w:hAnsi="仿宋" w:eastAsia="仿宋" w:cs="仿宋"/>
          <w:sz w:val="28"/>
          <w:szCs w:val="28"/>
        </w:rPr>
        <w:t>以不同品种的泵阀产品、核心加工/装配设备、物料消耗情况作为分析对象，以全流程数据闭环与持续优化为分析目标，开展生产节拍、质量缺陷、产能负载等不同维度的数据分析并导出数据可视化分析结果。</w:t>
      </w:r>
    </w:p>
    <w:p w14:paraId="041127C7">
      <w:pPr>
        <w:pStyle w:val="4"/>
        <w:pageBreakBefore w:val="0"/>
        <w:numPr>
          <w:ilvl w:val="1"/>
          <w:numId w:val="6"/>
        </w:numPr>
        <w:kinsoku/>
        <w:wordWrap/>
        <w:overflowPunct/>
        <w:topLinePunct w:val="0"/>
        <w:autoSpaceDE/>
        <w:autoSpaceDN/>
        <w:bidi w:val="0"/>
        <w:adjustRightInd/>
        <w:snapToGrid/>
        <w:spacing w:before="0" w:after="0" w:line="360" w:lineRule="auto"/>
        <w:textAlignment w:val="auto"/>
      </w:pPr>
      <w:bookmarkStart w:id="28" w:name="_Toc87303066"/>
      <w:bookmarkStart w:id="29" w:name="_Toc28523"/>
      <w:bookmarkStart w:id="30" w:name="_Toc23404"/>
      <w:r>
        <w:rPr>
          <w:rFonts w:hint="eastAsia"/>
        </w:rPr>
        <w:t>平台架构图</w:t>
      </w:r>
      <w:bookmarkEnd w:id="28"/>
      <w:bookmarkEnd w:id="29"/>
      <w:bookmarkEnd w:id="30"/>
    </w:p>
    <w:p w14:paraId="6A62E9AA">
      <w:pPr>
        <w:pageBreakBefore w:val="0"/>
        <w:kinsoku/>
        <w:wordWrap/>
        <w:overflowPunct/>
        <w:topLinePunct w:val="0"/>
        <w:autoSpaceDE/>
        <w:autoSpaceDN/>
        <w:bidi w:val="0"/>
        <w:adjustRightInd/>
        <w:snapToGrid/>
        <w:spacing w:line="360" w:lineRule="auto"/>
        <w:ind w:firstLine="0" w:firstLineChars="0"/>
        <w:jc w:val="both"/>
        <w:textAlignment w:val="auto"/>
        <w:rPr>
          <w:rFonts w:ascii="黑体" w:hAnsi="黑体" w:eastAsia="黑体" w:cs="黑体"/>
          <w:sz w:val="28"/>
          <w:szCs w:val="28"/>
        </w:rPr>
      </w:pPr>
    </w:p>
    <w:p w14:paraId="5B255C57">
      <w:pPr>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黑体" w:hAnsi="黑体" w:eastAsia="黑体" w:cs="黑体"/>
          <w:sz w:val="28"/>
          <w:szCs w:val="28"/>
          <w:lang w:eastAsia="zh-CN"/>
        </w:rPr>
      </w:pPr>
      <w:r>
        <w:rPr>
          <w:rFonts w:hint="eastAsia" w:ascii="黑体" w:hAnsi="黑体" w:eastAsia="黑体" w:cs="黑体"/>
          <w:sz w:val="28"/>
          <w:szCs w:val="28"/>
          <w:lang w:eastAsia="zh-CN"/>
        </w:rPr>
        <w:drawing>
          <wp:inline distT="0" distB="0" distL="114300" distR="114300">
            <wp:extent cx="5274310" cy="3506470"/>
            <wp:effectExtent l="0" t="0" r="13970" b="13970"/>
            <wp:docPr id="4" name="图片 4" descr="3_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_架构图.drawio"/>
                    <pic:cNvPicPr>
                      <a:picLocks noChangeAspect="1"/>
                    </pic:cNvPicPr>
                  </pic:nvPicPr>
                  <pic:blipFill>
                    <a:blip r:embed="rId16"/>
                    <a:stretch>
                      <a:fillRect/>
                    </a:stretch>
                  </pic:blipFill>
                  <pic:spPr>
                    <a:xfrm>
                      <a:off x="0" y="0"/>
                      <a:ext cx="5274310" cy="3506470"/>
                    </a:xfrm>
                    <a:prstGeom prst="rect">
                      <a:avLst/>
                    </a:prstGeom>
                  </pic:spPr>
                </pic:pic>
              </a:graphicData>
            </a:graphic>
          </wp:inline>
        </w:drawing>
      </w:r>
    </w:p>
    <w:p w14:paraId="5604352F">
      <w:pPr>
        <w:pageBreakBefore w:val="0"/>
        <w:kinsoku/>
        <w:wordWrap/>
        <w:overflowPunct/>
        <w:topLinePunct w:val="0"/>
        <w:autoSpaceDE/>
        <w:autoSpaceDN/>
        <w:bidi w:val="0"/>
        <w:adjustRightInd/>
        <w:snapToGrid/>
        <w:spacing w:line="360" w:lineRule="auto"/>
        <w:ind w:firstLine="0" w:firstLineChars="0"/>
        <w:jc w:val="center"/>
        <w:textAlignment w:val="auto"/>
        <w:rPr>
          <w:rFonts w:ascii="仿宋" w:hAnsi="仿宋" w:eastAsia="仿宋" w:cs="仿宋"/>
          <w:sz w:val="28"/>
          <w:szCs w:val="28"/>
        </w:rPr>
      </w:pPr>
      <w:r>
        <w:rPr>
          <w:rFonts w:hint="eastAsia" w:ascii="黑体" w:hAnsi="黑体" w:eastAsia="黑体" w:cs="黑体"/>
          <w:sz w:val="28"/>
          <w:szCs w:val="28"/>
        </w:rPr>
        <w:t>图1平台功能架构图</w:t>
      </w:r>
    </w:p>
    <w:p w14:paraId="0503FD3F">
      <w:pPr>
        <w:pageBreakBefore w:val="0"/>
        <w:kinsoku/>
        <w:wordWrap/>
        <w:overflowPunct/>
        <w:topLinePunct w:val="0"/>
        <w:autoSpaceDE/>
        <w:autoSpaceDN/>
        <w:bidi w:val="0"/>
        <w:adjustRightInd/>
        <w:snapToGrid/>
        <w:spacing w:line="360" w:lineRule="auto"/>
        <w:ind w:firstLine="560"/>
        <w:textAlignment w:val="auto"/>
        <w:rPr>
          <w:rFonts w:ascii="仿宋" w:hAnsi="仿宋" w:eastAsia="仿宋" w:cs="仿宋"/>
          <w:kern w:val="0"/>
          <w:sz w:val="28"/>
          <w:szCs w:val="28"/>
        </w:rPr>
      </w:pPr>
      <w:r>
        <w:rPr>
          <w:rFonts w:hint="eastAsia" w:ascii="仿宋" w:hAnsi="仿宋" w:eastAsia="仿宋" w:cs="仿宋"/>
          <w:kern w:val="0"/>
          <w:sz w:val="28"/>
          <w:szCs w:val="28"/>
        </w:rPr>
        <w:t>（1）基础设施体系：包括车间基础工业网络设施（5G/工业以太网）、工业边缘智能网关、现场生产设备（CNC数控机床、装配线PLC、扫码枪、RFID读写器及各类传感器等），为平台提供最底层的物理运行环境与实时数据源。</w:t>
      </w:r>
    </w:p>
    <w:p w14:paraId="378365CF">
      <w:pPr>
        <w:pageBreakBefore w:val="0"/>
        <w:kinsoku/>
        <w:wordWrap/>
        <w:overflowPunct/>
        <w:topLinePunct w:val="0"/>
        <w:autoSpaceDE/>
        <w:autoSpaceDN/>
        <w:bidi w:val="0"/>
        <w:adjustRightInd/>
        <w:snapToGrid/>
        <w:spacing w:line="360" w:lineRule="auto"/>
        <w:ind w:firstLine="560"/>
        <w:textAlignment w:val="auto"/>
        <w:rPr>
          <w:rFonts w:ascii="仿宋" w:hAnsi="仿宋" w:eastAsia="仿宋" w:cs="仿宋"/>
          <w:kern w:val="0"/>
          <w:sz w:val="28"/>
          <w:szCs w:val="28"/>
        </w:rPr>
      </w:pPr>
      <w:r>
        <w:rPr>
          <w:rFonts w:hint="eastAsia" w:ascii="仿宋" w:hAnsi="仿宋" w:eastAsia="仿宋" w:cs="仿宋"/>
          <w:kern w:val="0"/>
          <w:sz w:val="28"/>
          <w:szCs w:val="28"/>
        </w:rPr>
        <w:t>（2）数据资源体系：系统配置数据仓（存储BOM、工艺路线等静态基础数据）、业务数据仓（存储工单、质检等流转数据）、时序数据库（存储高频设备状态、扭矩/转速等IoT数据）和历史归档数据仓，为整个工业互联网平台提供坚实的数据支撑。</w:t>
      </w:r>
    </w:p>
    <w:p w14:paraId="4C4F3413">
      <w:pPr>
        <w:pageBreakBefore w:val="0"/>
        <w:kinsoku/>
        <w:wordWrap/>
        <w:overflowPunct/>
        <w:topLinePunct w:val="0"/>
        <w:autoSpaceDE/>
        <w:autoSpaceDN/>
        <w:bidi w:val="0"/>
        <w:adjustRightInd/>
        <w:snapToGrid/>
        <w:spacing w:line="360" w:lineRule="auto"/>
        <w:ind w:firstLine="560"/>
        <w:textAlignment w:val="auto"/>
        <w:rPr>
          <w:rFonts w:hint="eastAsia" w:ascii="仿宋" w:hAnsi="仿宋" w:eastAsia="仿宋" w:cs="仿宋"/>
          <w:kern w:val="0"/>
          <w:sz w:val="28"/>
          <w:szCs w:val="28"/>
        </w:rPr>
      </w:pPr>
      <w:r>
        <w:rPr>
          <w:rFonts w:hint="eastAsia" w:ascii="仿宋" w:hAnsi="仿宋" w:eastAsia="仿宋" w:cs="仿宋"/>
          <w:kern w:val="0"/>
          <w:sz w:val="28"/>
          <w:szCs w:val="28"/>
        </w:rPr>
        <w:t>（3）应用支撑体系：包括数据查询服务、跨系统数据接口（API/ERP对接）、IoT协议解析服务（OPC UA/Modbus转换）、规则引擎、动态监控、业务逻辑服务、消息中间件服务（RabbitMQ削峰填谷）等，为上层高并发的制造执行与数据流转提供强大的应用底层支撑。</w:t>
      </w:r>
    </w:p>
    <w:p w14:paraId="12EBA792">
      <w:pPr>
        <w:pageBreakBefore w:val="0"/>
        <w:kinsoku/>
        <w:wordWrap/>
        <w:overflowPunct/>
        <w:topLinePunct w:val="0"/>
        <w:autoSpaceDE/>
        <w:autoSpaceDN/>
        <w:bidi w:val="0"/>
        <w:adjustRightInd/>
        <w:snapToGrid/>
        <w:spacing w:line="360" w:lineRule="auto"/>
        <w:ind w:firstLine="560"/>
        <w:textAlignment w:val="auto"/>
        <w:rPr>
          <w:rFonts w:hint="eastAsia" w:ascii="仿宋" w:hAnsi="仿宋" w:eastAsia="仿宋" w:cs="仿宋"/>
          <w:kern w:val="0"/>
          <w:sz w:val="28"/>
          <w:szCs w:val="28"/>
        </w:rPr>
      </w:pPr>
      <w:r>
        <w:rPr>
          <w:rFonts w:hint="eastAsia" w:ascii="仿宋" w:hAnsi="仿宋" w:eastAsia="仿宋" w:cs="仿宋"/>
          <w:kern w:val="0"/>
          <w:sz w:val="28"/>
          <w:szCs w:val="28"/>
        </w:rPr>
        <w:t>（4）业务应用体系：包括多终端前端应用、系统后端和业务数据分析。系统后端覆盖工厂建模、柔性工艺与BOM管理、APS智能排产、SFC车间作业管控、设备全生命周期管理、全流程质量管理、物料协同管理等核心MES功能模块，为泵阀制造数据全生命周期管理提供具体应用。前端包含管理层PC决策端、车间调度PC端、工位操作端（工业平板）及仓储物流PDA端。数据分析模块则聚焦设备OEE分析、生产节拍分析、质量缺陷追溯分析和产能负载数据分析。</w:t>
      </w:r>
    </w:p>
    <w:p w14:paraId="6F96A50B">
      <w:pPr>
        <w:pageBreakBefore w:val="0"/>
        <w:kinsoku/>
        <w:wordWrap/>
        <w:overflowPunct/>
        <w:topLinePunct w:val="0"/>
        <w:autoSpaceDE/>
        <w:autoSpaceDN/>
        <w:bidi w:val="0"/>
        <w:adjustRightInd/>
        <w:snapToGrid/>
        <w:spacing w:line="360" w:lineRule="auto"/>
        <w:textAlignment w:val="auto"/>
        <w:rPr>
          <w:rFonts w:ascii="仿宋" w:hAnsi="仿宋" w:eastAsia="仿宋" w:cs="仿宋"/>
          <w:sz w:val="21"/>
        </w:rPr>
      </w:pPr>
      <w:r>
        <w:rPr>
          <w:rFonts w:hint="eastAsia" w:ascii="仿宋" w:hAnsi="仿宋" w:eastAsia="仿宋" w:cs="仿宋"/>
          <w:kern w:val="0"/>
          <w:sz w:val="28"/>
          <w:szCs w:val="28"/>
        </w:rPr>
        <w:t>（5）标准准与安全体系</w:t>
      </w:r>
      <w:r>
        <w:rPr>
          <w:rFonts w:hint="eastAsia" w:ascii="仿宋" w:hAnsi="仿宋" w:eastAsia="仿宋" w:cs="仿宋"/>
          <w:kern w:val="0"/>
          <w:sz w:val="28"/>
          <w:szCs w:val="28"/>
          <w:lang w:eastAsia="zh-CN"/>
        </w:rPr>
        <w:t>：</w:t>
      </w:r>
      <w:r>
        <w:rPr>
          <w:rFonts w:hint="eastAsia" w:ascii="仿宋" w:hAnsi="仿宋" w:eastAsia="仿宋" w:cs="仿宋"/>
          <w:kern w:val="0"/>
          <w:sz w:val="28"/>
          <w:szCs w:val="28"/>
        </w:rPr>
        <w:t>包括工业互联网ISA-95标准规范体系、IT/OT融合网络安全体系、公共数据目录编制规范等，为MES系统跨层级集成提供业务规则、通信协议规范和系统安全防御依据。</w:t>
      </w:r>
    </w:p>
    <w:p w14:paraId="532B00CE">
      <w:pPr>
        <w:pStyle w:val="4"/>
        <w:pageBreakBefore w:val="0"/>
        <w:numPr>
          <w:ilvl w:val="1"/>
          <w:numId w:val="6"/>
        </w:numPr>
        <w:kinsoku/>
        <w:wordWrap/>
        <w:overflowPunct/>
        <w:topLinePunct w:val="0"/>
        <w:autoSpaceDE/>
        <w:autoSpaceDN/>
        <w:bidi w:val="0"/>
        <w:adjustRightInd/>
        <w:snapToGrid/>
        <w:spacing w:before="0" w:after="0" w:line="360" w:lineRule="auto"/>
        <w:textAlignment w:val="auto"/>
      </w:pPr>
      <w:bookmarkStart w:id="31" w:name="_Toc87303067"/>
      <w:bookmarkStart w:id="32" w:name="_Toc18716"/>
      <w:bookmarkStart w:id="33" w:name="_Toc8925"/>
      <w:r>
        <w:rPr>
          <w:rFonts w:hint="eastAsia"/>
        </w:rPr>
        <w:t>技术路线</w:t>
      </w:r>
      <w:bookmarkEnd w:id="31"/>
      <w:bookmarkEnd w:id="32"/>
      <w:bookmarkEnd w:id="33"/>
    </w:p>
    <w:p w14:paraId="011AD7C5">
      <w:pPr>
        <w:pageBreakBefore w:val="0"/>
        <w:kinsoku/>
        <w:wordWrap/>
        <w:overflowPunct/>
        <w:topLinePunct w:val="0"/>
        <w:autoSpaceDE/>
        <w:autoSpaceDN/>
        <w:bidi w:val="0"/>
        <w:adjustRightInd/>
        <w:snapToGrid/>
        <w:spacing w:line="360" w:lineRule="auto"/>
        <w:ind w:firstLine="560"/>
        <w:textAlignment w:val="auto"/>
        <w:rPr>
          <w:rFonts w:ascii="仿宋" w:hAnsi="仿宋" w:eastAsia="仿宋" w:cs="仿宋"/>
          <w:kern w:val="0"/>
          <w:sz w:val="28"/>
          <w:szCs w:val="28"/>
        </w:rPr>
      </w:pPr>
      <w:r>
        <w:rPr>
          <w:rFonts w:hint="eastAsia" w:ascii="仿宋" w:hAnsi="仿宋" w:eastAsia="仿宋" w:cs="仿宋"/>
          <w:kern w:val="0"/>
          <w:sz w:val="28"/>
          <w:szCs w:val="28"/>
        </w:rPr>
        <w:t>平台建设采用先进成熟的工业互联网微服务技术架构，符合当前制造业数字化转型的主流技术标准和发展趋势，系统需具备极强的开放性、高并发处理能力和横向可扩展能力。系统采用多层 B/S 应用结构体系，全面打通云、边、端；支持跨平台多屏互动（PC/大屏/工业平板/PDA）；支持基于Vue的单页面应用（SPA）及动态报表生成技术，同时要求兼容市面上主流工业级浏览器；支持各类OEE分析结果与车间数字孪生模型的图形化展示，具备优异的数据可视化渲染效果；系统支持组件化开发，支持Docker容器化部署、微服务负载均衡和分布式集群部署能力，以应对海量工业设备数据并发，提供极高的系统健壮性和容错降级机制。</w:t>
      </w:r>
    </w:p>
    <w:p w14:paraId="5AE7EACF">
      <w:pPr>
        <w:pStyle w:val="5"/>
        <w:pageBreakBefore w:val="0"/>
        <w:numPr>
          <w:ilvl w:val="2"/>
          <w:numId w:val="6"/>
        </w:numPr>
        <w:kinsoku/>
        <w:wordWrap/>
        <w:overflowPunct/>
        <w:topLinePunct w:val="0"/>
        <w:autoSpaceDE/>
        <w:autoSpaceDN/>
        <w:bidi w:val="0"/>
        <w:adjustRightInd/>
        <w:snapToGrid/>
        <w:spacing w:before="260" w:after="260" w:line="360" w:lineRule="auto"/>
        <w:textAlignment w:val="auto"/>
        <w:rPr>
          <w:sz w:val="30"/>
          <w:szCs w:val="30"/>
        </w:rPr>
      </w:pPr>
      <w:bookmarkStart w:id="34" w:name="_Toc20609"/>
      <w:bookmarkStart w:id="35" w:name="_Toc35967512"/>
      <w:bookmarkStart w:id="36" w:name="_Toc24849"/>
      <w:bookmarkStart w:id="37" w:name="_Toc87303068"/>
      <w:bookmarkStart w:id="38" w:name="_Toc9153"/>
      <w:r>
        <w:rPr>
          <w:rFonts w:hint="eastAsia"/>
          <w:sz w:val="30"/>
          <w:szCs w:val="30"/>
        </w:rPr>
        <w:t>开发工具</w:t>
      </w:r>
      <w:bookmarkEnd w:id="34"/>
      <w:bookmarkEnd w:id="35"/>
      <w:bookmarkEnd w:id="36"/>
      <w:bookmarkEnd w:id="37"/>
      <w:bookmarkEnd w:id="38"/>
    </w:p>
    <w:p w14:paraId="23C053E8">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开发语言：Java</w:t>
      </w:r>
    </w:p>
    <w:p w14:paraId="3C55B1DA">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数据库：My</w:t>
      </w:r>
      <w:r>
        <w:rPr>
          <w:rFonts w:ascii="仿宋" w:hAnsi="仿宋" w:eastAsia="仿宋" w:cs="仿宋"/>
          <w:sz w:val="28"/>
          <w:szCs w:val="28"/>
        </w:rPr>
        <w:t>SQL</w:t>
      </w:r>
    </w:p>
    <w:p w14:paraId="69B48EB9">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应用服务器：Nginx</w:t>
      </w:r>
    </w:p>
    <w:p w14:paraId="70686DCD">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版本管理：Git</w:t>
      </w:r>
    </w:p>
    <w:p w14:paraId="438DB655">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集成开发环境IDE：IntelliJ IDEA</w:t>
      </w:r>
      <w:bookmarkStart w:id="39" w:name="_Toc23010"/>
    </w:p>
    <w:p w14:paraId="54EC3368">
      <w:pPr>
        <w:pStyle w:val="5"/>
        <w:pageBreakBefore w:val="0"/>
        <w:numPr>
          <w:ilvl w:val="2"/>
          <w:numId w:val="6"/>
        </w:numPr>
        <w:kinsoku/>
        <w:wordWrap/>
        <w:overflowPunct/>
        <w:topLinePunct w:val="0"/>
        <w:autoSpaceDE/>
        <w:autoSpaceDN/>
        <w:bidi w:val="0"/>
        <w:adjustRightInd/>
        <w:snapToGrid/>
        <w:spacing w:before="260" w:after="260" w:line="360" w:lineRule="auto"/>
        <w:textAlignment w:val="auto"/>
        <w:rPr>
          <w:sz w:val="30"/>
          <w:szCs w:val="30"/>
        </w:rPr>
      </w:pPr>
      <w:bookmarkStart w:id="40" w:name="_Toc7066"/>
      <w:bookmarkStart w:id="41" w:name="_Toc87303069"/>
      <w:bookmarkStart w:id="42" w:name="_Toc35967513"/>
      <w:bookmarkStart w:id="43" w:name="_Toc4830"/>
      <w:r>
        <w:rPr>
          <w:rFonts w:hint="eastAsia"/>
          <w:sz w:val="30"/>
          <w:szCs w:val="30"/>
        </w:rPr>
        <w:t>后端技术</w:t>
      </w:r>
      <w:bookmarkEnd w:id="39"/>
      <w:bookmarkEnd w:id="40"/>
      <w:bookmarkEnd w:id="41"/>
      <w:bookmarkEnd w:id="42"/>
      <w:bookmarkEnd w:id="43"/>
    </w:p>
    <w:tbl>
      <w:tblPr>
        <w:tblStyle w:val="23"/>
        <w:tblW w:w="5535" w:type="dxa"/>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9"/>
        <w:gridCol w:w="2826"/>
      </w:tblGrid>
      <w:tr w14:paraId="3C6F0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shd w:val="clear" w:color="auto" w:fill="FFFFFF" w:themeFill="background1"/>
          </w:tcPr>
          <w:p w14:paraId="4C71B593">
            <w:pPr>
              <w:pageBreakBefore w:val="0"/>
              <w:kinsoku/>
              <w:wordWrap/>
              <w:overflowPunct/>
              <w:topLinePunct w:val="0"/>
              <w:autoSpaceDE/>
              <w:autoSpaceDN/>
              <w:bidi w:val="0"/>
              <w:adjustRightInd/>
              <w:snapToGrid/>
              <w:spacing w:line="360" w:lineRule="auto"/>
              <w:ind w:firstLine="0" w:firstLineChars="0"/>
              <w:jc w:val="center"/>
              <w:textAlignment w:val="auto"/>
              <w:rPr>
                <w:rFonts w:ascii="仿宋" w:hAnsi="仿宋" w:eastAsia="仿宋" w:cs="仿宋"/>
                <w:b/>
                <w:bCs/>
                <w:sz w:val="28"/>
                <w:szCs w:val="28"/>
              </w:rPr>
            </w:pPr>
            <w:r>
              <w:rPr>
                <w:rFonts w:hint="eastAsia" w:ascii="仿宋" w:hAnsi="仿宋" w:eastAsia="仿宋" w:cs="仿宋"/>
                <w:b/>
                <w:bCs/>
                <w:sz w:val="28"/>
                <w:szCs w:val="28"/>
              </w:rPr>
              <w:t>技术</w:t>
            </w:r>
          </w:p>
        </w:tc>
        <w:tc>
          <w:tcPr>
            <w:tcW w:w="2826" w:type="dxa"/>
            <w:tcBorders>
              <w:top w:val="single" w:color="auto" w:sz="4" w:space="0"/>
              <w:left w:val="single" w:color="auto" w:sz="4" w:space="0"/>
              <w:bottom w:val="single" w:color="auto" w:sz="4" w:space="0"/>
              <w:right w:val="single" w:color="auto" w:sz="4" w:space="0"/>
            </w:tcBorders>
            <w:shd w:val="clear" w:color="auto" w:fill="FFFFFF" w:themeFill="background1"/>
          </w:tcPr>
          <w:p w14:paraId="7AC211E1">
            <w:pPr>
              <w:pageBreakBefore w:val="0"/>
              <w:kinsoku/>
              <w:wordWrap/>
              <w:overflowPunct/>
              <w:topLinePunct w:val="0"/>
              <w:autoSpaceDE/>
              <w:autoSpaceDN/>
              <w:bidi w:val="0"/>
              <w:adjustRightInd/>
              <w:snapToGrid/>
              <w:spacing w:line="360" w:lineRule="auto"/>
              <w:ind w:firstLine="0" w:firstLineChars="0"/>
              <w:jc w:val="center"/>
              <w:textAlignment w:val="auto"/>
              <w:rPr>
                <w:rFonts w:ascii="仿宋" w:hAnsi="仿宋" w:eastAsia="仿宋" w:cs="仿宋"/>
                <w:b/>
                <w:bCs/>
                <w:sz w:val="28"/>
                <w:szCs w:val="28"/>
              </w:rPr>
            </w:pPr>
            <w:r>
              <w:rPr>
                <w:rFonts w:hint="eastAsia" w:ascii="仿宋" w:hAnsi="仿宋" w:eastAsia="仿宋" w:cs="仿宋"/>
                <w:b/>
                <w:bCs/>
                <w:sz w:val="28"/>
                <w:szCs w:val="28"/>
              </w:rPr>
              <w:t>说明</w:t>
            </w:r>
          </w:p>
        </w:tc>
      </w:tr>
      <w:tr w14:paraId="13561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0405BA92">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sz w:val="28"/>
                <w:szCs w:val="28"/>
              </w:rPr>
            </w:pPr>
            <w:r>
              <w:rPr>
                <w:rFonts w:hint="eastAsia" w:ascii="仿宋" w:hAnsi="仿宋" w:eastAsia="仿宋" w:cs="仿宋"/>
                <w:sz w:val="28"/>
                <w:szCs w:val="28"/>
              </w:rPr>
              <w:t>SpringBoot</w:t>
            </w:r>
          </w:p>
        </w:tc>
        <w:tc>
          <w:tcPr>
            <w:tcW w:w="2826" w:type="dxa"/>
            <w:tcBorders>
              <w:top w:val="single" w:color="auto" w:sz="4" w:space="0"/>
              <w:left w:val="single" w:color="auto" w:sz="4" w:space="0"/>
              <w:bottom w:val="single" w:color="auto" w:sz="4" w:space="0"/>
              <w:right w:val="single" w:color="auto" w:sz="4" w:space="0"/>
            </w:tcBorders>
          </w:tcPr>
          <w:p w14:paraId="467035AD">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sz w:val="28"/>
                <w:szCs w:val="28"/>
              </w:rPr>
            </w:pPr>
            <w:r>
              <w:rPr>
                <w:rFonts w:hint="eastAsia" w:ascii="仿宋" w:hAnsi="仿宋" w:eastAsia="仿宋" w:cs="仿宋"/>
                <w:sz w:val="28"/>
                <w:szCs w:val="28"/>
              </w:rPr>
              <w:t>框架</w:t>
            </w:r>
          </w:p>
        </w:tc>
      </w:tr>
      <w:tr w14:paraId="0A5D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63607F3C">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sz w:val="28"/>
                <w:szCs w:val="28"/>
              </w:rPr>
            </w:pPr>
            <w:r>
              <w:rPr>
                <w:rFonts w:ascii="仿宋" w:hAnsi="仿宋" w:eastAsia="仿宋" w:cs="仿宋"/>
                <w:sz w:val="28"/>
                <w:szCs w:val="28"/>
              </w:rPr>
              <w:t>Spring Security</w:t>
            </w:r>
          </w:p>
        </w:tc>
        <w:tc>
          <w:tcPr>
            <w:tcW w:w="2826" w:type="dxa"/>
            <w:tcBorders>
              <w:top w:val="single" w:color="auto" w:sz="4" w:space="0"/>
              <w:left w:val="single" w:color="auto" w:sz="4" w:space="0"/>
              <w:bottom w:val="single" w:color="auto" w:sz="4" w:space="0"/>
              <w:right w:val="single" w:color="auto" w:sz="4" w:space="0"/>
            </w:tcBorders>
          </w:tcPr>
          <w:p w14:paraId="1B4AAAC5">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sz w:val="28"/>
                <w:szCs w:val="28"/>
              </w:rPr>
            </w:pPr>
            <w:r>
              <w:rPr>
                <w:rFonts w:hint="eastAsia" w:ascii="仿宋" w:hAnsi="仿宋" w:eastAsia="仿宋" w:cs="仿宋"/>
                <w:sz w:val="28"/>
                <w:szCs w:val="28"/>
                <w:shd w:val="clear" w:color="auto" w:fill="FFFFFF"/>
              </w:rPr>
              <w:t>安全</w:t>
            </w:r>
          </w:p>
        </w:tc>
      </w:tr>
      <w:tr w14:paraId="2D52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1CA7269C">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sz w:val="28"/>
                <w:szCs w:val="28"/>
              </w:rPr>
            </w:pPr>
            <w:r>
              <w:rPr>
                <w:rFonts w:ascii="仿宋" w:hAnsi="仿宋" w:eastAsia="仿宋" w:cs="仿宋"/>
                <w:sz w:val="28"/>
                <w:szCs w:val="28"/>
              </w:rPr>
              <w:t>MyBatis-Plus</w:t>
            </w:r>
          </w:p>
        </w:tc>
        <w:tc>
          <w:tcPr>
            <w:tcW w:w="2826" w:type="dxa"/>
            <w:tcBorders>
              <w:top w:val="single" w:color="auto" w:sz="4" w:space="0"/>
              <w:left w:val="single" w:color="auto" w:sz="4" w:space="0"/>
              <w:bottom w:val="single" w:color="auto" w:sz="4" w:space="0"/>
              <w:right w:val="single" w:color="auto" w:sz="4" w:space="0"/>
            </w:tcBorders>
          </w:tcPr>
          <w:p w14:paraId="33F00C01">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sz w:val="28"/>
                <w:szCs w:val="28"/>
              </w:rPr>
            </w:pPr>
            <w:r>
              <w:rPr>
                <w:rFonts w:hint="eastAsia" w:ascii="仿宋" w:hAnsi="仿宋" w:eastAsia="仿宋" w:cs="仿宋"/>
                <w:sz w:val="28"/>
                <w:szCs w:val="28"/>
                <w:shd w:val="clear" w:color="auto" w:fill="FFFFFF"/>
              </w:rPr>
              <w:t>ORM</w:t>
            </w:r>
          </w:p>
        </w:tc>
      </w:tr>
      <w:tr w14:paraId="2FC7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43E218BA">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sz w:val="28"/>
                <w:szCs w:val="28"/>
              </w:rPr>
            </w:pPr>
            <w:r>
              <w:rPr>
                <w:rFonts w:hint="eastAsia" w:ascii="仿宋" w:hAnsi="仿宋" w:eastAsia="仿宋" w:cs="仿宋"/>
                <w:sz w:val="28"/>
                <w:szCs w:val="28"/>
              </w:rPr>
              <w:t>Redis</w:t>
            </w:r>
          </w:p>
        </w:tc>
        <w:tc>
          <w:tcPr>
            <w:tcW w:w="2826" w:type="dxa"/>
            <w:tcBorders>
              <w:top w:val="single" w:color="auto" w:sz="4" w:space="0"/>
              <w:left w:val="single" w:color="auto" w:sz="4" w:space="0"/>
              <w:bottom w:val="single" w:color="auto" w:sz="4" w:space="0"/>
              <w:right w:val="single" w:color="auto" w:sz="4" w:space="0"/>
            </w:tcBorders>
          </w:tcPr>
          <w:p w14:paraId="149A2C14">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sz w:val="28"/>
                <w:szCs w:val="28"/>
                <w:shd w:val="clear" w:color="auto" w:fill="FFFFFF"/>
              </w:rPr>
            </w:pPr>
            <w:r>
              <w:rPr>
                <w:rFonts w:hint="eastAsia" w:ascii="仿宋" w:hAnsi="仿宋" w:eastAsia="仿宋" w:cs="仿宋"/>
                <w:sz w:val="28"/>
                <w:szCs w:val="28"/>
                <w:shd w:val="clear" w:color="auto" w:fill="FFFFFF"/>
              </w:rPr>
              <w:t>缓存</w:t>
            </w:r>
          </w:p>
        </w:tc>
      </w:tr>
      <w:tr w14:paraId="5525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57665C0A">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sz w:val="28"/>
                <w:szCs w:val="28"/>
              </w:rPr>
            </w:pPr>
            <w:r>
              <w:rPr>
                <w:rFonts w:hint="eastAsia" w:ascii="仿宋" w:hAnsi="仿宋" w:eastAsia="仿宋" w:cs="仿宋"/>
                <w:sz w:val="28"/>
                <w:szCs w:val="28"/>
              </w:rPr>
              <w:t>Druid</w:t>
            </w:r>
          </w:p>
        </w:tc>
        <w:tc>
          <w:tcPr>
            <w:tcW w:w="2826" w:type="dxa"/>
            <w:tcBorders>
              <w:top w:val="single" w:color="auto" w:sz="4" w:space="0"/>
              <w:left w:val="single" w:color="auto" w:sz="4" w:space="0"/>
              <w:bottom w:val="single" w:color="auto" w:sz="4" w:space="0"/>
              <w:right w:val="single" w:color="auto" w:sz="4" w:space="0"/>
            </w:tcBorders>
          </w:tcPr>
          <w:p w14:paraId="7B888CC5">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sz w:val="28"/>
                <w:szCs w:val="28"/>
              </w:rPr>
            </w:pPr>
            <w:r>
              <w:rPr>
                <w:rFonts w:hint="eastAsia" w:ascii="仿宋" w:hAnsi="仿宋" w:eastAsia="仿宋" w:cs="仿宋"/>
                <w:sz w:val="28"/>
                <w:szCs w:val="28"/>
                <w:shd w:val="clear" w:color="auto" w:fill="FFFFFF"/>
              </w:rPr>
              <w:t>数据库连接池</w:t>
            </w:r>
          </w:p>
        </w:tc>
      </w:tr>
      <w:tr w14:paraId="325D5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7335C4C7">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sz w:val="28"/>
                <w:szCs w:val="28"/>
              </w:rPr>
            </w:pPr>
            <w:r>
              <w:rPr>
                <w:rFonts w:hint="eastAsia" w:ascii="仿宋" w:hAnsi="仿宋" w:eastAsia="仿宋" w:cs="仿宋"/>
                <w:sz w:val="28"/>
                <w:szCs w:val="28"/>
              </w:rPr>
              <w:t>Log4J</w:t>
            </w:r>
          </w:p>
        </w:tc>
        <w:tc>
          <w:tcPr>
            <w:tcW w:w="2826" w:type="dxa"/>
            <w:tcBorders>
              <w:top w:val="single" w:color="auto" w:sz="4" w:space="0"/>
              <w:left w:val="single" w:color="auto" w:sz="4" w:space="0"/>
              <w:bottom w:val="single" w:color="auto" w:sz="4" w:space="0"/>
              <w:right w:val="single" w:color="auto" w:sz="4" w:space="0"/>
            </w:tcBorders>
          </w:tcPr>
          <w:p w14:paraId="09C9DF2B">
            <w:pPr>
              <w:pageBreakBefore w:val="0"/>
              <w:kinsoku/>
              <w:wordWrap/>
              <w:overflowPunct/>
              <w:topLinePunct w:val="0"/>
              <w:autoSpaceDE/>
              <w:autoSpaceDN/>
              <w:bidi w:val="0"/>
              <w:adjustRightInd/>
              <w:snapToGrid/>
              <w:spacing w:line="360" w:lineRule="auto"/>
              <w:ind w:firstLine="0" w:firstLineChars="0"/>
              <w:jc w:val="left"/>
              <w:textAlignment w:val="auto"/>
              <w:rPr>
                <w:rFonts w:ascii="仿宋" w:hAnsi="仿宋" w:eastAsia="仿宋" w:cs="仿宋"/>
                <w:sz w:val="28"/>
                <w:szCs w:val="28"/>
                <w:shd w:val="clear" w:color="auto" w:fill="F8F8F8"/>
              </w:rPr>
            </w:pPr>
            <w:r>
              <w:rPr>
                <w:rFonts w:hint="eastAsia" w:ascii="仿宋" w:hAnsi="仿宋" w:eastAsia="仿宋" w:cs="仿宋"/>
                <w:sz w:val="28"/>
                <w:szCs w:val="28"/>
                <w:shd w:val="clear" w:color="auto" w:fill="FFFFFF"/>
              </w:rPr>
              <w:t>日志组件</w:t>
            </w:r>
          </w:p>
        </w:tc>
      </w:tr>
      <w:tr w14:paraId="72363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3DA28FEB">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rPr>
            </w:pPr>
            <w:r>
              <w:rPr>
                <w:rFonts w:hint="eastAsia" w:ascii="仿宋" w:hAnsi="仿宋" w:eastAsia="仿宋" w:cs="仿宋"/>
                <w:sz w:val="28"/>
                <w:szCs w:val="28"/>
              </w:rPr>
              <w:t>RabbitMQ</w:t>
            </w:r>
          </w:p>
        </w:tc>
        <w:tc>
          <w:tcPr>
            <w:tcW w:w="2826" w:type="dxa"/>
            <w:tcBorders>
              <w:top w:val="single" w:color="auto" w:sz="4" w:space="0"/>
              <w:left w:val="single" w:color="auto" w:sz="4" w:space="0"/>
              <w:bottom w:val="single" w:color="auto" w:sz="4" w:space="0"/>
              <w:right w:val="single" w:color="auto" w:sz="4" w:space="0"/>
            </w:tcBorders>
          </w:tcPr>
          <w:p w14:paraId="535DD7CB">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shd w:val="clear" w:color="auto" w:fill="F8F8F8"/>
              </w:rPr>
            </w:pPr>
            <w:r>
              <w:rPr>
                <w:rFonts w:hint="eastAsia" w:ascii="仿宋" w:hAnsi="仿宋" w:eastAsia="仿宋" w:cs="仿宋"/>
                <w:sz w:val="28"/>
                <w:szCs w:val="28"/>
                <w:shd w:val="clear" w:color="auto" w:fill="FFFFFF"/>
              </w:rPr>
              <w:t>消息队列</w:t>
            </w:r>
          </w:p>
        </w:tc>
      </w:tr>
    </w:tbl>
    <w:p w14:paraId="3E96BE64">
      <w:pPr>
        <w:pStyle w:val="2"/>
        <w:pageBreakBefore w:val="0"/>
        <w:kinsoku/>
        <w:wordWrap/>
        <w:overflowPunct/>
        <w:topLinePunct w:val="0"/>
        <w:autoSpaceDE/>
        <w:autoSpaceDN/>
        <w:bidi w:val="0"/>
        <w:adjustRightInd/>
        <w:snapToGrid/>
        <w:spacing w:line="360" w:lineRule="auto"/>
        <w:ind w:firstLine="480"/>
        <w:textAlignment w:val="auto"/>
      </w:pPr>
      <w:bookmarkStart w:id="44" w:name="_Toc87303070"/>
      <w:bookmarkStart w:id="45" w:name="_Toc35967514"/>
      <w:bookmarkStart w:id="46" w:name="_Toc21326"/>
    </w:p>
    <w:p w14:paraId="3CF2F7A1">
      <w:pPr>
        <w:pStyle w:val="5"/>
        <w:pageBreakBefore w:val="0"/>
        <w:numPr>
          <w:ilvl w:val="2"/>
          <w:numId w:val="6"/>
        </w:numPr>
        <w:kinsoku/>
        <w:wordWrap/>
        <w:overflowPunct/>
        <w:topLinePunct w:val="0"/>
        <w:autoSpaceDE/>
        <w:autoSpaceDN/>
        <w:bidi w:val="0"/>
        <w:adjustRightInd/>
        <w:snapToGrid/>
        <w:spacing w:before="260" w:after="260" w:line="360" w:lineRule="auto"/>
        <w:textAlignment w:val="auto"/>
        <w:rPr>
          <w:sz w:val="30"/>
          <w:szCs w:val="30"/>
        </w:rPr>
      </w:pPr>
      <w:bookmarkStart w:id="47" w:name="_Toc31333"/>
      <w:bookmarkStart w:id="48" w:name="_Toc18904"/>
      <w:r>
        <w:rPr>
          <w:rFonts w:hint="eastAsia"/>
          <w:sz w:val="30"/>
          <w:szCs w:val="30"/>
        </w:rPr>
        <w:t>前端技术</w:t>
      </w:r>
      <w:bookmarkEnd w:id="44"/>
      <w:bookmarkEnd w:id="45"/>
      <w:bookmarkEnd w:id="46"/>
      <w:bookmarkEnd w:id="47"/>
      <w:bookmarkEnd w:id="48"/>
    </w:p>
    <w:tbl>
      <w:tblPr>
        <w:tblStyle w:val="23"/>
        <w:tblW w:w="5535" w:type="dxa"/>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9"/>
        <w:gridCol w:w="2826"/>
      </w:tblGrid>
      <w:tr w14:paraId="1F17A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shd w:val="clear" w:color="auto" w:fill="FFFFFF" w:themeFill="background1"/>
          </w:tcPr>
          <w:p w14:paraId="260FA0C8">
            <w:pPr>
              <w:pageBreakBefore w:val="0"/>
              <w:kinsoku/>
              <w:wordWrap/>
              <w:overflowPunct/>
              <w:topLinePunct w:val="0"/>
              <w:autoSpaceDE/>
              <w:autoSpaceDN/>
              <w:bidi w:val="0"/>
              <w:adjustRightInd/>
              <w:snapToGrid/>
              <w:spacing w:line="360" w:lineRule="auto"/>
              <w:ind w:firstLine="0" w:firstLineChars="0"/>
              <w:jc w:val="center"/>
              <w:textAlignment w:val="auto"/>
              <w:rPr>
                <w:rFonts w:ascii="仿宋" w:hAnsi="仿宋" w:eastAsia="仿宋" w:cs="仿宋"/>
                <w:b/>
                <w:bCs/>
                <w:sz w:val="28"/>
                <w:szCs w:val="28"/>
              </w:rPr>
            </w:pPr>
            <w:r>
              <w:rPr>
                <w:rFonts w:hint="eastAsia" w:ascii="仿宋" w:hAnsi="仿宋" w:eastAsia="仿宋" w:cs="仿宋"/>
                <w:b/>
                <w:bCs/>
                <w:sz w:val="28"/>
                <w:szCs w:val="28"/>
              </w:rPr>
              <w:t>技术</w:t>
            </w:r>
          </w:p>
        </w:tc>
        <w:tc>
          <w:tcPr>
            <w:tcW w:w="2826" w:type="dxa"/>
            <w:tcBorders>
              <w:top w:val="single" w:color="auto" w:sz="4" w:space="0"/>
              <w:left w:val="single" w:color="auto" w:sz="4" w:space="0"/>
              <w:bottom w:val="single" w:color="auto" w:sz="4" w:space="0"/>
              <w:right w:val="single" w:color="auto" w:sz="4" w:space="0"/>
            </w:tcBorders>
            <w:shd w:val="clear" w:color="auto" w:fill="FFFFFF" w:themeFill="background1"/>
          </w:tcPr>
          <w:p w14:paraId="483782C4">
            <w:pPr>
              <w:pageBreakBefore w:val="0"/>
              <w:kinsoku/>
              <w:wordWrap/>
              <w:overflowPunct/>
              <w:topLinePunct w:val="0"/>
              <w:autoSpaceDE/>
              <w:autoSpaceDN/>
              <w:bidi w:val="0"/>
              <w:adjustRightInd/>
              <w:snapToGrid/>
              <w:spacing w:line="360" w:lineRule="auto"/>
              <w:ind w:firstLine="0" w:firstLineChars="0"/>
              <w:jc w:val="center"/>
              <w:textAlignment w:val="auto"/>
              <w:rPr>
                <w:rFonts w:ascii="仿宋" w:hAnsi="仿宋" w:eastAsia="仿宋" w:cs="仿宋"/>
                <w:b/>
                <w:bCs/>
                <w:sz w:val="28"/>
                <w:szCs w:val="28"/>
              </w:rPr>
            </w:pPr>
            <w:r>
              <w:rPr>
                <w:rFonts w:hint="eastAsia" w:ascii="仿宋" w:hAnsi="仿宋" w:eastAsia="仿宋" w:cs="仿宋"/>
                <w:b/>
                <w:bCs/>
                <w:sz w:val="28"/>
                <w:szCs w:val="28"/>
              </w:rPr>
              <w:t>说明</w:t>
            </w:r>
          </w:p>
        </w:tc>
      </w:tr>
      <w:tr w14:paraId="44DF5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0C8CE6ED">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rPr>
            </w:pPr>
            <w:r>
              <w:rPr>
                <w:rFonts w:hint="eastAsia" w:ascii="仿宋" w:hAnsi="仿宋" w:eastAsia="仿宋" w:cs="仿宋"/>
                <w:sz w:val="28"/>
                <w:szCs w:val="28"/>
              </w:rPr>
              <w:t>vue</w:t>
            </w:r>
          </w:p>
        </w:tc>
        <w:tc>
          <w:tcPr>
            <w:tcW w:w="2826" w:type="dxa"/>
            <w:tcBorders>
              <w:top w:val="single" w:color="auto" w:sz="4" w:space="0"/>
              <w:left w:val="single" w:color="auto" w:sz="4" w:space="0"/>
              <w:bottom w:val="single" w:color="auto" w:sz="4" w:space="0"/>
              <w:right w:val="single" w:color="auto" w:sz="4" w:space="0"/>
            </w:tcBorders>
          </w:tcPr>
          <w:p w14:paraId="2075D41D">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rPr>
            </w:pPr>
            <w:r>
              <w:rPr>
                <w:rFonts w:hint="eastAsia" w:ascii="仿宋" w:hAnsi="仿宋" w:eastAsia="仿宋" w:cs="仿宋"/>
                <w:sz w:val="28"/>
                <w:szCs w:val="28"/>
                <w:shd w:val="clear" w:color="auto" w:fill="FFFFFF"/>
              </w:rPr>
              <w:t>前端JS框架</w:t>
            </w:r>
          </w:p>
        </w:tc>
      </w:tr>
      <w:tr w14:paraId="258BF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6EC78CDB">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rPr>
            </w:pPr>
            <w:r>
              <w:rPr>
                <w:rFonts w:hint="eastAsia" w:ascii="仿宋" w:hAnsi="仿宋" w:eastAsia="仿宋" w:cs="仿宋"/>
                <w:sz w:val="28"/>
                <w:szCs w:val="28"/>
              </w:rPr>
              <w:t>vue-router</w:t>
            </w:r>
          </w:p>
        </w:tc>
        <w:tc>
          <w:tcPr>
            <w:tcW w:w="2826" w:type="dxa"/>
            <w:tcBorders>
              <w:top w:val="single" w:color="auto" w:sz="4" w:space="0"/>
              <w:left w:val="single" w:color="auto" w:sz="4" w:space="0"/>
              <w:bottom w:val="single" w:color="auto" w:sz="4" w:space="0"/>
              <w:right w:val="single" w:color="auto" w:sz="4" w:space="0"/>
            </w:tcBorders>
          </w:tcPr>
          <w:p w14:paraId="3952360F">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shd w:val="clear" w:color="auto" w:fill="FFFFFF"/>
              </w:rPr>
            </w:pPr>
            <w:r>
              <w:rPr>
                <w:rFonts w:hint="eastAsia" w:ascii="仿宋" w:hAnsi="仿宋" w:eastAsia="仿宋" w:cs="仿宋"/>
                <w:sz w:val="28"/>
                <w:szCs w:val="28"/>
                <w:shd w:val="clear" w:color="auto" w:fill="FFFFFF"/>
              </w:rPr>
              <w:t>vue路由管理器</w:t>
            </w:r>
          </w:p>
        </w:tc>
      </w:tr>
      <w:tr w14:paraId="3119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23DC959C">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rPr>
            </w:pPr>
            <w:r>
              <w:rPr>
                <w:rFonts w:hint="eastAsia" w:ascii="仿宋" w:hAnsi="仿宋" w:eastAsia="仿宋" w:cs="仿宋"/>
                <w:sz w:val="28"/>
                <w:szCs w:val="28"/>
              </w:rPr>
              <w:t>vuex</w:t>
            </w:r>
          </w:p>
        </w:tc>
        <w:tc>
          <w:tcPr>
            <w:tcW w:w="2826" w:type="dxa"/>
            <w:tcBorders>
              <w:top w:val="single" w:color="auto" w:sz="4" w:space="0"/>
              <w:left w:val="single" w:color="auto" w:sz="4" w:space="0"/>
              <w:bottom w:val="single" w:color="auto" w:sz="4" w:space="0"/>
              <w:right w:val="single" w:color="auto" w:sz="4" w:space="0"/>
            </w:tcBorders>
          </w:tcPr>
          <w:p w14:paraId="62143655">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shd w:val="clear" w:color="auto" w:fill="FFFFFF"/>
              </w:rPr>
            </w:pPr>
            <w:r>
              <w:rPr>
                <w:rFonts w:hint="eastAsia" w:ascii="仿宋" w:hAnsi="仿宋" w:eastAsia="仿宋" w:cs="仿宋"/>
                <w:sz w:val="28"/>
                <w:szCs w:val="28"/>
                <w:shd w:val="clear" w:color="auto" w:fill="FFFFFF"/>
              </w:rPr>
              <w:t>vue状态管理模式</w:t>
            </w:r>
          </w:p>
        </w:tc>
      </w:tr>
      <w:tr w14:paraId="6EC8B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266ECE8E">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rPr>
            </w:pPr>
            <w:r>
              <w:rPr>
                <w:rFonts w:hint="eastAsia" w:ascii="仿宋" w:hAnsi="仿宋" w:eastAsia="仿宋" w:cs="仿宋"/>
                <w:sz w:val="28"/>
                <w:szCs w:val="28"/>
              </w:rPr>
              <w:t>axios</w:t>
            </w:r>
          </w:p>
        </w:tc>
        <w:tc>
          <w:tcPr>
            <w:tcW w:w="2826" w:type="dxa"/>
            <w:tcBorders>
              <w:top w:val="single" w:color="auto" w:sz="4" w:space="0"/>
              <w:left w:val="single" w:color="auto" w:sz="4" w:space="0"/>
              <w:bottom w:val="single" w:color="auto" w:sz="4" w:space="0"/>
              <w:right w:val="single" w:color="auto" w:sz="4" w:space="0"/>
            </w:tcBorders>
          </w:tcPr>
          <w:p w14:paraId="1AB94656">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shd w:val="clear" w:color="auto" w:fill="FFFFFF"/>
              </w:rPr>
            </w:pPr>
            <w:r>
              <w:rPr>
                <w:rFonts w:hint="eastAsia" w:ascii="仿宋" w:hAnsi="仿宋" w:eastAsia="仿宋" w:cs="仿宋"/>
                <w:sz w:val="28"/>
                <w:szCs w:val="28"/>
                <w:shd w:val="clear" w:color="auto" w:fill="FFFFFF"/>
              </w:rPr>
              <w:t>ajax请求库</w:t>
            </w:r>
          </w:p>
        </w:tc>
      </w:tr>
      <w:tr w14:paraId="15C9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379307AC">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rPr>
            </w:pPr>
            <w:r>
              <w:rPr>
                <w:rFonts w:hint="eastAsia" w:ascii="仿宋" w:hAnsi="仿宋" w:eastAsia="仿宋" w:cs="仿宋"/>
                <w:sz w:val="28"/>
                <w:szCs w:val="28"/>
              </w:rPr>
              <w:t>element-ui</w:t>
            </w:r>
          </w:p>
        </w:tc>
        <w:tc>
          <w:tcPr>
            <w:tcW w:w="2826" w:type="dxa"/>
            <w:tcBorders>
              <w:top w:val="single" w:color="auto" w:sz="4" w:space="0"/>
              <w:left w:val="single" w:color="auto" w:sz="4" w:space="0"/>
              <w:bottom w:val="single" w:color="auto" w:sz="4" w:space="0"/>
              <w:right w:val="single" w:color="auto" w:sz="4" w:space="0"/>
            </w:tcBorders>
          </w:tcPr>
          <w:p w14:paraId="3D21715E">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shd w:val="clear" w:color="auto" w:fill="FFFFFF"/>
              </w:rPr>
            </w:pPr>
            <w:r>
              <w:rPr>
                <w:rFonts w:hint="eastAsia" w:ascii="仿宋" w:hAnsi="仿宋" w:eastAsia="仿宋" w:cs="仿宋"/>
                <w:sz w:val="28"/>
                <w:szCs w:val="28"/>
                <w:shd w:val="clear" w:color="auto" w:fill="FFFFFF"/>
              </w:rPr>
              <w:t>前端组件库</w:t>
            </w:r>
          </w:p>
        </w:tc>
      </w:tr>
      <w:tr w14:paraId="66B7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64D6FF0E">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rPr>
            </w:pPr>
            <w:r>
              <w:rPr>
                <w:rFonts w:hint="eastAsia" w:ascii="仿宋" w:hAnsi="仿宋" w:eastAsia="仿宋" w:cs="仿宋"/>
                <w:sz w:val="28"/>
                <w:szCs w:val="28"/>
              </w:rPr>
              <w:t>mock</w:t>
            </w:r>
          </w:p>
        </w:tc>
        <w:tc>
          <w:tcPr>
            <w:tcW w:w="2826" w:type="dxa"/>
            <w:tcBorders>
              <w:top w:val="single" w:color="auto" w:sz="4" w:space="0"/>
              <w:left w:val="single" w:color="auto" w:sz="4" w:space="0"/>
              <w:bottom w:val="single" w:color="auto" w:sz="4" w:space="0"/>
              <w:right w:val="single" w:color="auto" w:sz="4" w:space="0"/>
            </w:tcBorders>
          </w:tcPr>
          <w:p w14:paraId="6C3A9A1F">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shd w:val="clear" w:color="auto" w:fill="FFFFFF"/>
              </w:rPr>
            </w:pPr>
            <w:r>
              <w:rPr>
                <w:rFonts w:hint="eastAsia" w:ascii="仿宋" w:hAnsi="仿宋" w:eastAsia="仿宋" w:cs="仿宋"/>
                <w:sz w:val="28"/>
                <w:szCs w:val="28"/>
                <w:shd w:val="clear" w:color="auto" w:fill="FFFFFF"/>
              </w:rPr>
              <w:t>ajax数据模拟</w:t>
            </w:r>
          </w:p>
        </w:tc>
      </w:tr>
      <w:tr w14:paraId="7F731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09" w:type="dxa"/>
            <w:tcBorders>
              <w:top w:val="single" w:color="auto" w:sz="4" w:space="0"/>
              <w:left w:val="single" w:color="auto" w:sz="4" w:space="0"/>
              <w:bottom w:val="single" w:color="auto" w:sz="4" w:space="0"/>
              <w:right w:val="single" w:color="auto" w:sz="4" w:space="0"/>
            </w:tcBorders>
          </w:tcPr>
          <w:p w14:paraId="3D851FAF">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rPr>
            </w:pPr>
            <w:r>
              <w:rPr>
                <w:rFonts w:hint="eastAsia" w:ascii="仿宋" w:hAnsi="仿宋" w:eastAsia="仿宋" w:cs="仿宋"/>
                <w:sz w:val="28"/>
                <w:szCs w:val="28"/>
              </w:rPr>
              <w:t>webpack</w:t>
            </w:r>
          </w:p>
        </w:tc>
        <w:tc>
          <w:tcPr>
            <w:tcW w:w="2826" w:type="dxa"/>
            <w:tcBorders>
              <w:top w:val="single" w:color="auto" w:sz="4" w:space="0"/>
              <w:left w:val="single" w:color="auto" w:sz="4" w:space="0"/>
              <w:bottom w:val="single" w:color="auto" w:sz="4" w:space="0"/>
              <w:right w:val="single" w:color="auto" w:sz="4" w:space="0"/>
            </w:tcBorders>
          </w:tcPr>
          <w:p w14:paraId="34C89760">
            <w:pPr>
              <w:pageBreakBefore w:val="0"/>
              <w:kinsoku/>
              <w:wordWrap/>
              <w:overflowPunct/>
              <w:topLinePunct w:val="0"/>
              <w:autoSpaceDE/>
              <w:autoSpaceDN/>
              <w:bidi w:val="0"/>
              <w:adjustRightInd/>
              <w:snapToGrid/>
              <w:spacing w:line="360" w:lineRule="auto"/>
              <w:ind w:firstLine="0" w:firstLineChars="0"/>
              <w:textAlignment w:val="auto"/>
              <w:rPr>
                <w:rFonts w:ascii="仿宋" w:hAnsi="仿宋" w:eastAsia="仿宋" w:cs="仿宋"/>
                <w:sz w:val="28"/>
                <w:szCs w:val="28"/>
                <w:shd w:val="clear" w:color="auto" w:fill="FFFFFF"/>
              </w:rPr>
            </w:pPr>
            <w:r>
              <w:rPr>
                <w:rFonts w:hint="eastAsia" w:ascii="仿宋" w:hAnsi="仿宋" w:eastAsia="仿宋" w:cs="仿宋"/>
                <w:sz w:val="28"/>
                <w:szCs w:val="28"/>
                <w:shd w:val="clear" w:color="auto" w:fill="FFFFFF"/>
              </w:rPr>
              <w:t>前端构建工具</w:t>
            </w:r>
          </w:p>
        </w:tc>
      </w:tr>
    </w:tbl>
    <w:p w14:paraId="68A88BB2">
      <w:pPr>
        <w:pStyle w:val="4"/>
        <w:pageBreakBefore w:val="0"/>
        <w:numPr>
          <w:ilvl w:val="1"/>
          <w:numId w:val="6"/>
        </w:numPr>
        <w:kinsoku/>
        <w:wordWrap/>
        <w:overflowPunct/>
        <w:topLinePunct w:val="0"/>
        <w:autoSpaceDE/>
        <w:autoSpaceDN/>
        <w:bidi w:val="0"/>
        <w:adjustRightInd/>
        <w:snapToGrid/>
        <w:spacing w:before="0" w:after="0" w:line="360" w:lineRule="auto"/>
        <w:textAlignment w:val="auto"/>
      </w:pPr>
      <w:bookmarkStart w:id="49" w:name="_Toc87303071"/>
      <w:bookmarkStart w:id="50" w:name="_Toc35967888"/>
      <w:bookmarkStart w:id="51" w:name="_Toc12784"/>
      <w:bookmarkStart w:id="52" w:name="_Toc19177"/>
      <w:r>
        <w:rPr>
          <w:rFonts w:hint="eastAsia"/>
        </w:rPr>
        <w:t>系统安全设计</w:t>
      </w:r>
      <w:bookmarkEnd w:id="49"/>
      <w:bookmarkEnd w:id="50"/>
      <w:bookmarkEnd w:id="51"/>
      <w:bookmarkEnd w:id="52"/>
    </w:p>
    <w:p w14:paraId="488CF33F">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（1）IT/OT 融合数据安全措施</w:t>
      </w:r>
    </w:p>
    <w:p w14:paraId="02C507B9">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温州泵阀 MES 平台中流转着大量的核心工艺配方、生产图纸及实时设备状态，其中不乏企业绝对核心的机密信息。这些信息的安全问题不仅关系到系统稳定，更关系到车间生产安全。平台的建设不仅要考虑服务器、工业交换机及边缘网关的硬件网络安全，更要严格遵循“IT与OT网络物理隔离或逻辑隔离”的原则。必须对工艺配方、BOM等敏感数据进行安全级别分类，通过数据库加密及极其严格的系统角色权限来控制访问，有效保证制造数据在云端与边缘端双向流通时的安全性，防止恶意篡改导致的机床损坏或停工停产。</w:t>
      </w:r>
    </w:p>
    <w:p w14:paraId="1B51E420">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（2）系统与工业网络维护</w:t>
      </w:r>
    </w:p>
    <w:p w14:paraId="1A0C8113">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把所有上述网络安全策略、边界防护措施贯穿于日常安全运行中，严格执行车间安全管理制度才能把这项工作做到实处；同时要根据车间生产环境的不断变化定期进行系统工作的升级和增强。如实施工业防火墙规则更新，定期检查车间AP节点，定期对边缘网关进行固件升级，定期防病毒库更新，定期的系统渗透测试与越权审计分析，操作系统及MySQL的安全漏洞扫描，以及数控机床连接端口的硬件设备物理安全防护等。</w:t>
      </w:r>
    </w:p>
    <w:p w14:paraId="49099999">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（3）定期与高频数据备份</w:t>
      </w:r>
    </w:p>
    <w:p w14:paraId="5452F356">
      <w:pPr>
        <w:pageBreakBefore w:val="0"/>
        <w:kinsoku/>
        <w:wordWrap/>
        <w:overflowPunct/>
        <w:topLinePunct w:val="0"/>
        <w:autoSpaceDE/>
        <w:autoSpaceDN/>
        <w:bidi w:val="0"/>
        <w:adjustRightInd/>
        <w:snapToGrid/>
        <w:spacing w:line="360" w:lineRule="auto"/>
        <w:ind w:left="108" w:firstLine="565" w:firstLineChars="202"/>
        <w:textAlignment w:val="auto"/>
        <w:rPr>
          <w:rFonts w:hint="eastAsia" w:ascii="仿宋" w:hAnsi="仿宋" w:eastAsia="仿宋" w:cs="仿宋"/>
          <w:sz w:val="28"/>
          <w:szCs w:val="28"/>
        </w:rPr>
      </w:pPr>
      <w:r>
        <w:rPr>
          <w:rFonts w:hint="eastAsia" w:ascii="仿宋" w:hAnsi="仿宋" w:eastAsia="仿宋" w:cs="仿宋"/>
          <w:sz w:val="28"/>
          <w:szCs w:val="28"/>
        </w:rPr>
        <w:t>制造数据是本项目的核心血脉，需要建立极其完善的数据备份机制，实现数据无感自动备份，提高整个智能制造系统的抗毁容灾可靠性。通过制定相应的备份策略实现数据核心区定期、定时备份业务：</w:t>
      </w:r>
    </w:p>
    <w:p w14:paraId="0B1469FB">
      <w:pPr>
        <w:pageBreakBefore w:val="0"/>
        <w:kinsoku/>
        <w:wordWrap/>
        <w:overflowPunct/>
        <w:topLinePunct w:val="0"/>
        <w:autoSpaceDE/>
        <w:autoSpaceDN/>
        <w:bidi w:val="0"/>
        <w:adjustRightInd/>
        <w:snapToGrid/>
        <w:spacing w:line="360" w:lineRule="auto"/>
        <w:ind w:left="108" w:firstLine="565" w:firstLineChars="202"/>
        <w:textAlignment w:val="auto"/>
        <w:rPr>
          <w:rFonts w:hint="eastAsia" w:ascii="仿宋" w:hAnsi="仿宋" w:eastAsia="仿宋" w:cs="仿宋"/>
          <w:sz w:val="28"/>
          <w:szCs w:val="28"/>
        </w:rPr>
      </w:pPr>
      <w:r>
        <w:rPr>
          <w:rFonts w:hint="eastAsia" w:ascii="仿宋" w:hAnsi="仿宋" w:eastAsia="仿宋" w:cs="仿宋"/>
          <w:sz w:val="28"/>
          <w:szCs w:val="28"/>
        </w:rPr>
        <w:t>对于关系型业务数据库（MySQL），通过定时任务每天凌晨进行 Binlog 增量备份，每周日进行一次全量备份（mysqldump）。</w:t>
      </w:r>
    </w:p>
    <w:p w14:paraId="7E200117">
      <w:pPr>
        <w:pageBreakBefore w:val="0"/>
        <w:kinsoku/>
        <w:wordWrap/>
        <w:overflowPunct/>
        <w:topLinePunct w:val="0"/>
        <w:autoSpaceDE/>
        <w:autoSpaceDN/>
        <w:bidi w:val="0"/>
        <w:adjustRightInd/>
        <w:snapToGrid/>
        <w:spacing w:line="360" w:lineRule="auto"/>
        <w:ind w:left="108" w:firstLine="565" w:firstLineChars="202"/>
        <w:textAlignment w:val="auto"/>
        <w:rPr>
          <w:rFonts w:hint="eastAsia" w:ascii="仿宋" w:hAnsi="仿宋" w:eastAsia="仿宋" w:cs="仿宋"/>
          <w:sz w:val="28"/>
          <w:szCs w:val="28"/>
        </w:rPr>
      </w:pPr>
      <w:r>
        <w:rPr>
          <w:rFonts w:hint="eastAsia" w:ascii="仿宋" w:hAnsi="仿宋" w:eastAsia="仿宋" w:cs="仿宋"/>
          <w:sz w:val="28"/>
          <w:szCs w:val="28"/>
        </w:rPr>
        <w:t>对于时序数据库（如TDengine中的海量设备参数），采取冷热数据分离策略，近期热数据高速存储，历史冷数据定期归档压缩备份至异地存储集群，同时做好云端与物理机房的异地双机热备。</w:t>
      </w:r>
      <w:r>
        <w:rPr>
          <w:rFonts w:hint="eastAsia" w:ascii="仿宋" w:hAnsi="仿宋" w:eastAsia="仿宋" w:cs="仿宋"/>
          <w:sz w:val="28"/>
          <w:szCs w:val="28"/>
        </w:rPr>
        <w:br w:type="textWrapping"/>
      </w:r>
      <w:r>
        <w:rPr>
          <w:rFonts w:hint="eastAsia" w:ascii="仿宋" w:hAnsi="仿宋" w:eastAsia="仿宋" w:cs="仿宋"/>
          <w:sz w:val="28"/>
          <w:szCs w:val="28"/>
        </w:rPr>
        <w:t>对数据备份介质及灾备服务器的保管设立专职的IT运维岗位。</w:t>
      </w:r>
    </w:p>
    <w:p w14:paraId="027C1608">
      <w:pPr>
        <w:pageBreakBefore w:val="0"/>
        <w:kinsoku/>
        <w:wordWrap/>
        <w:overflowPunct/>
        <w:topLinePunct w:val="0"/>
        <w:autoSpaceDE/>
        <w:autoSpaceDN/>
        <w:bidi w:val="0"/>
        <w:adjustRightInd/>
        <w:snapToGrid/>
        <w:spacing w:line="360" w:lineRule="auto"/>
        <w:ind w:left="108" w:firstLine="565" w:firstLineChars="202"/>
        <w:textAlignment w:val="auto"/>
        <w:rPr>
          <w:rFonts w:hint="eastAsia" w:ascii="仿宋" w:hAnsi="仿宋" w:eastAsia="仿宋" w:cs="仿宋"/>
          <w:sz w:val="28"/>
          <w:szCs w:val="28"/>
        </w:rPr>
      </w:pPr>
      <w:r>
        <w:rPr>
          <w:rFonts w:hint="eastAsia" w:ascii="仿宋" w:hAnsi="仿宋" w:eastAsia="仿宋" w:cs="仿宋"/>
          <w:sz w:val="28"/>
          <w:szCs w:val="28"/>
        </w:rPr>
        <w:t>（4）车间灾难与数据恢复</w:t>
      </w:r>
    </w:p>
    <w:p w14:paraId="405053AF">
      <w:pPr>
        <w:pageBreakBefore w:val="0"/>
        <w:kinsoku/>
        <w:wordWrap/>
        <w:overflowPunct/>
        <w:topLinePunct w:val="0"/>
        <w:autoSpaceDE/>
        <w:autoSpaceDN/>
        <w:bidi w:val="0"/>
        <w:adjustRightInd/>
        <w:snapToGrid/>
        <w:spacing w:line="360" w:lineRule="auto"/>
        <w:ind w:left="108" w:firstLine="565" w:firstLineChars="202"/>
        <w:textAlignment w:val="auto"/>
        <w:rPr>
          <w:rFonts w:hint="eastAsia" w:ascii="仿宋" w:hAnsi="仿宋" w:eastAsia="仿宋" w:cs="仿宋"/>
          <w:sz w:val="28"/>
          <w:szCs w:val="28"/>
        </w:rPr>
      </w:pPr>
      <w:r>
        <w:rPr>
          <w:rFonts w:hint="eastAsia" w:ascii="仿宋" w:hAnsi="仿宋" w:eastAsia="仿宋" w:cs="仿宋"/>
          <w:sz w:val="28"/>
          <w:szCs w:val="28"/>
        </w:rPr>
        <w:t>数据核心区在发生宕机需恢复业务现场时，应遵循“恢复时间目标(RTO)与恢复点目标(RPO)最小化”的原则，确保产线停机时间最短。</w:t>
      </w:r>
    </w:p>
    <w:p w14:paraId="14A80250">
      <w:pPr>
        <w:pageBreakBefore w:val="0"/>
        <w:kinsoku/>
        <w:wordWrap/>
        <w:overflowPunct/>
        <w:topLinePunct w:val="0"/>
        <w:autoSpaceDE/>
        <w:autoSpaceDN/>
        <w:bidi w:val="0"/>
        <w:adjustRightInd/>
        <w:snapToGrid/>
        <w:spacing w:line="360" w:lineRule="auto"/>
        <w:ind w:left="108" w:firstLine="565" w:firstLineChars="202"/>
        <w:textAlignment w:val="auto"/>
        <w:rPr>
          <w:rFonts w:hint="eastAsia" w:ascii="仿宋" w:hAnsi="仿宋" w:eastAsia="仿宋" w:cs="仿宋"/>
          <w:sz w:val="28"/>
          <w:szCs w:val="28"/>
        </w:rPr>
      </w:pPr>
      <w:r>
        <w:rPr>
          <w:rFonts w:hint="eastAsia" w:ascii="仿宋" w:hAnsi="仿宋" w:eastAsia="仿宋" w:cs="仿宋"/>
          <w:sz w:val="28"/>
          <w:szCs w:val="28"/>
        </w:rPr>
        <w:t>对数据恢复设立专门的岗位，亦可与工厂IT数据备份岗位合并。</w:t>
      </w:r>
    </w:p>
    <w:p w14:paraId="2206D5FA">
      <w:pPr>
        <w:pageBreakBefore w:val="0"/>
        <w:kinsoku/>
        <w:wordWrap/>
        <w:overflowPunct/>
        <w:topLinePunct w:val="0"/>
        <w:autoSpaceDE/>
        <w:autoSpaceDN/>
        <w:bidi w:val="0"/>
        <w:adjustRightInd/>
        <w:snapToGrid/>
        <w:spacing w:line="360" w:lineRule="auto"/>
        <w:ind w:left="108" w:firstLine="565" w:firstLineChars="202"/>
        <w:textAlignment w:val="auto"/>
        <w:rPr>
          <w:rFonts w:hint="eastAsia" w:ascii="仿宋" w:hAnsi="仿宋" w:eastAsia="仿宋" w:cs="仿宋"/>
          <w:sz w:val="28"/>
          <w:szCs w:val="28"/>
        </w:rPr>
      </w:pPr>
      <w:r>
        <w:rPr>
          <w:rFonts w:hint="eastAsia" w:ascii="仿宋" w:hAnsi="仿宋" w:eastAsia="仿宋" w:cs="仿宋"/>
          <w:sz w:val="28"/>
          <w:szCs w:val="28"/>
        </w:rPr>
        <w:t>数据恢复时要首先经厂级信息主管批准，并有数据库安全管理人员在场。</w:t>
      </w:r>
    </w:p>
    <w:p w14:paraId="202DAF57">
      <w:pPr>
        <w:pageBreakBefore w:val="0"/>
        <w:kinsoku/>
        <w:wordWrap/>
        <w:overflowPunct/>
        <w:topLinePunct w:val="0"/>
        <w:autoSpaceDE/>
        <w:autoSpaceDN/>
        <w:bidi w:val="0"/>
        <w:adjustRightInd/>
        <w:snapToGrid/>
        <w:spacing w:line="360" w:lineRule="auto"/>
        <w:ind w:left="108" w:firstLine="565" w:firstLineChars="202"/>
        <w:textAlignment w:val="auto"/>
        <w:rPr>
          <w:rFonts w:hint="eastAsia" w:ascii="仿宋" w:hAnsi="仿宋" w:eastAsia="仿宋" w:cs="仿宋"/>
          <w:sz w:val="28"/>
          <w:szCs w:val="28"/>
        </w:rPr>
      </w:pPr>
      <w:r>
        <w:rPr>
          <w:rFonts w:hint="eastAsia" w:ascii="仿宋" w:hAnsi="仿宋" w:eastAsia="仿宋" w:cs="仿宋"/>
          <w:sz w:val="28"/>
          <w:szCs w:val="28"/>
        </w:rPr>
        <w:t>数据恢复前应通知车间调度中心、相关产线班组长及设备维修处理人员，切断设备自动接收指令通道，防止脏数据下发导致机床碰撞。</w:t>
      </w:r>
    </w:p>
    <w:p w14:paraId="0B072B9C">
      <w:pPr>
        <w:pageBreakBefore w:val="0"/>
        <w:kinsoku/>
        <w:wordWrap/>
        <w:overflowPunct/>
        <w:topLinePunct w:val="0"/>
        <w:autoSpaceDE/>
        <w:autoSpaceDN/>
        <w:bidi w:val="0"/>
        <w:adjustRightInd/>
        <w:snapToGrid/>
        <w:spacing w:line="360" w:lineRule="auto"/>
        <w:ind w:left="108" w:firstLine="565" w:firstLineChars="202"/>
        <w:textAlignment w:val="auto"/>
        <w:rPr>
          <w:rFonts w:hint="eastAsia" w:ascii="仿宋" w:hAnsi="仿宋" w:eastAsia="仿宋" w:cs="仿宋"/>
          <w:sz w:val="28"/>
          <w:szCs w:val="28"/>
        </w:rPr>
      </w:pPr>
      <w:r>
        <w:rPr>
          <w:rFonts w:hint="eastAsia" w:ascii="仿宋" w:hAnsi="仿宋" w:eastAsia="仿宋" w:cs="仿宋"/>
          <w:sz w:val="28"/>
          <w:szCs w:val="28"/>
        </w:rPr>
        <w:t>对于重要的MES主系统数据必须实施异地恢复演练，确保备份文件真实可用。</w:t>
      </w:r>
    </w:p>
    <w:p w14:paraId="1319FFBB">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（5）事件处理与熔断降级</w:t>
      </w:r>
    </w:p>
    <w:p w14:paraId="7BE0D93E">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事件处理指：当MES业务系统的运行平台发生服务器宕机、光纤断裂故障或遭受外部网络攻击时，为保障底层车间不至于全面停产，系统应具备“边缘自治与熔断降级”能力。数据核心区按照约定方式采取措施，边缘网关将自动切断与云端的心跳，进入局域网自治模式，暂存设备数据；工位平板切换为本地缓存模式，允许工人依靠扫码枪读取图纸和SFC基础信息继续进行离线装配作业，待主干网络恢复后，实现数据断点续传。</w:t>
      </w:r>
    </w:p>
    <w:p w14:paraId="36CB6A25">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（6）安全审计</w:t>
      </w:r>
    </w:p>
    <w:p w14:paraId="2A818155">
      <w:pPr>
        <w:pageBreakBefore w:val="0"/>
        <w:kinsoku/>
        <w:wordWrap/>
        <w:overflowPunct/>
        <w:topLinePunct w:val="0"/>
        <w:autoSpaceDE/>
        <w:autoSpaceDN/>
        <w:bidi w:val="0"/>
        <w:adjustRightInd/>
        <w:snapToGrid/>
        <w:spacing w:line="360" w:lineRule="auto"/>
        <w:ind w:left="108" w:firstLine="565" w:firstLineChars="202"/>
        <w:textAlignment w:val="auto"/>
        <w:rPr>
          <w:rFonts w:hint="eastAsia" w:ascii="仿宋" w:hAnsi="仿宋" w:eastAsia="仿宋" w:cs="仿宋"/>
          <w:sz w:val="28"/>
          <w:szCs w:val="28"/>
        </w:rPr>
      </w:pPr>
      <w:r>
        <w:rPr>
          <w:rFonts w:hint="eastAsia" w:ascii="仿宋" w:hAnsi="仿宋" w:eastAsia="仿宋" w:cs="仿宋"/>
          <w:sz w:val="28"/>
          <w:szCs w:val="28"/>
        </w:rPr>
        <w:t>安全审计的范围包括：车间工业网络运行日志，操作系统运行日志，数据库访问日志，以及核心工艺参数修改日志、PLC控制指令下发日志等。实现方式包括严格的MAC地址绑定验证、用户多因素认证（MFA）、接口访问Token鉴权和操作前后的数据切面（AOP）事后追溯等，确保“谁在什么时间修改了哪台机床的哪个配方”都有据可查。</w:t>
      </w:r>
    </w:p>
    <w:p w14:paraId="4573E0DD">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（7）应急响应</w:t>
      </w:r>
    </w:p>
    <w:p w14:paraId="14DB8FE4">
      <w:pPr>
        <w:pageBreakBefore w:val="0"/>
        <w:kinsoku/>
        <w:wordWrap/>
        <w:overflowPunct/>
        <w:topLinePunct w:val="0"/>
        <w:autoSpaceDE/>
        <w:autoSpaceDN/>
        <w:bidi w:val="0"/>
        <w:adjustRightInd/>
        <w:snapToGrid/>
        <w:spacing w:line="360" w:lineRule="auto"/>
        <w:ind w:left="108" w:firstLine="565" w:firstLineChars="202"/>
        <w:textAlignment w:val="auto"/>
        <w:rPr>
          <w:rFonts w:ascii="仿宋" w:hAnsi="仿宋" w:eastAsia="仿宋" w:cs="仿宋"/>
          <w:sz w:val="28"/>
          <w:szCs w:val="28"/>
        </w:rPr>
      </w:pPr>
      <w:r>
        <w:rPr>
          <w:rFonts w:hint="eastAsia" w:ascii="仿宋" w:hAnsi="仿宋" w:eastAsia="仿宋" w:cs="仿宋"/>
          <w:sz w:val="28"/>
          <w:szCs w:val="28"/>
        </w:rPr>
        <w:t>应急响应是工业信息安全防御体系的重要组成部分，信息安全应急体系建设的目的是保证泵阀车间24小时连续生产业务的连续性，消除各种由于网络延迟、硬件损坏、断电等意外引起的中断，尤其是保护关键数控加工业务和柔性装配业务免受重大系统故障、协议冲突死锁或灾难的影响。</w:t>
      </w:r>
    </w:p>
    <w:p w14:paraId="1529EDF5">
      <w:pPr>
        <w:pStyle w:val="58"/>
        <w:pageBreakBefore w:val="0"/>
        <w:kinsoku/>
        <w:wordWrap/>
        <w:overflowPunct/>
        <w:topLinePunct w:val="0"/>
        <w:autoSpaceDE/>
        <w:autoSpaceDN/>
        <w:bidi w:val="0"/>
        <w:adjustRightInd/>
        <w:snapToGrid/>
        <w:spacing w:before="190" w:after="190" w:line="360" w:lineRule="auto"/>
        <w:ind w:left="0"/>
        <w:jc w:val="center"/>
        <w:textAlignment w:val="auto"/>
      </w:pPr>
      <w:bookmarkStart w:id="53" w:name="_Toc31975"/>
      <w:bookmarkStart w:id="54" w:name="_Toc10563"/>
      <w:r>
        <w:rPr>
          <w:rFonts w:hint="default"/>
        </w:rPr>
        <w:t>制造执行系统（MES）功能与集成设计</w:t>
      </w:r>
      <w:bookmarkEnd w:id="53"/>
    </w:p>
    <w:p w14:paraId="45426585">
      <w:pPr>
        <w:pStyle w:val="31"/>
        <w:keepNext/>
        <w:keepLines/>
        <w:pageBreakBefore w:val="0"/>
        <w:numPr>
          <w:ilvl w:val="0"/>
          <w:numId w:val="7"/>
        </w:numPr>
        <w:kinsoku/>
        <w:wordWrap/>
        <w:overflowPunct/>
        <w:topLinePunct w:val="0"/>
        <w:autoSpaceDE/>
        <w:autoSpaceDN/>
        <w:bidi w:val="0"/>
        <w:adjustRightInd/>
        <w:snapToGrid/>
        <w:spacing w:line="360" w:lineRule="auto"/>
        <w:ind w:firstLineChars="0"/>
        <w:textAlignment w:val="auto"/>
        <w:outlineLvl w:val="1"/>
        <w:rPr>
          <w:rFonts w:asciiTheme="majorHAnsi" w:hAnsiTheme="majorHAnsi" w:cstheme="majorBidi"/>
          <w:b/>
          <w:bCs/>
          <w:vanish/>
          <w:sz w:val="32"/>
          <w:szCs w:val="32"/>
        </w:rPr>
      </w:pPr>
      <w:bookmarkStart w:id="55" w:name="_Toc87303018"/>
      <w:bookmarkEnd w:id="55"/>
      <w:bookmarkStart w:id="56" w:name="_Toc87303076"/>
      <w:bookmarkEnd w:id="56"/>
      <w:bookmarkStart w:id="57" w:name="_Toc87302960"/>
      <w:bookmarkEnd w:id="57"/>
    </w:p>
    <w:p w14:paraId="3921635A">
      <w:pPr>
        <w:pStyle w:val="31"/>
        <w:keepNext/>
        <w:keepLines/>
        <w:pageBreakBefore w:val="0"/>
        <w:numPr>
          <w:ilvl w:val="0"/>
          <w:numId w:val="7"/>
        </w:numPr>
        <w:kinsoku/>
        <w:wordWrap/>
        <w:overflowPunct/>
        <w:topLinePunct w:val="0"/>
        <w:autoSpaceDE/>
        <w:autoSpaceDN/>
        <w:bidi w:val="0"/>
        <w:adjustRightInd/>
        <w:snapToGrid/>
        <w:spacing w:line="360" w:lineRule="auto"/>
        <w:ind w:firstLineChars="0"/>
        <w:textAlignment w:val="auto"/>
        <w:outlineLvl w:val="1"/>
        <w:rPr>
          <w:rFonts w:asciiTheme="majorHAnsi" w:hAnsiTheme="majorHAnsi" w:cstheme="majorBidi"/>
          <w:b/>
          <w:bCs/>
          <w:vanish/>
          <w:sz w:val="32"/>
          <w:szCs w:val="32"/>
        </w:rPr>
      </w:pPr>
      <w:bookmarkStart w:id="58" w:name="_Toc87303077"/>
      <w:bookmarkEnd w:id="58"/>
      <w:bookmarkStart w:id="59" w:name="_Toc87303019"/>
      <w:bookmarkEnd w:id="59"/>
      <w:bookmarkStart w:id="60" w:name="_Toc87302961"/>
      <w:bookmarkEnd w:id="60"/>
    </w:p>
    <w:p w14:paraId="4443B8A8">
      <w:pPr>
        <w:pStyle w:val="31"/>
        <w:keepNext/>
        <w:keepLines/>
        <w:pageBreakBefore w:val="0"/>
        <w:numPr>
          <w:ilvl w:val="0"/>
          <w:numId w:val="7"/>
        </w:numPr>
        <w:kinsoku/>
        <w:wordWrap/>
        <w:overflowPunct/>
        <w:topLinePunct w:val="0"/>
        <w:autoSpaceDE/>
        <w:autoSpaceDN/>
        <w:bidi w:val="0"/>
        <w:adjustRightInd/>
        <w:snapToGrid/>
        <w:spacing w:line="360" w:lineRule="auto"/>
        <w:ind w:firstLineChars="0"/>
        <w:textAlignment w:val="auto"/>
        <w:outlineLvl w:val="1"/>
        <w:rPr>
          <w:rFonts w:asciiTheme="majorHAnsi" w:hAnsiTheme="majorHAnsi" w:cstheme="majorBidi"/>
          <w:b/>
          <w:bCs/>
          <w:vanish/>
          <w:sz w:val="32"/>
          <w:szCs w:val="32"/>
        </w:rPr>
      </w:pPr>
      <w:bookmarkStart w:id="61" w:name="_Toc87302962"/>
      <w:bookmarkEnd w:id="61"/>
      <w:bookmarkStart w:id="62" w:name="_Toc87303078"/>
      <w:bookmarkEnd w:id="62"/>
      <w:bookmarkStart w:id="63" w:name="_Toc87303020"/>
      <w:bookmarkEnd w:id="63"/>
    </w:p>
    <w:p w14:paraId="0159B2F1">
      <w:pPr>
        <w:pStyle w:val="31"/>
        <w:keepNext/>
        <w:keepLines/>
        <w:pageBreakBefore w:val="0"/>
        <w:numPr>
          <w:ilvl w:val="0"/>
          <w:numId w:val="7"/>
        </w:numPr>
        <w:kinsoku/>
        <w:wordWrap/>
        <w:overflowPunct/>
        <w:topLinePunct w:val="0"/>
        <w:autoSpaceDE/>
        <w:autoSpaceDN/>
        <w:bidi w:val="0"/>
        <w:adjustRightInd/>
        <w:snapToGrid/>
        <w:spacing w:line="360" w:lineRule="auto"/>
        <w:ind w:firstLineChars="0"/>
        <w:textAlignment w:val="auto"/>
        <w:outlineLvl w:val="1"/>
        <w:rPr>
          <w:rFonts w:asciiTheme="majorHAnsi" w:hAnsiTheme="majorHAnsi" w:cstheme="majorBidi"/>
          <w:b/>
          <w:bCs/>
          <w:vanish/>
          <w:sz w:val="32"/>
          <w:szCs w:val="32"/>
        </w:rPr>
      </w:pPr>
      <w:bookmarkStart w:id="64" w:name="_Toc87303079"/>
      <w:bookmarkEnd w:id="64"/>
      <w:bookmarkStart w:id="65" w:name="_Toc87303021"/>
      <w:bookmarkEnd w:id="65"/>
      <w:bookmarkStart w:id="66" w:name="_Toc87302963"/>
      <w:bookmarkEnd w:id="66"/>
    </w:p>
    <w:bookmarkEnd w:id="54"/>
    <w:p w14:paraId="0CC892FD">
      <w:pPr>
        <w:pStyle w:val="4"/>
        <w:pageBreakBefore w:val="0"/>
        <w:numPr>
          <w:ilvl w:val="1"/>
          <w:numId w:val="7"/>
        </w:numPr>
        <w:kinsoku/>
        <w:wordWrap/>
        <w:overflowPunct/>
        <w:topLinePunct w:val="0"/>
        <w:autoSpaceDE/>
        <w:autoSpaceDN/>
        <w:bidi w:val="0"/>
        <w:adjustRightInd/>
        <w:snapToGrid/>
        <w:spacing w:before="0" w:after="0" w:line="360" w:lineRule="auto"/>
        <w:ind w:left="0" w:firstLine="0"/>
        <w:textAlignment w:val="auto"/>
      </w:pPr>
      <w:bookmarkStart w:id="67" w:name="_Toc3689"/>
      <w:bookmarkStart w:id="68" w:name="_Toc4556"/>
      <w:bookmarkStart w:id="69" w:name="OLE_LINK15"/>
      <w:r>
        <w:rPr>
          <w:rFonts w:hint="eastAsia"/>
        </w:rPr>
        <w:t>系统角色</w:t>
      </w:r>
      <w:bookmarkEnd w:id="67"/>
      <w:bookmarkEnd w:id="68"/>
    </w:p>
    <w:p w14:paraId="5EB2159C">
      <w:pPr>
        <w:pageBreakBefore w:val="0"/>
        <w:kinsoku/>
        <w:wordWrap/>
        <w:overflowPunct/>
        <w:topLinePunct w:val="0"/>
        <w:autoSpaceDE/>
        <w:autoSpaceDN/>
        <w:bidi w:val="0"/>
        <w:adjustRightInd/>
        <w:snapToGrid/>
        <w:spacing w:line="360" w:lineRule="auto"/>
        <w:ind w:firstLine="480"/>
        <w:textAlignment w:val="auto"/>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2431"/>
        <w:gridCol w:w="4657"/>
      </w:tblGrid>
      <w:tr w14:paraId="0CBC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432" w:type="dxa"/>
          </w:tcPr>
          <w:p w14:paraId="34267B4C">
            <w:pPr>
              <w:pageBreakBefore w:val="0"/>
              <w:kinsoku/>
              <w:wordWrap/>
              <w:overflowPunct/>
              <w:topLinePunct w:val="0"/>
              <w:autoSpaceDE/>
              <w:autoSpaceDN/>
              <w:bidi w:val="0"/>
              <w:adjustRightInd/>
              <w:snapToGrid/>
              <w:spacing w:line="360" w:lineRule="auto"/>
              <w:ind w:firstLineChars="0"/>
              <w:textAlignment w:val="auto"/>
              <w:rPr>
                <w:rFonts w:ascii="仿宋" w:hAnsi="仿宋" w:eastAsia="仿宋" w:cs="Times New Roman"/>
                <w:b/>
                <w:bCs/>
                <w:szCs w:val="21"/>
                <w:lang w:bidi="ar"/>
              </w:rPr>
            </w:pPr>
            <w:r>
              <w:rPr>
                <w:rFonts w:hint="eastAsia" w:ascii="仿宋" w:hAnsi="仿宋" w:eastAsia="仿宋" w:cs="Times New Roman"/>
                <w:b/>
                <w:bCs/>
                <w:szCs w:val="21"/>
                <w:lang w:bidi="ar"/>
              </w:rPr>
              <w:t>序号</w:t>
            </w:r>
          </w:p>
        </w:tc>
        <w:tc>
          <w:tcPr>
            <w:tcW w:w="2431" w:type="dxa"/>
          </w:tcPr>
          <w:p w14:paraId="06E0183B">
            <w:pPr>
              <w:pageBreakBefore w:val="0"/>
              <w:kinsoku/>
              <w:wordWrap/>
              <w:overflowPunct/>
              <w:topLinePunct w:val="0"/>
              <w:autoSpaceDE/>
              <w:autoSpaceDN/>
              <w:bidi w:val="0"/>
              <w:adjustRightInd/>
              <w:snapToGrid/>
              <w:spacing w:line="360" w:lineRule="auto"/>
              <w:ind w:firstLineChars="0"/>
              <w:textAlignment w:val="auto"/>
              <w:rPr>
                <w:rFonts w:ascii="仿宋" w:hAnsi="仿宋" w:eastAsia="仿宋" w:cs="Times New Roman"/>
                <w:b/>
                <w:bCs/>
                <w:szCs w:val="21"/>
                <w:lang w:bidi="ar"/>
              </w:rPr>
            </w:pPr>
            <w:r>
              <w:rPr>
                <w:rFonts w:hint="eastAsia" w:ascii="仿宋" w:hAnsi="仿宋" w:eastAsia="仿宋" w:cs="Times New Roman"/>
                <w:b/>
                <w:bCs/>
                <w:szCs w:val="21"/>
                <w:lang w:bidi="ar"/>
              </w:rPr>
              <w:t>角色名</w:t>
            </w:r>
          </w:p>
        </w:tc>
        <w:tc>
          <w:tcPr>
            <w:tcW w:w="4657" w:type="dxa"/>
          </w:tcPr>
          <w:p w14:paraId="6492AA49">
            <w:pPr>
              <w:pageBreakBefore w:val="0"/>
              <w:kinsoku/>
              <w:wordWrap/>
              <w:overflowPunct/>
              <w:topLinePunct w:val="0"/>
              <w:autoSpaceDE/>
              <w:autoSpaceDN/>
              <w:bidi w:val="0"/>
              <w:adjustRightInd/>
              <w:snapToGrid/>
              <w:spacing w:line="360" w:lineRule="auto"/>
              <w:ind w:firstLineChars="0"/>
              <w:textAlignment w:val="auto"/>
              <w:rPr>
                <w:rFonts w:ascii="仿宋" w:hAnsi="仿宋" w:eastAsia="仿宋" w:cs="Times New Roman"/>
                <w:b/>
                <w:bCs/>
                <w:szCs w:val="21"/>
                <w:lang w:bidi="ar"/>
              </w:rPr>
            </w:pPr>
            <w:r>
              <w:rPr>
                <w:rFonts w:hint="eastAsia" w:ascii="仿宋" w:hAnsi="仿宋" w:eastAsia="仿宋" w:cs="Times New Roman"/>
                <w:b/>
                <w:bCs/>
                <w:szCs w:val="21"/>
                <w:lang w:bidi="ar"/>
              </w:rPr>
              <w:t>描述与系统权限边界</w:t>
            </w:r>
          </w:p>
        </w:tc>
      </w:tr>
      <w:tr w14:paraId="19A4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432" w:type="dxa"/>
          </w:tcPr>
          <w:p w14:paraId="549D7784">
            <w:pPr>
              <w:pStyle w:val="2"/>
              <w:pageBreakBefore w:val="0"/>
              <w:kinsoku/>
              <w:wordWrap/>
              <w:overflowPunct/>
              <w:topLinePunct w:val="0"/>
              <w:autoSpaceDE/>
              <w:autoSpaceDN/>
              <w:bidi w:val="0"/>
              <w:adjustRightInd/>
              <w:snapToGrid/>
              <w:spacing w:line="360" w:lineRule="auto"/>
              <w:ind w:firstLine="480"/>
              <w:textAlignment w:val="auto"/>
            </w:pPr>
            <w:r>
              <w:rPr>
                <w:rFonts w:hint="eastAsia"/>
              </w:rPr>
              <w:t>1</w:t>
            </w:r>
          </w:p>
        </w:tc>
        <w:tc>
          <w:tcPr>
            <w:tcW w:w="2431" w:type="dxa"/>
          </w:tcPr>
          <w:p w14:paraId="19748B76">
            <w:pPr>
              <w:pStyle w:val="2"/>
              <w:pageBreakBefore w:val="0"/>
              <w:kinsoku/>
              <w:wordWrap/>
              <w:overflowPunct/>
              <w:topLinePunct w:val="0"/>
              <w:autoSpaceDE/>
              <w:autoSpaceDN/>
              <w:bidi w:val="0"/>
              <w:adjustRightInd/>
              <w:snapToGrid/>
              <w:spacing w:line="360" w:lineRule="auto"/>
              <w:ind w:firstLine="480"/>
              <w:textAlignment w:val="auto"/>
            </w:pPr>
            <w:r>
              <w:t>计划调度员</w:t>
            </w:r>
          </w:p>
        </w:tc>
        <w:tc>
          <w:tcPr>
            <w:tcW w:w="4657" w:type="dxa"/>
          </w:tcPr>
          <w:p w14:paraId="1D532028">
            <w:pPr>
              <w:pStyle w:val="2"/>
              <w:pageBreakBefore w:val="0"/>
              <w:kinsoku/>
              <w:wordWrap/>
              <w:overflowPunct/>
              <w:topLinePunct w:val="0"/>
              <w:autoSpaceDE/>
              <w:autoSpaceDN/>
              <w:bidi w:val="0"/>
              <w:adjustRightInd/>
              <w:snapToGrid/>
              <w:spacing w:line="360" w:lineRule="auto"/>
              <w:ind w:firstLine="0" w:firstLineChars="0"/>
              <w:textAlignment w:val="auto"/>
              <w:rPr>
                <w:rFonts w:hint="default" w:ascii="仿宋" w:hAnsi="仿宋" w:eastAsia="仿宋" w:cs="仿宋"/>
                <w:sz w:val="28"/>
                <w:szCs w:val="28"/>
              </w:rPr>
            </w:pPr>
            <w:r>
              <w:rPr>
                <w:rFonts w:hint="eastAsia" w:ascii="仿宋" w:hAnsi="仿宋" w:eastAsia="仿宋" w:cs="仿宋"/>
                <w:sz w:val="28"/>
                <w:szCs w:val="28"/>
              </w:rPr>
              <w:t>职责：</w:t>
            </w:r>
            <w:r>
              <w:rPr>
                <w:rFonts w:hint="default" w:ascii="仿宋" w:hAnsi="仿宋" w:eastAsia="仿宋" w:cs="仿宋"/>
                <w:sz w:val="28"/>
                <w:szCs w:val="28"/>
              </w:rPr>
              <w:t> 负责接收 ERP 下达的主生产计划，并将其转化为车间可执行的 MES 派工单。</w:t>
            </w:r>
          </w:p>
          <w:p w14:paraId="2C4F2D60">
            <w:pPr>
              <w:pStyle w:val="2"/>
              <w:pageBreakBefore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default" w:ascii="仿宋" w:hAnsi="仿宋" w:eastAsia="仿宋" w:cs="仿宋"/>
                <w:sz w:val="28"/>
                <w:szCs w:val="28"/>
              </w:rPr>
              <w:t>权限： 拥有排产甘特图的读写权限、插单调整权限、工单下发与撤销权限。</w:t>
            </w:r>
          </w:p>
        </w:tc>
      </w:tr>
      <w:tr w14:paraId="79ED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432" w:type="dxa"/>
          </w:tcPr>
          <w:p w14:paraId="17E1424B">
            <w:pPr>
              <w:pStyle w:val="2"/>
              <w:pageBreakBefore w:val="0"/>
              <w:kinsoku/>
              <w:wordWrap/>
              <w:overflowPunct/>
              <w:topLinePunct w:val="0"/>
              <w:autoSpaceDE/>
              <w:autoSpaceDN/>
              <w:bidi w:val="0"/>
              <w:adjustRightInd/>
              <w:snapToGrid/>
              <w:spacing w:line="360" w:lineRule="auto"/>
              <w:ind w:firstLine="480"/>
              <w:textAlignment w:val="auto"/>
            </w:pPr>
            <w:r>
              <w:rPr>
                <w:rFonts w:hint="eastAsia"/>
              </w:rPr>
              <w:t>2</w:t>
            </w:r>
          </w:p>
        </w:tc>
        <w:tc>
          <w:tcPr>
            <w:tcW w:w="2431" w:type="dxa"/>
          </w:tcPr>
          <w:p w14:paraId="607C6DC1">
            <w:pPr>
              <w:pStyle w:val="2"/>
              <w:pageBreakBefore w:val="0"/>
              <w:kinsoku/>
              <w:wordWrap/>
              <w:overflowPunct/>
              <w:topLinePunct w:val="0"/>
              <w:autoSpaceDE/>
              <w:autoSpaceDN/>
              <w:bidi w:val="0"/>
              <w:adjustRightInd/>
              <w:snapToGrid/>
              <w:spacing w:line="360" w:lineRule="auto"/>
              <w:ind w:firstLine="480"/>
              <w:textAlignment w:val="auto"/>
            </w:pPr>
            <w:r>
              <w:t>车间主任</w:t>
            </w:r>
          </w:p>
        </w:tc>
        <w:tc>
          <w:tcPr>
            <w:tcW w:w="4657" w:type="dxa"/>
          </w:tcPr>
          <w:p w14:paraId="0E6DA3B1">
            <w:pPr>
              <w:pStyle w:val="2"/>
              <w:pageBreakBefore w:val="0"/>
              <w:kinsoku/>
              <w:wordWrap/>
              <w:overflowPunct/>
              <w:topLinePunct w:val="0"/>
              <w:autoSpaceDE/>
              <w:autoSpaceDN/>
              <w:bidi w:val="0"/>
              <w:adjustRightInd/>
              <w:snapToGrid/>
              <w:spacing w:line="360" w:lineRule="auto"/>
              <w:ind w:firstLine="0" w:firstLineChars="0"/>
              <w:textAlignment w:val="auto"/>
              <w:rPr>
                <w:rFonts w:hint="default" w:ascii="仿宋" w:hAnsi="仿宋" w:eastAsia="仿宋" w:cs="仿宋"/>
                <w:sz w:val="28"/>
                <w:szCs w:val="28"/>
              </w:rPr>
            </w:pPr>
            <w:r>
              <w:rPr>
                <w:rFonts w:hint="default" w:ascii="仿宋" w:hAnsi="仿宋" w:eastAsia="仿宋" w:cs="仿宋"/>
                <w:sz w:val="28"/>
                <w:szCs w:val="28"/>
              </w:rPr>
              <w:t>职责： 监督整个车间的生产进度、设备综合效率（OEE）及质量合格率。</w:t>
            </w:r>
          </w:p>
          <w:p w14:paraId="278D39F4">
            <w:pPr>
              <w:pStyle w:val="2"/>
              <w:pageBreakBefore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default" w:ascii="仿宋" w:hAnsi="仿宋" w:eastAsia="仿宋" w:cs="仿宋"/>
                <w:sz w:val="28"/>
                <w:szCs w:val="28"/>
              </w:rPr>
              <w:t>权限： 拥有全局数据看板查看权限、生产异常（安灯）处理审批权限、不合格品让步接收审核权限。</w:t>
            </w:r>
          </w:p>
        </w:tc>
      </w:tr>
      <w:tr w14:paraId="4B86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432" w:type="dxa"/>
          </w:tcPr>
          <w:p w14:paraId="0C871489">
            <w:pPr>
              <w:pStyle w:val="2"/>
              <w:pageBreakBefore w:val="0"/>
              <w:kinsoku/>
              <w:wordWrap/>
              <w:overflowPunct/>
              <w:topLinePunct w:val="0"/>
              <w:autoSpaceDE/>
              <w:autoSpaceDN/>
              <w:bidi w:val="0"/>
              <w:adjustRightInd/>
              <w:snapToGrid/>
              <w:spacing w:line="360" w:lineRule="auto"/>
              <w:ind w:firstLine="480"/>
              <w:textAlignment w:val="auto"/>
            </w:pPr>
            <w:r>
              <w:rPr>
                <w:rFonts w:hint="eastAsia"/>
              </w:rPr>
              <w:t>3</w:t>
            </w:r>
          </w:p>
        </w:tc>
        <w:tc>
          <w:tcPr>
            <w:tcW w:w="2431" w:type="dxa"/>
          </w:tcPr>
          <w:p w14:paraId="410AB047">
            <w:pPr>
              <w:pStyle w:val="2"/>
              <w:pageBreakBefore w:val="0"/>
              <w:kinsoku/>
              <w:wordWrap/>
              <w:overflowPunct/>
              <w:topLinePunct w:val="0"/>
              <w:autoSpaceDE/>
              <w:autoSpaceDN/>
              <w:bidi w:val="0"/>
              <w:adjustRightInd/>
              <w:snapToGrid/>
              <w:spacing w:line="360" w:lineRule="auto"/>
              <w:ind w:firstLine="480"/>
              <w:textAlignment w:val="auto"/>
            </w:pPr>
            <w:r>
              <w:t>现场操作工</w:t>
            </w:r>
          </w:p>
        </w:tc>
        <w:tc>
          <w:tcPr>
            <w:tcW w:w="4657" w:type="dxa"/>
          </w:tcPr>
          <w:p w14:paraId="44A35F67">
            <w:pPr>
              <w:pStyle w:val="2"/>
              <w:pageBreakBefore w:val="0"/>
              <w:kinsoku/>
              <w:wordWrap/>
              <w:overflowPunct/>
              <w:topLinePunct w:val="0"/>
              <w:autoSpaceDE/>
              <w:autoSpaceDN/>
              <w:bidi w:val="0"/>
              <w:adjustRightInd/>
              <w:snapToGrid/>
              <w:spacing w:line="360" w:lineRule="auto"/>
              <w:ind w:firstLine="0" w:firstLineChars="0"/>
              <w:textAlignment w:val="auto"/>
              <w:rPr>
                <w:rFonts w:hint="default" w:ascii="仿宋" w:hAnsi="仿宋" w:eastAsia="仿宋" w:cs="仿宋"/>
                <w:sz w:val="28"/>
                <w:szCs w:val="28"/>
              </w:rPr>
            </w:pPr>
            <w:r>
              <w:rPr>
                <w:rFonts w:hint="default" w:ascii="仿宋" w:hAnsi="仿宋" w:eastAsia="仿宋" w:cs="仿宋"/>
                <w:sz w:val="28"/>
                <w:szCs w:val="28"/>
              </w:rPr>
              <w:t>职责： 在数控机床（CNC）或柔性装配线工位上执行具体的加工作业。</w:t>
            </w:r>
          </w:p>
          <w:p w14:paraId="00490D47">
            <w:pPr>
              <w:pStyle w:val="2"/>
              <w:pageBreakBefore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default" w:ascii="仿宋" w:hAnsi="仿宋" w:eastAsia="仿宋" w:cs="仿宋"/>
                <w:sz w:val="28"/>
                <w:szCs w:val="28"/>
              </w:rPr>
              <w:t>权限： 仅拥有本人所属工位的扫码接单、图纸（SOP）查看、物料防错扫码、设备启停控制及完工报工权限。</w:t>
            </w:r>
          </w:p>
        </w:tc>
      </w:tr>
      <w:tr w14:paraId="0298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432" w:type="dxa"/>
          </w:tcPr>
          <w:p w14:paraId="22CF346A">
            <w:pPr>
              <w:pStyle w:val="2"/>
              <w:pageBreakBefore w:val="0"/>
              <w:kinsoku/>
              <w:wordWrap/>
              <w:overflowPunct/>
              <w:topLinePunct w:val="0"/>
              <w:autoSpaceDE/>
              <w:autoSpaceDN/>
              <w:bidi w:val="0"/>
              <w:adjustRightInd/>
              <w:snapToGrid/>
              <w:spacing w:line="360" w:lineRule="auto"/>
              <w:ind w:firstLine="480"/>
              <w:textAlignment w:val="auto"/>
              <w:rPr>
                <w:rFonts w:hint="eastAsia" w:eastAsia="宋体"/>
                <w:lang w:val="en-US" w:eastAsia="zh-CN"/>
              </w:rPr>
            </w:pPr>
            <w:bookmarkStart w:id="70" w:name="_Toc24397"/>
            <w:r>
              <w:rPr>
                <w:rFonts w:hint="eastAsia"/>
                <w:lang w:val="en-US" w:eastAsia="zh-CN"/>
              </w:rPr>
              <w:t>4</w:t>
            </w:r>
          </w:p>
        </w:tc>
        <w:tc>
          <w:tcPr>
            <w:tcW w:w="2431" w:type="dxa"/>
          </w:tcPr>
          <w:p w14:paraId="1246096B">
            <w:pPr>
              <w:pStyle w:val="2"/>
              <w:pageBreakBefore w:val="0"/>
              <w:kinsoku/>
              <w:wordWrap/>
              <w:overflowPunct/>
              <w:topLinePunct w:val="0"/>
              <w:autoSpaceDE/>
              <w:autoSpaceDN/>
              <w:bidi w:val="0"/>
              <w:adjustRightInd/>
              <w:snapToGrid/>
              <w:spacing w:line="360" w:lineRule="auto"/>
              <w:ind w:firstLine="480"/>
              <w:textAlignment w:val="auto"/>
            </w:pPr>
            <w:r>
              <w:t>质检工程师</w:t>
            </w:r>
          </w:p>
        </w:tc>
        <w:tc>
          <w:tcPr>
            <w:tcW w:w="4657" w:type="dxa"/>
          </w:tcPr>
          <w:p w14:paraId="1A424599">
            <w:pPr>
              <w:pStyle w:val="2"/>
              <w:pageBreakBefore w:val="0"/>
              <w:kinsoku/>
              <w:wordWrap/>
              <w:overflowPunct/>
              <w:topLinePunct w:val="0"/>
              <w:autoSpaceDE/>
              <w:autoSpaceDN/>
              <w:bidi w:val="0"/>
              <w:adjustRightInd/>
              <w:snapToGrid/>
              <w:spacing w:line="360" w:lineRule="auto"/>
              <w:ind w:firstLine="0" w:firstLineChars="0"/>
              <w:textAlignment w:val="auto"/>
              <w:rPr>
                <w:rFonts w:hint="default" w:ascii="仿宋" w:hAnsi="仿宋" w:eastAsia="仿宋" w:cs="仿宋"/>
                <w:sz w:val="28"/>
                <w:szCs w:val="28"/>
              </w:rPr>
            </w:pPr>
            <w:r>
              <w:rPr>
                <w:rFonts w:hint="default" w:ascii="仿宋" w:hAnsi="仿宋" w:eastAsia="仿宋" w:cs="仿宋"/>
                <w:sz w:val="28"/>
                <w:szCs w:val="28"/>
              </w:rPr>
              <w:t>职责： 负责泵阀阀体加工的首件检验、生产过程巡检以及成品的打压/气密性终检。</w:t>
            </w:r>
          </w:p>
          <w:p w14:paraId="425D6105">
            <w:pPr>
              <w:pStyle w:val="2"/>
              <w:pageBreakBefore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default" w:ascii="仿宋" w:hAnsi="仿宋" w:eastAsia="仿宋" w:cs="仿宋"/>
                <w:sz w:val="28"/>
                <w:szCs w:val="28"/>
              </w:rPr>
              <w:t>权限： 拥有质检任务列表查看、检验数据录入、不良缺陷代码判定及报废单生成权限。</w:t>
            </w:r>
          </w:p>
        </w:tc>
      </w:tr>
      <w:tr w14:paraId="0F27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432" w:type="dxa"/>
          </w:tcPr>
          <w:p w14:paraId="01771D1A">
            <w:pPr>
              <w:pStyle w:val="2"/>
              <w:pageBreakBefore w:val="0"/>
              <w:kinsoku/>
              <w:wordWrap/>
              <w:overflowPunct/>
              <w:topLinePunct w:val="0"/>
              <w:autoSpaceDE/>
              <w:autoSpaceDN/>
              <w:bidi w:val="0"/>
              <w:adjustRightInd/>
              <w:snapToGrid/>
              <w:spacing w:line="360" w:lineRule="auto"/>
              <w:ind w:firstLine="480"/>
              <w:textAlignment w:val="auto"/>
              <w:rPr>
                <w:rFonts w:hint="eastAsia" w:eastAsia="宋体"/>
                <w:lang w:val="en-US" w:eastAsia="zh-CN"/>
              </w:rPr>
            </w:pPr>
            <w:r>
              <w:rPr>
                <w:rFonts w:hint="eastAsia"/>
                <w:lang w:val="en-US" w:eastAsia="zh-CN"/>
              </w:rPr>
              <w:t>5</w:t>
            </w:r>
          </w:p>
        </w:tc>
        <w:tc>
          <w:tcPr>
            <w:tcW w:w="2431" w:type="dxa"/>
          </w:tcPr>
          <w:p w14:paraId="02B6BC4C">
            <w:pPr>
              <w:pStyle w:val="2"/>
              <w:pageBreakBefore w:val="0"/>
              <w:kinsoku/>
              <w:wordWrap/>
              <w:overflowPunct/>
              <w:topLinePunct w:val="0"/>
              <w:autoSpaceDE/>
              <w:autoSpaceDN/>
              <w:bidi w:val="0"/>
              <w:adjustRightInd/>
              <w:snapToGrid/>
              <w:spacing w:line="360" w:lineRule="auto"/>
              <w:ind w:firstLine="480"/>
              <w:textAlignment w:val="auto"/>
            </w:pPr>
            <w:r>
              <w:t>设备维保员</w:t>
            </w:r>
          </w:p>
        </w:tc>
        <w:tc>
          <w:tcPr>
            <w:tcW w:w="4657" w:type="dxa"/>
          </w:tcPr>
          <w:p w14:paraId="76EB0BFB">
            <w:pPr>
              <w:pStyle w:val="2"/>
              <w:pageBreakBefore w:val="0"/>
              <w:kinsoku/>
              <w:wordWrap/>
              <w:overflowPunct/>
              <w:topLinePunct w:val="0"/>
              <w:autoSpaceDE/>
              <w:autoSpaceDN/>
              <w:bidi w:val="0"/>
              <w:adjustRightInd/>
              <w:snapToGrid/>
              <w:spacing w:line="360" w:lineRule="auto"/>
              <w:ind w:firstLine="0" w:firstLineChars="0"/>
              <w:textAlignment w:val="auto"/>
              <w:rPr>
                <w:rFonts w:hint="default" w:ascii="仿宋" w:hAnsi="仿宋" w:eastAsia="仿宋" w:cs="仿宋"/>
                <w:sz w:val="28"/>
                <w:szCs w:val="28"/>
              </w:rPr>
            </w:pPr>
            <w:r>
              <w:rPr>
                <w:rFonts w:hint="default" w:ascii="仿宋" w:hAnsi="仿宋" w:eastAsia="仿宋" w:cs="仿宋"/>
                <w:sz w:val="28"/>
                <w:szCs w:val="28"/>
              </w:rPr>
              <w:t>职责： 负责车间老旧机床及新型装配流水线的日常点检、保养及突发故障维修。</w:t>
            </w:r>
          </w:p>
          <w:p w14:paraId="67C0CA6E">
            <w:pPr>
              <w:pStyle w:val="2"/>
              <w:pageBreakBefore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default" w:ascii="仿宋" w:hAnsi="仿宋" w:eastAsia="仿宋" w:cs="仿宋"/>
                <w:sz w:val="28"/>
                <w:szCs w:val="28"/>
              </w:rPr>
              <w:t>权限： 拥有设备台账查看、设备故障接单与处理闭环、维保备件消耗录入权限。</w:t>
            </w:r>
          </w:p>
        </w:tc>
      </w:tr>
    </w:tbl>
    <w:p w14:paraId="2345693B">
      <w:pPr>
        <w:pStyle w:val="4"/>
        <w:pageBreakBefore w:val="0"/>
        <w:numPr>
          <w:ilvl w:val="1"/>
          <w:numId w:val="7"/>
        </w:numPr>
        <w:kinsoku/>
        <w:wordWrap/>
        <w:overflowPunct/>
        <w:topLinePunct w:val="0"/>
        <w:autoSpaceDE/>
        <w:autoSpaceDN/>
        <w:bidi w:val="0"/>
        <w:adjustRightInd/>
        <w:snapToGrid/>
        <w:spacing w:before="0" w:after="0" w:line="360" w:lineRule="auto"/>
        <w:ind w:left="0" w:firstLine="0"/>
        <w:textAlignment w:val="auto"/>
      </w:pPr>
      <w:bookmarkStart w:id="71" w:name="_Toc13100"/>
      <w:r>
        <w:rPr>
          <w:rFonts w:hint="eastAsia"/>
        </w:rPr>
        <w:t>核心数据描述</w:t>
      </w:r>
      <w:bookmarkEnd w:id="70"/>
      <w:bookmarkEnd w:id="71"/>
    </w:p>
    <w:p w14:paraId="54631942">
      <w:pPr>
        <w:pStyle w:val="5"/>
        <w:pageBreakBefore w:val="0"/>
        <w:numPr>
          <w:ilvl w:val="2"/>
          <w:numId w:val="7"/>
        </w:numPr>
        <w:kinsoku/>
        <w:wordWrap/>
        <w:overflowPunct/>
        <w:topLinePunct w:val="0"/>
        <w:autoSpaceDE/>
        <w:autoSpaceDN/>
        <w:bidi w:val="0"/>
        <w:adjustRightInd/>
        <w:snapToGrid/>
        <w:spacing w:before="260" w:after="260" w:line="360" w:lineRule="auto"/>
        <w:ind w:left="0" w:firstLine="0"/>
        <w:textAlignment w:val="auto"/>
        <w:rPr>
          <w:rFonts w:hint="eastAsia" w:ascii="仿宋" w:hAnsi="仿宋" w:eastAsia="仿宋" w:cs="仿宋"/>
          <w:kern w:val="0"/>
          <w:sz w:val="28"/>
          <w:szCs w:val="28"/>
        </w:rPr>
      </w:pPr>
      <w:bookmarkStart w:id="72" w:name="_Toc19664"/>
      <w:bookmarkStart w:id="73" w:name="OLE_LINK16"/>
      <w:r>
        <w:rPr>
          <w:rFonts w:hint="default"/>
          <w:sz w:val="30"/>
          <w:szCs w:val="30"/>
        </w:rPr>
        <w:t>设备状态表（</w:t>
      </w:r>
      <w:r>
        <w:rPr>
          <w:rFonts w:hint="eastAsia"/>
          <w:sz w:val="30"/>
          <w:szCs w:val="30"/>
        </w:rPr>
        <w:t>mes_equip_status_realtime</w:t>
      </w:r>
      <w:r>
        <w:rPr>
          <w:rFonts w:hint="default"/>
          <w:sz w:val="30"/>
          <w:szCs w:val="30"/>
        </w:rPr>
        <w:t>）</w:t>
      </w:r>
      <w:bookmarkEnd w:id="72"/>
    </w:p>
    <w:p w14:paraId="7B04D842">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rPr>
      </w:pPr>
      <w:r>
        <w:rPr>
          <w:rFonts w:hint="default" w:ascii="仿宋" w:hAnsi="仿宋" w:eastAsia="仿宋" w:cs="仿宋"/>
          <w:kern w:val="0"/>
          <w:sz w:val="28"/>
          <w:szCs w:val="28"/>
        </w:rPr>
        <w:t>该表是 MES 系统连接底层物理世界的“感知层”。用于高频接收边缘网关及 PLC 上报的设备运行时序数据，是后续计算设备 OEE、分析产能瓶颈的基石。</w:t>
      </w:r>
    </w:p>
    <w:p w14:paraId="05BE4E8A">
      <w:pPr>
        <w:ind w:left="0" w:leftChars="0" w:firstLine="0" w:firstLineChars="0"/>
      </w:pPr>
    </w:p>
    <w:tbl>
      <w:tblPr>
        <w:tblStyle w:val="2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73"/>
        <w:gridCol w:w="1517"/>
        <w:gridCol w:w="1467"/>
        <w:gridCol w:w="3207"/>
        <w:gridCol w:w="1875"/>
      </w:tblGrid>
      <w:tr w14:paraId="49ED1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28" w:type="dxa"/>
            <w:tcBorders>
              <w:top w:val="nil"/>
              <w:right w:val="nil"/>
            </w:tcBorders>
            <w:shd w:val="clear" w:color="auto" w:fill="auto"/>
            <w:tcMar>
              <w:top w:w="72" w:type="dxa"/>
              <w:left w:w="144" w:type="dxa"/>
              <w:bottom w:w="72" w:type="dxa"/>
              <w:right w:w="144" w:type="dxa"/>
            </w:tcMar>
            <w:vAlign w:val="center"/>
          </w:tcPr>
          <w:p w14:paraId="11614B76">
            <w:pPr>
              <w:ind w:left="0" w:leftChars="0" w:firstLine="0" w:firstLineChars="0"/>
              <w:rPr>
                <w:rFonts w:hint="eastAsia" w:ascii="仿宋" w:hAnsi="仿宋" w:eastAsia="仿宋" w:cs="仿宋"/>
              </w:rPr>
            </w:pPr>
            <w:r>
              <w:rPr>
                <w:rFonts w:hint="eastAsia" w:ascii="仿宋" w:hAnsi="仿宋" w:eastAsia="仿宋" w:cs="仿宋"/>
                <w:lang w:val="en-US" w:eastAsia="zh-CN"/>
              </w:rPr>
              <w:t>序号</w:t>
            </w:r>
          </w:p>
        </w:tc>
        <w:tc>
          <w:tcPr>
            <w:tcW w:w="1487" w:type="dxa"/>
            <w:tcBorders>
              <w:top w:val="nil"/>
              <w:right w:val="nil"/>
            </w:tcBorders>
            <w:shd w:val="clear" w:color="auto" w:fill="auto"/>
            <w:tcMar>
              <w:top w:w="72" w:type="dxa"/>
              <w:left w:w="144" w:type="dxa"/>
              <w:bottom w:w="72" w:type="dxa"/>
              <w:right w:w="144" w:type="dxa"/>
            </w:tcMar>
            <w:vAlign w:val="center"/>
          </w:tcPr>
          <w:p w14:paraId="64300DCA">
            <w:pPr>
              <w:ind w:left="0" w:leftChars="0" w:firstLine="0" w:firstLineChars="0"/>
              <w:rPr>
                <w:rFonts w:hint="eastAsia" w:ascii="仿宋" w:hAnsi="仿宋" w:eastAsia="仿宋" w:cs="仿宋"/>
              </w:rPr>
            </w:pPr>
            <w:r>
              <w:rPr>
                <w:rFonts w:hint="eastAsia" w:ascii="仿宋" w:hAnsi="仿宋" w:eastAsia="仿宋" w:cs="仿宋"/>
                <w:lang w:val="en-US" w:eastAsia="zh-CN"/>
              </w:rPr>
              <w:t>字段名</w:t>
            </w:r>
          </w:p>
        </w:tc>
        <w:tc>
          <w:tcPr>
            <w:tcW w:w="1437" w:type="dxa"/>
            <w:tcBorders>
              <w:top w:val="nil"/>
              <w:right w:val="nil"/>
            </w:tcBorders>
            <w:shd w:val="clear" w:color="auto" w:fill="auto"/>
            <w:tcMar>
              <w:top w:w="72" w:type="dxa"/>
              <w:left w:w="144" w:type="dxa"/>
              <w:bottom w:w="72" w:type="dxa"/>
              <w:right w:w="144" w:type="dxa"/>
            </w:tcMar>
            <w:vAlign w:val="center"/>
          </w:tcPr>
          <w:p w14:paraId="7B374379">
            <w:pPr>
              <w:ind w:left="0" w:leftChars="0" w:firstLine="0" w:firstLineChars="0"/>
              <w:rPr>
                <w:rFonts w:hint="eastAsia" w:ascii="仿宋" w:hAnsi="仿宋" w:eastAsia="仿宋" w:cs="仿宋"/>
              </w:rPr>
            </w:pPr>
            <w:r>
              <w:rPr>
                <w:rFonts w:hint="eastAsia" w:ascii="仿宋" w:hAnsi="仿宋" w:eastAsia="仿宋" w:cs="仿宋"/>
                <w:lang w:val="en-US" w:eastAsia="zh-CN"/>
              </w:rPr>
              <w:t>字段类型</w:t>
            </w:r>
          </w:p>
        </w:tc>
        <w:tc>
          <w:tcPr>
            <w:tcW w:w="3177" w:type="dxa"/>
            <w:tcBorders>
              <w:top w:val="nil"/>
              <w:right w:val="nil"/>
            </w:tcBorders>
            <w:shd w:val="clear" w:color="auto" w:fill="auto"/>
            <w:tcMar>
              <w:top w:w="72" w:type="dxa"/>
              <w:left w:w="144" w:type="dxa"/>
              <w:bottom w:w="72" w:type="dxa"/>
              <w:right w:w="144" w:type="dxa"/>
            </w:tcMar>
            <w:vAlign w:val="center"/>
          </w:tcPr>
          <w:p w14:paraId="52952A1F">
            <w:pPr>
              <w:ind w:left="0" w:leftChars="0" w:firstLine="0" w:firstLineChars="0"/>
              <w:rPr>
                <w:rFonts w:hint="eastAsia" w:ascii="仿宋" w:hAnsi="仿宋" w:eastAsia="仿宋" w:cs="仿宋"/>
              </w:rPr>
            </w:pPr>
            <w:r>
              <w:rPr>
                <w:rFonts w:hint="eastAsia" w:ascii="仿宋" w:hAnsi="仿宋" w:eastAsia="仿宋" w:cs="仿宋"/>
                <w:lang w:val="en-US" w:eastAsia="zh-CN"/>
              </w:rPr>
              <w:t>字段描述 (业务含义)</w:t>
            </w:r>
          </w:p>
        </w:tc>
        <w:tc>
          <w:tcPr>
            <w:tcW w:w="1830" w:type="dxa"/>
            <w:tcBorders>
              <w:top w:val="nil"/>
              <w:right w:val="nil"/>
            </w:tcBorders>
            <w:shd w:val="clear" w:color="auto" w:fill="auto"/>
            <w:tcMar>
              <w:top w:w="72" w:type="dxa"/>
              <w:left w:w="144" w:type="dxa"/>
              <w:bottom w:w="72" w:type="dxa"/>
              <w:right w:w="144" w:type="dxa"/>
            </w:tcMar>
            <w:vAlign w:val="center"/>
          </w:tcPr>
          <w:p w14:paraId="594583EA">
            <w:pPr>
              <w:ind w:left="0" w:leftChars="0" w:firstLine="0" w:firstLineChars="0"/>
              <w:rPr>
                <w:rFonts w:hint="eastAsia" w:ascii="仿宋" w:hAnsi="仿宋" w:eastAsia="仿宋" w:cs="仿宋"/>
              </w:rPr>
            </w:pPr>
            <w:r>
              <w:rPr>
                <w:rFonts w:hint="eastAsia" w:ascii="仿宋" w:hAnsi="仿宋" w:eastAsia="仿宋" w:cs="仿宋"/>
                <w:lang w:val="en-US" w:eastAsia="zh-CN"/>
              </w:rPr>
              <w:t>关联键与约束说明</w:t>
            </w:r>
          </w:p>
        </w:tc>
      </w:tr>
      <w:tr w14:paraId="540B1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28" w:type="dxa"/>
            <w:tcBorders>
              <w:right w:val="nil"/>
            </w:tcBorders>
            <w:shd w:val="clear" w:color="auto" w:fill="auto"/>
            <w:tcMar>
              <w:top w:w="72" w:type="dxa"/>
              <w:left w:w="144" w:type="dxa"/>
              <w:bottom w:w="72" w:type="dxa"/>
              <w:right w:w="144" w:type="dxa"/>
            </w:tcMar>
            <w:vAlign w:val="center"/>
          </w:tcPr>
          <w:p w14:paraId="5D76BE36">
            <w:pPr>
              <w:ind w:left="0" w:leftChars="0" w:firstLine="0" w:firstLineChars="0"/>
              <w:rPr>
                <w:rFonts w:hint="eastAsia" w:ascii="仿宋" w:hAnsi="仿宋" w:eastAsia="仿宋" w:cs="仿宋"/>
              </w:rPr>
            </w:pPr>
            <w:r>
              <w:rPr>
                <w:rFonts w:hint="eastAsia" w:ascii="仿宋" w:hAnsi="仿宋" w:eastAsia="仿宋" w:cs="仿宋"/>
                <w:lang w:val="en-US" w:eastAsia="zh-CN"/>
              </w:rPr>
              <w:t>1</w:t>
            </w:r>
          </w:p>
        </w:tc>
        <w:tc>
          <w:tcPr>
            <w:tcW w:w="1487" w:type="dxa"/>
            <w:tcBorders>
              <w:right w:val="nil"/>
            </w:tcBorders>
            <w:shd w:val="clear" w:color="auto" w:fill="auto"/>
            <w:tcMar>
              <w:top w:w="72" w:type="dxa"/>
              <w:left w:w="144" w:type="dxa"/>
              <w:bottom w:w="72" w:type="dxa"/>
              <w:right w:w="144" w:type="dxa"/>
            </w:tcMar>
            <w:vAlign w:val="center"/>
          </w:tcPr>
          <w:p w14:paraId="0BBE65E5">
            <w:pPr>
              <w:ind w:left="0" w:leftChars="0" w:firstLine="0" w:firstLineChars="0"/>
              <w:rPr>
                <w:rFonts w:hint="eastAsia" w:ascii="仿宋" w:hAnsi="仿宋" w:eastAsia="仿宋" w:cs="仿宋"/>
              </w:rPr>
            </w:pPr>
            <w:r>
              <w:rPr>
                <w:rFonts w:hint="eastAsia" w:ascii="仿宋" w:hAnsi="仿宋" w:eastAsia="仿宋" w:cs="仿宋"/>
                <w:lang w:val="en-US" w:eastAsia="zh-CN"/>
              </w:rPr>
              <w:t>id</w:t>
            </w:r>
          </w:p>
        </w:tc>
        <w:tc>
          <w:tcPr>
            <w:tcW w:w="1437" w:type="dxa"/>
            <w:tcBorders>
              <w:right w:val="nil"/>
            </w:tcBorders>
            <w:shd w:val="clear" w:color="auto" w:fill="auto"/>
            <w:tcMar>
              <w:top w:w="72" w:type="dxa"/>
              <w:left w:w="144" w:type="dxa"/>
              <w:bottom w:w="72" w:type="dxa"/>
              <w:right w:w="144" w:type="dxa"/>
            </w:tcMar>
            <w:vAlign w:val="center"/>
          </w:tcPr>
          <w:p w14:paraId="792AD3F9">
            <w:pPr>
              <w:ind w:left="0" w:leftChars="0" w:firstLine="0" w:firstLineChars="0"/>
              <w:rPr>
                <w:rFonts w:hint="eastAsia" w:ascii="仿宋" w:hAnsi="仿宋" w:eastAsia="仿宋" w:cs="仿宋"/>
              </w:rPr>
            </w:pPr>
            <w:r>
              <w:rPr>
                <w:rFonts w:hint="eastAsia" w:ascii="仿宋" w:hAnsi="仿宋" w:eastAsia="仿宋" w:cs="仿宋"/>
                <w:lang w:val="en-US" w:eastAsia="zh-CN"/>
              </w:rPr>
              <w:t>bigint</w:t>
            </w:r>
          </w:p>
        </w:tc>
        <w:tc>
          <w:tcPr>
            <w:tcW w:w="3177" w:type="dxa"/>
            <w:tcBorders>
              <w:right w:val="nil"/>
            </w:tcBorders>
            <w:shd w:val="clear" w:color="auto" w:fill="auto"/>
            <w:tcMar>
              <w:top w:w="72" w:type="dxa"/>
              <w:left w:w="144" w:type="dxa"/>
              <w:bottom w:w="72" w:type="dxa"/>
              <w:right w:w="144" w:type="dxa"/>
            </w:tcMar>
            <w:vAlign w:val="center"/>
          </w:tcPr>
          <w:p w14:paraId="18F38BFC">
            <w:pPr>
              <w:ind w:left="0" w:leftChars="0" w:firstLine="0" w:firstLineChars="0"/>
              <w:rPr>
                <w:rFonts w:hint="eastAsia" w:ascii="仿宋" w:hAnsi="仿宋" w:eastAsia="仿宋" w:cs="仿宋"/>
              </w:rPr>
            </w:pPr>
            <w:r>
              <w:rPr>
                <w:rFonts w:hint="eastAsia" w:ascii="仿宋" w:hAnsi="仿宋" w:eastAsia="仿宋" w:cs="仿宋"/>
                <w:lang w:val="en-US" w:eastAsia="zh-CN"/>
              </w:rPr>
              <w:t>物理主键，全局唯一标识</w:t>
            </w:r>
          </w:p>
        </w:tc>
        <w:tc>
          <w:tcPr>
            <w:tcW w:w="1830" w:type="dxa"/>
            <w:tcBorders>
              <w:right w:val="nil"/>
            </w:tcBorders>
            <w:shd w:val="clear" w:color="auto" w:fill="auto"/>
            <w:tcMar>
              <w:top w:w="72" w:type="dxa"/>
              <w:left w:w="144" w:type="dxa"/>
              <w:bottom w:w="72" w:type="dxa"/>
              <w:right w:w="144" w:type="dxa"/>
            </w:tcMar>
            <w:vAlign w:val="center"/>
          </w:tcPr>
          <w:p w14:paraId="4AAFD69E">
            <w:pPr>
              <w:ind w:left="0" w:leftChars="0" w:firstLine="0" w:firstLineChars="0"/>
              <w:rPr>
                <w:rFonts w:hint="eastAsia" w:ascii="仿宋" w:hAnsi="仿宋" w:eastAsia="仿宋" w:cs="仿宋"/>
              </w:rPr>
            </w:pPr>
            <w:r>
              <w:rPr>
                <w:rFonts w:hint="eastAsia" w:ascii="仿宋" w:hAnsi="仿宋" w:eastAsia="仿宋" w:cs="仿宋"/>
                <w:lang w:val="en-US" w:eastAsia="zh-CN"/>
              </w:rPr>
              <w:t>数据库自增产生，Primary Key</w:t>
            </w:r>
          </w:p>
        </w:tc>
      </w:tr>
      <w:tr w14:paraId="4F2AC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8" w:type="dxa"/>
            <w:tcBorders>
              <w:right w:val="nil"/>
            </w:tcBorders>
            <w:shd w:val="clear" w:color="auto" w:fill="auto"/>
            <w:tcMar>
              <w:top w:w="72" w:type="dxa"/>
              <w:left w:w="144" w:type="dxa"/>
              <w:bottom w:w="72" w:type="dxa"/>
              <w:right w:w="144" w:type="dxa"/>
            </w:tcMar>
            <w:vAlign w:val="center"/>
          </w:tcPr>
          <w:p w14:paraId="5160DA97">
            <w:pPr>
              <w:ind w:left="0" w:leftChars="0" w:firstLine="0" w:firstLineChars="0"/>
              <w:rPr>
                <w:rFonts w:hint="eastAsia" w:ascii="仿宋" w:hAnsi="仿宋" w:eastAsia="仿宋" w:cs="仿宋"/>
              </w:rPr>
            </w:pPr>
            <w:r>
              <w:rPr>
                <w:rFonts w:hint="eastAsia" w:ascii="仿宋" w:hAnsi="仿宋" w:eastAsia="仿宋" w:cs="仿宋"/>
                <w:lang w:val="en-US" w:eastAsia="zh-CN"/>
              </w:rPr>
              <w:t>2</w:t>
            </w:r>
          </w:p>
        </w:tc>
        <w:tc>
          <w:tcPr>
            <w:tcW w:w="1487" w:type="dxa"/>
            <w:tcBorders>
              <w:right w:val="nil"/>
            </w:tcBorders>
            <w:shd w:val="clear" w:color="auto" w:fill="auto"/>
            <w:tcMar>
              <w:top w:w="72" w:type="dxa"/>
              <w:left w:w="144" w:type="dxa"/>
              <w:bottom w:w="72" w:type="dxa"/>
              <w:right w:w="144" w:type="dxa"/>
            </w:tcMar>
            <w:vAlign w:val="center"/>
          </w:tcPr>
          <w:p w14:paraId="694D4376">
            <w:pPr>
              <w:ind w:left="0" w:leftChars="0" w:firstLine="0" w:firstLineChars="0"/>
              <w:rPr>
                <w:rFonts w:hint="eastAsia" w:ascii="仿宋" w:hAnsi="仿宋" w:eastAsia="仿宋" w:cs="仿宋"/>
              </w:rPr>
            </w:pPr>
            <w:r>
              <w:rPr>
                <w:rFonts w:hint="eastAsia" w:ascii="仿宋" w:hAnsi="仿宋" w:eastAsia="仿宋" w:cs="仿宋"/>
                <w:lang w:val="en-US" w:eastAsia="zh-CN"/>
              </w:rPr>
              <w:t>equip_id</w:t>
            </w:r>
          </w:p>
        </w:tc>
        <w:tc>
          <w:tcPr>
            <w:tcW w:w="1437" w:type="dxa"/>
            <w:tcBorders>
              <w:right w:val="nil"/>
            </w:tcBorders>
            <w:shd w:val="clear" w:color="auto" w:fill="auto"/>
            <w:tcMar>
              <w:top w:w="72" w:type="dxa"/>
              <w:left w:w="144" w:type="dxa"/>
              <w:bottom w:w="72" w:type="dxa"/>
              <w:right w:w="144" w:type="dxa"/>
            </w:tcMar>
            <w:vAlign w:val="center"/>
          </w:tcPr>
          <w:p w14:paraId="5AB411D3">
            <w:pPr>
              <w:ind w:left="0" w:leftChars="0" w:firstLine="0" w:firstLineChars="0"/>
              <w:rPr>
                <w:rFonts w:hint="eastAsia" w:ascii="仿宋" w:hAnsi="仿宋" w:eastAsia="仿宋" w:cs="仿宋"/>
              </w:rPr>
            </w:pPr>
            <w:r>
              <w:rPr>
                <w:rFonts w:hint="eastAsia" w:ascii="仿宋" w:hAnsi="仿宋" w:eastAsia="仿宋" w:cs="仿宋"/>
                <w:lang w:val="en-US" w:eastAsia="zh-CN"/>
              </w:rPr>
              <w:t>bigint</w:t>
            </w:r>
          </w:p>
        </w:tc>
        <w:tc>
          <w:tcPr>
            <w:tcW w:w="3177" w:type="dxa"/>
            <w:tcBorders>
              <w:right w:val="nil"/>
            </w:tcBorders>
            <w:shd w:val="clear" w:color="auto" w:fill="auto"/>
            <w:tcMar>
              <w:top w:w="72" w:type="dxa"/>
              <w:left w:w="144" w:type="dxa"/>
              <w:bottom w:w="72" w:type="dxa"/>
              <w:right w:w="144" w:type="dxa"/>
            </w:tcMar>
            <w:vAlign w:val="center"/>
          </w:tcPr>
          <w:p w14:paraId="76AF630E">
            <w:pPr>
              <w:ind w:left="0" w:leftChars="0" w:firstLine="0" w:firstLineChars="0"/>
              <w:rPr>
                <w:rFonts w:hint="eastAsia" w:ascii="仿宋" w:hAnsi="仿宋" w:eastAsia="仿宋" w:cs="仿宋"/>
              </w:rPr>
            </w:pPr>
            <w:r>
              <w:rPr>
                <w:rFonts w:hint="eastAsia" w:ascii="仿宋" w:hAnsi="仿宋" w:eastAsia="仿宋" w:cs="仿宋"/>
                <w:lang w:val="en-US" w:eastAsia="zh-CN"/>
              </w:rPr>
              <w:t>关联物理设备/机床 ID</w:t>
            </w:r>
          </w:p>
        </w:tc>
        <w:tc>
          <w:tcPr>
            <w:tcW w:w="1830" w:type="dxa"/>
            <w:tcBorders>
              <w:right w:val="nil"/>
            </w:tcBorders>
            <w:shd w:val="clear" w:color="auto" w:fill="auto"/>
            <w:tcMar>
              <w:top w:w="72" w:type="dxa"/>
              <w:left w:w="144" w:type="dxa"/>
              <w:bottom w:w="72" w:type="dxa"/>
              <w:right w:w="144" w:type="dxa"/>
            </w:tcMar>
            <w:vAlign w:val="center"/>
          </w:tcPr>
          <w:p w14:paraId="0E5C7D3A">
            <w:pPr>
              <w:ind w:left="0" w:leftChars="0" w:firstLine="0" w:firstLineChars="0"/>
              <w:rPr>
                <w:rFonts w:hint="eastAsia" w:ascii="仿宋" w:hAnsi="仿宋" w:eastAsia="仿宋" w:cs="仿宋"/>
              </w:rPr>
            </w:pPr>
            <w:r>
              <w:rPr>
                <w:rFonts w:hint="eastAsia" w:ascii="仿宋" w:hAnsi="仿宋" w:eastAsia="仿宋" w:cs="仿宋"/>
                <w:lang w:val="en-US" w:eastAsia="zh-CN"/>
              </w:rPr>
              <w:t>Foreign Key，关联基础设备台账表 sys_equipment.id</w:t>
            </w:r>
          </w:p>
        </w:tc>
      </w:tr>
      <w:tr w14:paraId="1E080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8" w:type="dxa"/>
            <w:tcBorders>
              <w:right w:val="nil"/>
            </w:tcBorders>
            <w:shd w:val="clear" w:color="auto" w:fill="auto"/>
            <w:tcMar>
              <w:top w:w="72" w:type="dxa"/>
              <w:left w:w="144" w:type="dxa"/>
              <w:bottom w:w="72" w:type="dxa"/>
              <w:right w:w="144" w:type="dxa"/>
            </w:tcMar>
            <w:vAlign w:val="center"/>
          </w:tcPr>
          <w:p w14:paraId="4054C99D">
            <w:pPr>
              <w:ind w:left="0" w:leftChars="0" w:firstLine="0" w:firstLineChars="0"/>
              <w:rPr>
                <w:rFonts w:hint="eastAsia" w:ascii="仿宋" w:hAnsi="仿宋" w:eastAsia="仿宋" w:cs="仿宋"/>
              </w:rPr>
            </w:pPr>
            <w:r>
              <w:rPr>
                <w:rFonts w:hint="eastAsia" w:ascii="仿宋" w:hAnsi="仿宋" w:eastAsia="仿宋" w:cs="仿宋"/>
                <w:lang w:val="en-US" w:eastAsia="zh-CN"/>
              </w:rPr>
              <w:t>3</w:t>
            </w:r>
          </w:p>
        </w:tc>
        <w:tc>
          <w:tcPr>
            <w:tcW w:w="1487" w:type="dxa"/>
            <w:tcBorders>
              <w:right w:val="nil"/>
            </w:tcBorders>
            <w:shd w:val="clear" w:color="auto" w:fill="auto"/>
            <w:tcMar>
              <w:top w:w="72" w:type="dxa"/>
              <w:left w:w="144" w:type="dxa"/>
              <w:bottom w:w="72" w:type="dxa"/>
              <w:right w:w="144" w:type="dxa"/>
            </w:tcMar>
            <w:vAlign w:val="center"/>
          </w:tcPr>
          <w:p w14:paraId="68FC6623">
            <w:pPr>
              <w:ind w:left="0" w:leftChars="0" w:firstLine="0" w:firstLineChars="0"/>
              <w:rPr>
                <w:rFonts w:hint="eastAsia" w:ascii="仿宋" w:hAnsi="仿宋" w:eastAsia="仿宋" w:cs="仿宋"/>
              </w:rPr>
            </w:pPr>
            <w:r>
              <w:rPr>
                <w:rFonts w:hint="eastAsia" w:ascii="仿宋" w:hAnsi="仿宋" w:eastAsia="仿宋" w:cs="仿宋"/>
                <w:lang w:val="en-US" w:eastAsia="zh-CN"/>
              </w:rPr>
              <w:t>running_state</w:t>
            </w:r>
          </w:p>
        </w:tc>
        <w:tc>
          <w:tcPr>
            <w:tcW w:w="1437" w:type="dxa"/>
            <w:tcBorders>
              <w:right w:val="nil"/>
            </w:tcBorders>
            <w:shd w:val="clear" w:color="auto" w:fill="auto"/>
            <w:tcMar>
              <w:top w:w="72" w:type="dxa"/>
              <w:left w:w="144" w:type="dxa"/>
              <w:bottom w:w="72" w:type="dxa"/>
              <w:right w:w="144" w:type="dxa"/>
            </w:tcMar>
            <w:vAlign w:val="center"/>
          </w:tcPr>
          <w:p w14:paraId="01EA41A9">
            <w:pPr>
              <w:ind w:left="0" w:leftChars="0" w:firstLine="0" w:firstLineChars="0"/>
              <w:rPr>
                <w:rFonts w:hint="eastAsia" w:ascii="仿宋" w:hAnsi="仿宋" w:eastAsia="仿宋" w:cs="仿宋"/>
              </w:rPr>
            </w:pPr>
            <w:r>
              <w:rPr>
                <w:rFonts w:hint="eastAsia" w:ascii="仿宋" w:hAnsi="仿宋" w:eastAsia="仿宋" w:cs="仿宋"/>
                <w:lang w:val="en-US" w:eastAsia="zh-CN"/>
              </w:rPr>
              <w:t>int</w:t>
            </w:r>
          </w:p>
        </w:tc>
        <w:tc>
          <w:tcPr>
            <w:tcW w:w="3177" w:type="dxa"/>
            <w:tcBorders>
              <w:right w:val="nil"/>
            </w:tcBorders>
            <w:shd w:val="clear" w:color="auto" w:fill="auto"/>
            <w:tcMar>
              <w:top w:w="72" w:type="dxa"/>
              <w:left w:w="144" w:type="dxa"/>
              <w:bottom w:w="72" w:type="dxa"/>
              <w:right w:w="144" w:type="dxa"/>
            </w:tcMar>
            <w:vAlign w:val="center"/>
          </w:tcPr>
          <w:p w14:paraId="06FDA6C8">
            <w:pPr>
              <w:ind w:left="0" w:leftChars="0" w:firstLine="0" w:firstLineChars="0"/>
              <w:rPr>
                <w:rFonts w:hint="eastAsia" w:ascii="仿宋" w:hAnsi="仿宋" w:eastAsia="仿宋" w:cs="仿宋"/>
              </w:rPr>
            </w:pPr>
            <w:r>
              <w:rPr>
                <w:rFonts w:hint="eastAsia" w:ascii="仿宋" w:hAnsi="仿宋" w:eastAsia="仿宋" w:cs="仿宋"/>
                <w:lang w:val="en-US" w:eastAsia="zh-CN"/>
              </w:rPr>
              <w:t>机器当前运行枚举状态</w:t>
            </w:r>
          </w:p>
        </w:tc>
        <w:tc>
          <w:tcPr>
            <w:tcW w:w="1830" w:type="dxa"/>
            <w:tcBorders>
              <w:right w:val="nil"/>
            </w:tcBorders>
            <w:shd w:val="clear" w:color="auto" w:fill="auto"/>
            <w:tcMar>
              <w:top w:w="72" w:type="dxa"/>
              <w:left w:w="144" w:type="dxa"/>
              <w:bottom w:w="72" w:type="dxa"/>
              <w:right w:w="144" w:type="dxa"/>
            </w:tcMar>
            <w:vAlign w:val="center"/>
          </w:tcPr>
          <w:p w14:paraId="7D4A08DB">
            <w:pPr>
              <w:ind w:left="0" w:leftChars="0" w:firstLine="0" w:firstLineChars="0"/>
              <w:rPr>
                <w:rFonts w:hint="eastAsia" w:ascii="仿宋" w:hAnsi="仿宋" w:eastAsia="仿宋" w:cs="仿宋"/>
              </w:rPr>
            </w:pPr>
            <w:r>
              <w:rPr>
                <w:rFonts w:hint="eastAsia" w:ascii="仿宋" w:hAnsi="仿宋" w:eastAsia="仿宋" w:cs="仿宋"/>
                <w:lang w:val="en-US" w:eastAsia="zh-CN"/>
              </w:rPr>
              <w:t>1:运行加工中; 2:待机/空闲; 3:故障报警; 4:换模调试</w:t>
            </w:r>
          </w:p>
        </w:tc>
      </w:tr>
      <w:tr w14:paraId="247D5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28" w:type="dxa"/>
            <w:tcBorders>
              <w:right w:val="nil"/>
            </w:tcBorders>
            <w:shd w:val="clear" w:color="auto" w:fill="auto"/>
            <w:tcMar>
              <w:top w:w="72" w:type="dxa"/>
              <w:left w:w="144" w:type="dxa"/>
              <w:bottom w:w="72" w:type="dxa"/>
              <w:right w:w="144" w:type="dxa"/>
            </w:tcMar>
            <w:vAlign w:val="center"/>
          </w:tcPr>
          <w:p w14:paraId="7FD8B5DC">
            <w:pPr>
              <w:ind w:left="0" w:leftChars="0" w:firstLine="0" w:firstLineChars="0"/>
              <w:rPr>
                <w:rFonts w:hint="eastAsia" w:ascii="仿宋" w:hAnsi="仿宋" w:eastAsia="仿宋" w:cs="仿宋"/>
              </w:rPr>
            </w:pPr>
            <w:r>
              <w:rPr>
                <w:rFonts w:hint="eastAsia" w:ascii="仿宋" w:hAnsi="仿宋" w:eastAsia="仿宋" w:cs="仿宋"/>
                <w:lang w:val="en-US" w:eastAsia="zh-CN"/>
              </w:rPr>
              <w:t>4</w:t>
            </w:r>
          </w:p>
        </w:tc>
        <w:tc>
          <w:tcPr>
            <w:tcW w:w="1487" w:type="dxa"/>
            <w:tcBorders>
              <w:right w:val="nil"/>
            </w:tcBorders>
            <w:shd w:val="clear" w:color="auto" w:fill="auto"/>
            <w:tcMar>
              <w:top w:w="72" w:type="dxa"/>
              <w:left w:w="144" w:type="dxa"/>
              <w:bottom w:w="72" w:type="dxa"/>
              <w:right w:w="144" w:type="dxa"/>
            </w:tcMar>
            <w:vAlign w:val="center"/>
          </w:tcPr>
          <w:p w14:paraId="7FAF2E07">
            <w:pPr>
              <w:ind w:left="0" w:leftChars="0" w:firstLine="0" w:firstLineChars="0"/>
              <w:rPr>
                <w:rFonts w:hint="eastAsia" w:ascii="仿宋" w:hAnsi="仿宋" w:eastAsia="仿宋" w:cs="仿宋"/>
              </w:rPr>
            </w:pPr>
            <w:r>
              <w:rPr>
                <w:rFonts w:hint="eastAsia" w:ascii="仿宋" w:hAnsi="仿宋" w:eastAsia="仿宋" w:cs="仿宋"/>
                <w:lang w:val="en-US" w:eastAsia="zh-CN"/>
              </w:rPr>
              <w:t>spindle_speed</w:t>
            </w:r>
          </w:p>
        </w:tc>
        <w:tc>
          <w:tcPr>
            <w:tcW w:w="1437" w:type="dxa"/>
            <w:tcBorders>
              <w:right w:val="nil"/>
            </w:tcBorders>
            <w:shd w:val="clear" w:color="auto" w:fill="auto"/>
            <w:tcMar>
              <w:top w:w="72" w:type="dxa"/>
              <w:left w:w="144" w:type="dxa"/>
              <w:bottom w:w="72" w:type="dxa"/>
              <w:right w:w="144" w:type="dxa"/>
            </w:tcMar>
            <w:vAlign w:val="center"/>
          </w:tcPr>
          <w:p w14:paraId="2EE34FCD">
            <w:pPr>
              <w:ind w:left="0" w:leftChars="0" w:firstLine="0" w:firstLineChars="0"/>
              <w:rPr>
                <w:rFonts w:hint="eastAsia" w:ascii="仿宋" w:hAnsi="仿宋" w:eastAsia="仿宋" w:cs="仿宋"/>
              </w:rPr>
            </w:pPr>
            <w:r>
              <w:rPr>
                <w:rFonts w:hint="eastAsia" w:ascii="仿宋" w:hAnsi="仿宋" w:eastAsia="仿宋" w:cs="仿宋"/>
                <w:lang w:val="en-US" w:eastAsia="zh-CN"/>
              </w:rPr>
              <w:t>decimal(10,2)</w:t>
            </w:r>
          </w:p>
        </w:tc>
        <w:tc>
          <w:tcPr>
            <w:tcW w:w="3177" w:type="dxa"/>
            <w:tcBorders>
              <w:right w:val="nil"/>
            </w:tcBorders>
            <w:shd w:val="clear" w:color="auto" w:fill="auto"/>
            <w:tcMar>
              <w:top w:w="72" w:type="dxa"/>
              <w:left w:w="144" w:type="dxa"/>
              <w:bottom w:w="72" w:type="dxa"/>
              <w:right w:w="144" w:type="dxa"/>
            </w:tcMar>
            <w:vAlign w:val="center"/>
          </w:tcPr>
          <w:p w14:paraId="1DC1C9C0">
            <w:pPr>
              <w:ind w:left="0" w:leftChars="0" w:firstLine="0" w:firstLineChars="0"/>
              <w:rPr>
                <w:rFonts w:hint="eastAsia" w:ascii="仿宋" w:hAnsi="仿宋" w:eastAsia="仿宋" w:cs="仿宋"/>
              </w:rPr>
            </w:pPr>
            <w:r>
              <w:rPr>
                <w:rFonts w:hint="eastAsia" w:ascii="仿宋" w:hAnsi="仿宋" w:eastAsia="仿宋" w:cs="仿宋"/>
                <w:lang w:val="en-US" w:eastAsia="zh-CN"/>
              </w:rPr>
              <w:t>实时主轴转速 (单位: rpm)</w:t>
            </w:r>
          </w:p>
        </w:tc>
        <w:tc>
          <w:tcPr>
            <w:tcW w:w="1830" w:type="dxa"/>
            <w:tcBorders>
              <w:right w:val="nil"/>
            </w:tcBorders>
            <w:shd w:val="clear" w:color="auto" w:fill="auto"/>
            <w:tcMar>
              <w:top w:w="72" w:type="dxa"/>
              <w:left w:w="144" w:type="dxa"/>
              <w:bottom w:w="72" w:type="dxa"/>
              <w:right w:w="144" w:type="dxa"/>
            </w:tcMar>
            <w:vAlign w:val="center"/>
          </w:tcPr>
          <w:p w14:paraId="2AFD5DD3">
            <w:pPr>
              <w:ind w:left="0" w:leftChars="0" w:firstLine="0" w:firstLineChars="0"/>
              <w:rPr>
                <w:rFonts w:hint="eastAsia" w:ascii="仿宋" w:hAnsi="仿宋" w:eastAsia="仿宋" w:cs="仿宋"/>
              </w:rPr>
            </w:pPr>
            <w:r>
              <w:rPr>
                <w:rFonts w:hint="eastAsia" w:ascii="仿宋" w:hAnsi="仿宋" w:eastAsia="仿宋" w:cs="仿宋"/>
                <w:lang w:val="en-US" w:eastAsia="zh-CN"/>
              </w:rPr>
              <w:t>CNC 车床类特有参数，用于工艺合规比对</w:t>
            </w:r>
          </w:p>
        </w:tc>
      </w:tr>
      <w:tr w14:paraId="4579F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28" w:type="dxa"/>
            <w:tcBorders>
              <w:right w:val="nil"/>
            </w:tcBorders>
            <w:shd w:val="clear" w:color="auto" w:fill="auto"/>
            <w:tcMar>
              <w:top w:w="72" w:type="dxa"/>
              <w:left w:w="144" w:type="dxa"/>
              <w:bottom w:w="72" w:type="dxa"/>
              <w:right w:w="144" w:type="dxa"/>
            </w:tcMar>
            <w:vAlign w:val="center"/>
          </w:tcPr>
          <w:p w14:paraId="5C577D2C">
            <w:pPr>
              <w:ind w:left="0" w:leftChars="0" w:firstLine="0" w:firstLineChars="0"/>
              <w:rPr>
                <w:rFonts w:hint="eastAsia" w:ascii="仿宋" w:hAnsi="仿宋" w:eastAsia="仿宋" w:cs="仿宋"/>
              </w:rPr>
            </w:pPr>
            <w:r>
              <w:rPr>
                <w:rFonts w:hint="eastAsia" w:ascii="仿宋" w:hAnsi="仿宋" w:eastAsia="仿宋" w:cs="仿宋"/>
                <w:lang w:val="en-US" w:eastAsia="zh-CN"/>
              </w:rPr>
              <w:t>5</w:t>
            </w:r>
          </w:p>
        </w:tc>
        <w:tc>
          <w:tcPr>
            <w:tcW w:w="1487" w:type="dxa"/>
            <w:tcBorders>
              <w:right w:val="nil"/>
            </w:tcBorders>
            <w:shd w:val="clear" w:color="auto" w:fill="auto"/>
            <w:tcMar>
              <w:top w:w="72" w:type="dxa"/>
              <w:left w:w="144" w:type="dxa"/>
              <w:bottom w:w="72" w:type="dxa"/>
              <w:right w:w="144" w:type="dxa"/>
            </w:tcMar>
            <w:vAlign w:val="center"/>
          </w:tcPr>
          <w:p w14:paraId="2B847B67">
            <w:pPr>
              <w:ind w:left="0" w:leftChars="0" w:firstLine="0" w:firstLineChars="0"/>
              <w:rPr>
                <w:rFonts w:hint="eastAsia" w:ascii="仿宋" w:hAnsi="仿宋" w:eastAsia="仿宋" w:cs="仿宋"/>
              </w:rPr>
            </w:pPr>
            <w:r>
              <w:rPr>
                <w:rFonts w:hint="eastAsia" w:ascii="仿宋" w:hAnsi="仿宋" w:eastAsia="仿宋" w:cs="仿宋"/>
                <w:lang w:val="en-US" w:eastAsia="zh-CN"/>
              </w:rPr>
              <w:t>load_torque</w:t>
            </w:r>
          </w:p>
        </w:tc>
        <w:tc>
          <w:tcPr>
            <w:tcW w:w="1437" w:type="dxa"/>
            <w:tcBorders>
              <w:right w:val="nil"/>
            </w:tcBorders>
            <w:shd w:val="clear" w:color="auto" w:fill="auto"/>
            <w:tcMar>
              <w:top w:w="72" w:type="dxa"/>
              <w:left w:w="144" w:type="dxa"/>
              <w:bottom w:w="72" w:type="dxa"/>
              <w:right w:w="144" w:type="dxa"/>
            </w:tcMar>
            <w:vAlign w:val="center"/>
          </w:tcPr>
          <w:p w14:paraId="668592CA">
            <w:pPr>
              <w:ind w:left="0" w:leftChars="0" w:firstLine="0" w:firstLineChars="0"/>
              <w:rPr>
                <w:rFonts w:hint="eastAsia" w:ascii="仿宋" w:hAnsi="仿宋" w:eastAsia="仿宋" w:cs="仿宋"/>
              </w:rPr>
            </w:pPr>
            <w:r>
              <w:rPr>
                <w:rFonts w:hint="eastAsia" w:ascii="仿宋" w:hAnsi="仿宋" w:eastAsia="仿宋" w:cs="仿宋"/>
                <w:lang w:val="en-US" w:eastAsia="zh-CN"/>
              </w:rPr>
              <w:t>decimal(10,2)</w:t>
            </w:r>
          </w:p>
        </w:tc>
        <w:tc>
          <w:tcPr>
            <w:tcW w:w="3177" w:type="dxa"/>
            <w:tcBorders>
              <w:right w:val="nil"/>
            </w:tcBorders>
            <w:shd w:val="clear" w:color="auto" w:fill="auto"/>
            <w:tcMar>
              <w:top w:w="72" w:type="dxa"/>
              <w:left w:w="144" w:type="dxa"/>
              <w:bottom w:w="72" w:type="dxa"/>
              <w:right w:w="144" w:type="dxa"/>
            </w:tcMar>
            <w:vAlign w:val="center"/>
          </w:tcPr>
          <w:p w14:paraId="7DF7C25E">
            <w:pPr>
              <w:ind w:left="0" w:leftChars="0" w:firstLine="0" w:firstLineChars="0"/>
              <w:rPr>
                <w:rFonts w:hint="eastAsia" w:ascii="仿宋" w:hAnsi="仿宋" w:eastAsia="仿宋" w:cs="仿宋"/>
              </w:rPr>
            </w:pPr>
            <w:r>
              <w:rPr>
                <w:rFonts w:hint="eastAsia" w:ascii="仿宋" w:hAnsi="仿宋" w:eastAsia="仿宋" w:cs="仿宋"/>
                <w:lang w:val="en-US" w:eastAsia="zh-CN"/>
              </w:rPr>
              <w:t>实时主轴/拧紧扭矩 (单位: N.m)</w:t>
            </w:r>
          </w:p>
        </w:tc>
        <w:tc>
          <w:tcPr>
            <w:tcW w:w="1830" w:type="dxa"/>
            <w:tcBorders>
              <w:right w:val="nil"/>
            </w:tcBorders>
            <w:shd w:val="clear" w:color="auto" w:fill="auto"/>
            <w:tcMar>
              <w:top w:w="72" w:type="dxa"/>
              <w:left w:w="144" w:type="dxa"/>
              <w:bottom w:w="72" w:type="dxa"/>
              <w:right w:w="144" w:type="dxa"/>
            </w:tcMar>
            <w:vAlign w:val="center"/>
          </w:tcPr>
          <w:p w14:paraId="3008782B">
            <w:pPr>
              <w:ind w:left="0" w:leftChars="0" w:firstLine="0" w:firstLineChars="0"/>
              <w:rPr>
                <w:rFonts w:hint="eastAsia" w:ascii="仿宋" w:hAnsi="仿宋" w:eastAsia="仿宋" w:cs="仿宋"/>
              </w:rPr>
            </w:pPr>
            <w:r>
              <w:rPr>
                <w:rFonts w:hint="eastAsia" w:ascii="仿宋" w:hAnsi="仿宋" w:eastAsia="仿宋" w:cs="仿宋"/>
                <w:lang w:val="en-US" w:eastAsia="zh-CN"/>
              </w:rPr>
              <w:t>阀体装配线特有参数，防呆防错关键指标</w:t>
            </w:r>
          </w:p>
        </w:tc>
      </w:tr>
      <w:tr w14:paraId="45F76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8" w:type="dxa"/>
            <w:tcBorders>
              <w:right w:val="nil"/>
            </w:tcBorders>
            <w:shd w:val="clear" w:color="auto" w:fill="auto"/>
            <w:tcMar>
              <w:top w:w="72" w:type="dxa"/>
              <w:left w:w="144" w:type="dxa"/>
              <w:bottom w:w="72" w:type="dxa"/>
              <w:right w:w="144" w:type="dxa"/>
            </w:tcMar>
            <w:vAlign w:val="center"/>
          </w:tcPr>
          <w:p w14:paraId="063BA23B">
            <w:pPr>
              <w:ind w:left="0" w:leftChars="0" w:firstLine="0" w:firstLineChars="0"/>
              <w:rPr>
                <w:rFonts w:hint="eastAsia" w:ascii="仿宋" w:hAnsi="仿宋" w:eastAsia="仿宋" w:cs="仿宋"/>
              </w:rPr>
            </w:pPr>
            <w:r>
              <w:rPr>
                <w:rFonts w:hint="eastAsia" w:ascii="仿宋" w:hAnsi="仿宋" w:eastAsia="仿宋" w:cs="仿宋"/>
                <w:lang w:val="en-US" w:eastAsia="zh-CN"/>
              </w:rPr>
              <w:t>6</w:t>
            </w:r>
          </w:p>
        </w:tc>
        <w:tc>
          <w:tcPr>
            <w:tcW w:w="1487" w:type="dxa"/>
            <w:tcBorders>
              <w:right w:val="nil"/>
            </w:tcBorders>
            <w:shd w:val="clear" w:color="auto" w:fill="auto"/>
            <w:tcMar>
              <w:top w:w="72" w:type="dxa"/>
              <w:left w:w="144" w:type="dxa"/>
              <w:bottom w:w="72" w:type="dxa"/>
              <w:right w:w="144" w:type="dxa"/>
            </w:tcMar>
            <w:vAlign w:val="center"/>
          </w:tcPr>
          <w:p w14:paraId="6536694D">
            <w:pPr>
              <w:ind w:left="0" w:leftChars="0" w:firstLine="0" w:firstLineChars="0"/>
              <w:rPr>
                <w:rFonts w:hint="eastAsia" w:ascii="仿宋" w:hAnsi="仿宋" w:eastAsia="仿宋" w:cs="仿宋"/>
              </w:rPr>
            </w:pPr>
            <w:r>
              <w:rPr>
                <w:rFonts w:hint="eastAsia" w:ascii="仿宋" w:hAnsi="仿宋" w:eastAsia="仿宋" w:cs="仿宋"/>
                <w:lang w:val="en-US" w:eastAsia="zh-CN"/>
              </w:rPr>
              <w:t>alarm_code</w:t>
            </w:r>
          </w:p>
        </w:tc>
        <w:tc>
          <w:tcPr>
            <w:tcW w:w="1437" w:type="dxa"/>
            <w:tcBorders>
              <w:right w:val="nil"/>
            </w:tcBorders>
            <w:shd w:val="clear" w:color="auto" w:fill="auto"/>
            <w:tcMar>
              <w:top w:w="72" w:type="dxa"/>
              <w:left w:w="144" w:type="dxa"/>
              <w:bottom w:w="72" w:type="dxa"/>
              <w:right w:w="144" w:type="dxa"/>
            </w:tcMar>
            <w:vAlign w:val="center"/>
          </w:tcPr>
          <w:p w14:paraId="61E6D985">
            <w:pPr>
              <w:ind w:left="0" w:leftChars="0" w:firstLine="0" w:firstLineChars="0"/>
              <w:rPr>
                <w:rFonts w:hint="eastAsia" w:ascii="仿宋" w:hAnsi="仿宋" w:eastAsia="仿宋" w:cs="仿宋"/>
              </w:rPr>
            </w:pPr>
            <w:r>
              <w:rPr>
                <w:rFonts w:hint="eastAsia" w:ascii="仿宋" w:hAnsi="仿宋" w:eastAsia="仿宋" w:cs="仿宋"/>
                <w:lang w:val="en-US" w:eastAsia="zh-CN"/>
              </w:rPr>
              <w:t>varchar(100)</w:t>
            </w:r>
          </w:p>
        </w:tc>
        <w:tc>
          <w:tcPr>
            <w:tcW w:w="3177" w:type="dxa"/>
            <w:tcBorders>
              <w:right w:val="nil"/>
            </w:tcBorders>
            <w:shd w:val="clear" w:color="auto" w:fill="auto"/>
            <w:tcMar>
              <w:top w:w="72" w:type="dxa"/>
              <w:left w:w="144" w:type="dxa"/>
              <w:bottom w:w="72" w:type="dxa"/>
              <w:right w:w="144" w:type="dxa"/>
            </w:tcMar>
            <w:vAlign w:val="center"/>
          </w:tcPr>
          <w:p w14:paraId="0F3D829A">
            <w:pPr>
              <w:ind w:left="0" w:leftChars="0" w:firstLine="0" w:firstLineChars="0"/>
              <w:rPr>
                <w:rFonts w:hint="eastAsia" w:ascii="仿宋" w:hAnsi="仿宋" w:eastAsia="仿宋" w:cs="仿宋"/>
              </w:rPr>
            </w:pPr>
            <w:r>
              <w:rPr>
                <w:rFonts w:hint="eastAsia" w:ascii="仿宋" w:hAnsi="仿宋" w:eastAsia="仿宋" w:cs="仿宋"/>
                <w:lang w:val="en-US" w:eastAsia="zh-CN"/>
              </w:rPr>
              <w:t>PLC 报出的底层原生故障代码</w:t>
            </w:r>
          </w:p>
        </w:tc>
        <w:tc>
          <w:tcPr>
            <w:tcW w:w="1830" w:type="dxa"/>
            <w:tcBorders>
              <w:right w:val="nil"/>
            </w:tcBorders>
            <w:shd w:val="clear" w:color="auto" w:fill="auto"/>
            <w:tcMar>
              <w:top w:w="72" w:type="dxa"/>
              <w:left w:w="144" w:type="dxa"/>
              <w:bottom w:w="72" w:type="dxa"/>
              <w:right w:w="144" w:type="dxa"/>
            </w:tcMar>
            <w:vAlign w:val="center"/>
          </w:tcPr>
          <w:p w14:paraId="2CEF6339">
            <w:pPr>
              <w:ind w:left="0" w:leftChars="0" w:firstLine="0" w:firstLineChars="0"/>
              <w:rPr>
                <w:rFonts w:hint="eastAsia" w:ascii="仿宋" w:hAnsi="仿宋" w:eastAsia="仿宋" w:cs="仿宋"/>
              </w:rPr>
            </w:pPr>
            <w:r>
              <w:rPr>
                <w:rFonts w:hint="eastAsia" w:ascii="仿宋" w:hAnsi="仿宋" w:eastAsia="仿宋" w:cs="仿宋"/>
                <w:lang w:val="en-US" w:eastAsia="zh-CN"/>
              </w:rPr>
              <w:t>当 running_state=3 时非空，记录机床诊断码</w:t>
            </w:r>
          </w:p>
        </w:tc>
      </w:tr>
      <w:tr w14:paraId="0BDEB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28" w:type="dxa"/>
            <w:tcBorders>
              <w:right w:val="nil"/>
            </w:tcBorders>
            <w:shd w:val="clear" w:color="auto" w:fill="auto"/>
            <w:tcMar>
              <w:top w:w="72" w:type="dxa"/>
              <w:left w:w="144" w:type="dxa"/>
              <w:bottom w:w="72" w:type="dxa"/>
              <w:right w:w="144" w:type="dxa"/>
            </w:tcMar>
            <w:vAlign w:val="center"/>
          </w:tcPr>
          <w:p w14:paraId="68CA60AD">
            <w:pPr>
              <w:ind w:left="0" w:leftChars="0" w:firstLine="0" w:firstLineChars="0"/>
              <w:rPr>
                <w:rFonts w:hint="eastAsia" w:ascii="仿宋" w:hAnsi="仿宋" w:eastAsia="仿宋" w:cs="仿宋"/>
              </w:rPr>
            </w:pPr>
            <w:r>
              <w:rPr>
                <w:rFonts w:hint="eastAsia" w:ascii="仿宋" w:hAnsi="仿宋" w:eastAsia="仿宋" w:cs="仿宋"/>
                <w:lang w:val="en-US" w:eastAsia="zh-CN"/>
              </w:rPr>
              <w:t>7</w:t>
            </w:r>
          </w:p>
        </w:tc>
        <w:tc>
          <w:tcPr>
            <w:tcW w:w="1487" w:type="dxa"/>
            <w:tcBorders>
              <w:right w:val="nil"/>
            </w:tcBorders>
            <w:shd w:val="clear" w:color="auto" w:fill="auto"/>
            <w:tcMar>
              <w:top w:w="72" w:type="dxa"/>
              <w:left w:w="144" w:type="dxa"/>
              <w:bottom w:w="72" w:type="dxa"/>
              <w:right w:w="144" w:type="dxa"/>
            </w:tcMar>
            <w:vAlign w:val="center"/>
          </w:tcPr>
          <w:p w14:paraId="1DFDB373">
            <w:pPr>
              <w:ind w:left="0" w:leftChars="0" w:firstLine="0" w:firstLineChars="0"/>
              <w:rPr>
                <w:rFonts w:hint="eastAsia" w:ascii="仿宋" w:hAnsi="仿宋" w:eastAsia="仿宋" w:cs="仿宋"/>
              </w:rPr>
            </w:pPr>
            <w:r>
              <w:rPr>
                <w:rFonts w:hint="eastAsia" w:ascii="仿宋" w:hAnsi="仿宋" w:eastAsia="仿宋" w:cs="仿宋"/>
                <w:lang w:val="en-US" w:eastAsia="zh-CN"/>
              </w:rPr>
              <w:t>report_timestamp</w:t>
            </w:r>
          </w:p>
        </w:tc>
        <w:tc>
          <w:tcPr>
            <w:tcW w:w="1437" w:type="dxa"/>
            <w:tcBorders>
              <w:right w:val="nil"/>
            </w:tcBorders>
            <w:shd w:val="clear" w:color="auto" w:fill="auto"/>
            <w:tcMar>
              <w:top w:w="72" w:type="dxa"/>
              <w:left w:w="144" w:type="dxa"/>
              <w:bottom w:w="72" w:type="dxa"/>
              <w:right w:w="144" w:type="dxa"/>
            </w:tcMar>
            <w:vAlign w:val="center"/>
          </w:tcPr>
          <w:p w14:paraId="53250332">
            <w:pPr>
              <w:ind w:left="0" w:leftChars="0" w:firstLine="0" w:firstLineChars="0"/>
              <w:rPr>
                <w:rFonts w:hint="eastAsia" w:ascii="仿宋" w:hAnsi="仿宋" w:eastAsia="仿宋" w:cs="仿宋"/>
              </w:rPr>
            </w:pPr>
            <w:r>
              <w:rPr>
                <w:rFonts w:hint="eastAsia" w:ascii="仿宋" w:hAnsi="仿宋" w:eastAsia="仿宋" w:cs="仿宋"/>
                <w:lang w:val="en-US" w:eastAsia="zh-CN"/>
              </w:rPr>
              <w:t>datetime</w:t>
            </w:r>
          </w:p>
        </w:tc>
        <w:tc>
          <w:tcPr>
            <w:tcW w:w="3177" w:type="dxa"/>
            <w:tcBorders>
              <w:right w:val="nil"/>
            </w:tcBorders>
            <w:shd w:val="clear" w:color="auto" w:fill="auto"/>
            <w:tcMar>
              <w:top w:w="72" w:type="dxa"/>
              <w:left w:w="144" w:type="dxa"/>
              <w:bottom w:w="72" w:type="dxa"/>
              <w:right w:w="144" w:type="dxa"/>
            </w:tcMar>
            <w:vAlign w:val="center"/>
          </w:tcPr>
          <w:p w14:paraId="43B00CB8">
            <w:pPr>
              <w:ind w:left="0" w:leftChars="0" w:firstLine="0" w:firstLineChars="0"/>
              <w:rPr>
                <w:rFonts w:hint="eastAsia" w:ascii="仿宋" w:hAnsi="仿宋" w:eastAsia="仿宋" w:cs="仿宋"/>
              </w:rPr>
            </w:pPr>
            <w:r>
              <w:rPr>
                <w:rFonts w:hint="eastAsia" w:ascii="仿宋" w:hAnsi="仿宋" w:eastAsia="仿宋" w:cs="仿宋"/>
                <w:lang w:val="en-US" w:eastAsia="zh-CN"/>
              </w:rPr>
              <w:t>边缘网关采集该数据的精确时间</w:t>
            </w:r>
          </w:p>
        </w:tc>
        <w:tc>
          <w:tcPr>
            <w:tcW w:w="1830" w:type="dxa"/>
            <w:tcBorders>
              <w:right w:val="nil"/>
            </w:tcBorders>
            <w:shd w:val="clear" w:color="auto" w:fill="auto"/>
            <w:tcMar>
              <w:top w:w="72" w:type="dxa"/>
              <w:left w:w="144" w:type="dxa"/>
              <w:bottom w:w="72" w:type="dxa"/>
              <w:right w:w="144" w:type="dxa"/>
            </w:tcMar>
            <w:vAlign w:val="center"/>
          </w:tcPr>
          <w:p w14:paraId="5925D60A">
            <w:pPr>
              <w:ind w:left="0" w:leftChars="0" w:firstLine="0" w:firstLineChars="0"/>
              <w:rPr>
                <w:rFonts w:hint="eastAsia" w:ascii="仿宋" w:hAnsi="仿宋" w:eastAsia="仿宋" w:cs="仿宋"/>
              </w:rPr>
            </w:pPr>
            <w:r>
              <w:rPr>
                <w:rFonts w:hint="eastAsia" w:ascii="仿宋" w:hAnsi="仿宋" w:eastAsia="仿宋" w:cs="仿宋"/>
                <w:lang w:val="en-US" w:eastAsia="zh-CN"/>
              </w:rPr>
              <w:t>精确到毫秒，作为时序数据的核心索引</w:t>
            </w:r>
          </w:p>
        </w:tc>
      </w:tr>
      <w:tr w14:paraId="1CC1C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28" w:type="dxa"/>
            <w:tcBorders>
              <w:right w:val="nil"/>
            </w:tcBorders>
            <w:shd w:val="clear" w:color="auto" w:fill="auto"/>
            <w:tcMar>
              <w:top w:w="72" w:type="dxa"/>
              <w:left w:w="144" w:type="dxa"/>
              <w:bottom w:w="72" w:type="dxa"/>
              <w:right w:w="144" w:type="dxa"/>
            </w:tcMar>
            <w:vAlign w:val="center"/>
          </w:tcPr>
          <w:p w14:paraId="2E9351A1">
            <w:pPr>
              <w:ind w:left="0" w:leftChars="0" w:firstLine="0" w:firstLineChars="0"/>
              <w:rPr>
                <w:rFonts w:hint="eastAsia" w:ascii="仿宋" w:hAnsi="仿宋" w:eastAsia="仿宋" w:cs="仿宋"/>
              </w:rPr>
            </w:pPr>
            <w:r>
              <w:rPr>
                <w:rFonts w:hint="eastAsia" w:ascii="仿宋" w:hAnsi="仿宋" w:eastAsia="仿宋" w:cs="仿宋"/>
                <w:lang w:val="en-US" w:eastAsia="zh-CN"/>
              </w:rPr>
              <w:t>8</w:t>
            </w:r>
          </w:p>
        </w:tc>
        <w:tc>
          <w:tcPr>
            <w:tcW w:w="1487" w:type="dxa"/>
            <w:tcBorders>
              <w:right w:val="nil"/>
            </w:tcBorders>
            <w:shd w:val="clear" w:color="auto" w:fill="auto"/>
            <w:tcMar>
              <w:top w:w="72" w:type="dxa"/>
              <w:left w:w="144" w:type="dxa"/>
              <w:bottom w:w="72" w:type="dxa"/>
              <w:right w:w="144" w:type="dxa"/>
            </w:tcMar>
            <w:vAlign w:val="center"/>
          </w:tcPr>
          <w:p w14:paraId="0CE3A59A">
            <w:pPr>
              <w:ind w:left="0" w:leftChars="0" w:firstLine="0" w:firstLineChars="0"/>
              <w:rPr>
                <w:rFonts w:hint="eastAsia" w:ascii="仿宋" w:hAnsi="仿宋" w:eastAsia="仿宋" w:cs="仿宋"/>
              </w:rPr>
            </w:pPr>
            <w:r>
              <w:rPr>
                <w:rFonts w:hint="eastAsia" w:ascii="仿宋" w:hAnsi="仿宋" w:eastAsia="仿宋" w:cs="仿宋"/>
                <w:lang w:val="en-US" w:eastAsia="zh-CN"/>
              </w:rPr>
              <w:t>create_time</w:t>
            </w:r>
          </w:p>
        </w:tc>
        <w:tc>
          <w:tcPr>
            <w:tcW w:w="1437" w:type="dxa"/>
            <w:tcBorders>
              <w:right w:val="nil"/>
            </w:tcBorders>
            <w:shd w:val="clear" w:color="auto" w:fill="auto"/>
            <w:tcMar>
              <w:top w:w="72" w:type="dxa"/>
              <w:left w:w="144" w:type="dxa"/>
              <w:bottom w:w="72" w:type="dxa"/>
              <w:right w:w="144" w:type="dxa"/>
            </w:tcMar>
            <w:vAlign w:val="center"/>
          </w:tcPr>
          <w:p w14:paraId="332B4550">
            <w:pPr>
              <w:ind w:left="0" w:leftChars="0" w:firstLine="0" w:firstLineChars="0"/>
              <w:rPr>
                <w:rFonts w:hint="eastAsia" w:ascii="仿宋" w:hAnsi="仿宋" w:eastAsia="仿宋" w:cs="仿宋"/>
              </w:rPr>
            </w:pPr>
            <w:r>
              <w:rPr>
                <w:rFonts w:hint="eastAsia" w:ascii="仿宋" w:hAnsi="仿宋" w:eastAsia="仿宋" w:cs="仿宋"/>
                <w:lang w:val="en-US" w:eastAsia="zh-CN"/>
              </w:rPr>
              <w:t>datetime</w:t>
            </w:r>
          </w:p>
        </w:tc>
        <w:tc>
          <w:tcPr>
            <w:tcW w:w="3177" w:type="dxa"/>
            <w:tcBorders>
              <w:right w:val="nil"/>
            </w:tcBorders>
            <w:shd w:val="clear" w:color="auto" w:fill="auto"/>
            <w:tcMar>
              <w:top w:w="72" w:type="dxa"/>
              <w:left w:w="144" w:type="dxa"/>
              <w:bottom w:w="72" w:type="dxa"/>
              <w:right w:w="144" w:type="dxa"/>
            </w:tcMar>
            <w:vAlign w:val="center"/>
          </w:tcPr>
          <w:p w14:paraId="77D5CC6F">
            <w:pPr>
              <w:ind w:left="0" w:leftChars="0" w:firstLine="0" w:firstLineChars="0"/>
              <w:rPr>
                <w:rFonts w:hint="eastAsia" w:ascii="仿宋" w:hAnsi="仿宋" w:eastAsia="仿宋" w:cs="仿宋"/>
              </w:rPr>
            </w:pPr>
            <w:r>
              <w:rPr>
                <w:rFonts w:hint="eastAsia" w:ascii="仿宋" w:hAnsi="仿宋" w:eastAsia="仿宋" w:cs="仿宋"/>
                <w:lang w:val="en-US" w:eastAsia="zh-CN"/>
              </w:rPr>
              <w:t>写入数据库的时间</w:t>
            </w:r>
          </w:p>
        </w:tc>
        <w:tc>
          <w:tcPr>
            <w:tcW w:w="1830" w:type="dxa"/>
            <w:tcBorders>
              <w:right w:val="nil"/>
            </w:tcBorders>
            <w:shd w:val="clear" w:color="auto" w:fill="auto"/>
            <w:tcMar>
              <w:top w:w="72" w:type="dxa"/>
              <w:left w:w="144" w:type="dxa"/>
              <w:bottom w:w="72" w:type="dxa"/>
              <w:right w:w="144" w:type="dxa"/>
            </w:tcMar>
            <w:vAlign w:val="center"/>
          </w:tcPr>
          <w:p w14:paraId="7D134AE7">
            <w:pPr>
              <w:ind w:left="0" w:leftChars="0" w:firstLine="0" w:firstLineChars="0"/>
              <w:rPr>
                <w:rFonts w:hint="eastAsia" w:ascii="仿宋" w:hAnsi="仿宋" w:eastAsia="仿宋" w:cs="仿宋"/>
              </w:rPr>
            </w:pPr>
            <w:r>
              <w:rPr>
                <w:rFonts w:hint="eastAsia" w:ascii="仿宋" w:hAnsi="仿宋" w:eastAsia="仿宋" w:cs="仿宋"/>
                <w:lang w:val="en-US" w:eastAsia="zh-CN"/>
              </w:rPr>
              <w:t>系统自动生成</w:t>
            </w:r>
          </w:p>
        </w:tc>
      </w:tr>
    </w:tbl>
    <w:p w14:paraId="33C62776">
      <w:pPr>
        <w:ind w:left="0" w:leftChars="0" w:firstLine="0" w:firstLineChars="0"/>
      </w:pPr>
    </w:p>
    <w:bookmarkEnd w:id="73"/>
    <w:p w14:paraId="45C3BB3B">
      <w:pPr>
        <w:pStyle w:val="5"/>
        <w:pageBreakBefore w:val="0"/>
        <w:numPr>
          <w:ilvl w:val="2"/>
          <w:numId w:val="7"/>
        </w:numPr>
        <w:kinsoku/>
        <w:wordWrap/>
        <w:overflowPunct/>
        <w:topLinePunct w:val="0"/>
        <w:autoSpaceDE/>
        <w:autoSpaceDN/>
        <w:bidi w:val="0"/>
        <w:adjustRightInd/>
        <w:snapToGrid/>
        <w:spacing w:before="260" w:after="260" w:line="360" w:lineRule="auto"/>
        <w:ind w:left="0" w:firstLine="0"/>
        <w:textAlignment w:val="auto"/>
        <w:rPr>
          <w:rFonts w:hint="eastAsia"/>
          <w:sz w:val="30"/>
          <w:szCs w:val="30"/>
        </w:rPr>
      </w:pPr>
      <w:bookmarkStart w:id="74" w:name="_Toc27850"/>
      <w:r>
        <w:rPr>
          <w:rFonts w:hint="eastAsia"/>
          <w:sz w:val="30"/>
          <w:szCs w:val="30"/>
        </w:rPr>
        <w:t>生产工单表（mes_production_work_order）</w:t>
      </w:r>
      <w:bookmarkEnd w:id="74"/>
    </w:p>
    <w:p w14:paraId="6ADD12F5">
      <w:pPr>
        <w:pStyle w:val="21"/>
        <w:keepNext w:val="0"/>
        <w:keepLines w:val="0"/>
        <w:widowControl/>
        <w:suppressLineNumbers w:val="0"/>
        <w:shd w:val="clear" w:fill="FFFFFF"/>
        <w:spacing w:before="0" w:beforeAutospacing="1" w:after="216" w:afterAutospacing="0" w:line="252" w:lineRule="atLeast"/>
        <w:ind w:left="0" w:leftChars="0" w:right="0" w:firstLine="0" w:firstLineChars="0"/>
        <w:rPr>
          <w:rFonts w:hint="eastAsia" w:ascii="仿宋" w:hAnsi="仿宋" w:eastAsia="仿宋" w:cs="仿宋"/>
          <w:kern w:val="2"/>
          <w:sz w:val="24"/>
          <w:szCs w:val="22"/>
          <w:lang w:val="en-US" w:eastAsia="zh-CN" w:bidi="ar-SA"/>
        </w:rPr>
      </w:pPr>
      <w:r>
        <w:rPr>
          <w:rFonts w:hint="default" w:ascii="仿宋" w:hAnsi="仿宋" w:eastAsia="仿宋" w:cs="仿宋"/>
          <w:kern w:val="2"/>
          <w:sz w:val="24"/>
          <w:szCs w:val="22"/>
          <w:lang w:val="en-US" w:eastAsia="zh-CN" w:bidi="ar-SA"/>
        </w:rPr>
        <w:t>生产工单是贯穿整个制造过程的“生命线”。它将 ERP 的宏观计划细化为车间可执行的微观作业，承载了生产什么、生产多少、何时完成的核心逻辑。</w:t>
      </w:r>
    </w:p>
    <w:tbl>
      <w:tblPr>
        <w:tblStyle w:val="22"/>
        <w:tblW w:w="866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67"/>
        <w:gridCol w:w="1338"/>
        <w:gridCol w:w="1597"/>
        <w:gridCol w:w="3055"/>
        <w:gridCol w:w="2105"/>
      </w:tblGrid>
      <w:tr w14:paraId="4B74C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dxa"/>
            <w:tcBorders>
              <w:top w:val="nil"/>
              <w:right w:val="nil"/>
            </w:tcBorders>
            <w:shd w:val="clear" w:color="auto" w:fill="auto"/>
            <w:tcMar>
              <w:top w:w="72" w:type="dxa"/>
              <w:left w:w="144" w:type="dxa"/>
              <w:bottom w:w="72" w:type="dxa"/>
              <w:right w:w="144" w:type="dxa"/>
            </w:tcMar>
            <w:vAlign w:val="center"/>
          </w:tcPr>
          <w:p w14:paraId="22B1E5C3">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序号</w:t>
            </w:r>
          </w:p>
        </w:tc>
        <w:tc>
          <w:tcPr>
            <w:tcW w:w="1308" w:type="dxa"/>
            <w:tcBorders>
              <w:top w:val="nil"/>
              <w:right w:val="nil"/>
            </w:tcBorders>
            <w:shd w:val="clear" w:color="auto" w:fill="auto"/>
            <w:tcMar>
              <w:top w:w="72" w:type="dxa"/>
              <w:left w:w="144" w:type="dxa"/>
              <w:bottom w:w="72" w:type="dxa"/>
              <w:right w:w="144" w:type="dxa"/>
            </w:tcMar>
            <w:vAlign w:val="center"/>
          </w:tcPr>
          <w:p w14:paraId="42590323">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字段名</w:t>
            </w:r>
          </w:p>
        </w:tc>
        <w:tc>
          <w:tcPr>
            <w:tcW w:w="1567" w:type="dxa"/>
            <w:tcBorders>
              <w:top w:val="nil"/>
              <w:right w:val="nil"/>
            </w:tcBorders>
            <w:shd w:val="clear" w:color="auto" w:fill="auto"/>
            <w:tcMar>
              <w:top w:w="72" w:type="dxa"/>
              <w:left w:w="144" w:type="dxa"/>
              <w:bottom w:w="72" w:type="dxa"/>
              <w:right w:w="144" w:type="dxa"/>
            </w:tcMar>
            <w:vAlign w:val="center"/>
          </w:tcPr>
          <w:p w14:paraId="526A9CC7">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字段类型</w:t>
            </w:r>
          </w:p>
        </w:tc>
        <w:tc>
          <w:tcPr>
            <w:tcW w:w="3025" w:type="dxa"/>
            <w:tcBorders>
              <w:top w:val="nil"/>
              <w:right w:val="nil"/>
            </w:tcBorders>
            <w:shd w:val="clear" w:color="auto" w:fill="auto"/>
            <w:tcMar>
              <w:top w:w="72" w:type="dxa"/>
              <w:left w:w="144" w:type="dxa"/>
              <w:bottom w:w="72" w:type="dxa"/>
              <w:right w:w="144" w:type="dxa"/>
            </w:tcMar>
            <w:vAlign w:val="center"/>
          </w:tcPr>
          <w:p w14:paraId="6CA4EDCF">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字段描述 (业务含义)</w:t>
            </w:r>
          </w:p>
        </w:tc>
        <w:tc>
          <w:tcPr>
            <w:tcW w:w="2060" w:type="dxa"/>
            <w:tcBorders>
              <w:top w:val="nil"/>
              <w:right w:val="nil"/>
            </w:tcBorders>
            <w:shd w:val="clear" w:color="auto" w:fill="auto"/>
            <w:tcMar>
              <w:top w:w="72" w:type="dxa"/>
              <w:left w:w="144" w:type="dxa"/>
              <w:bottom w:w="72" w:type="dxa"/>
              <w:right w:w="144" w:type="dxa"/>
            </w:tcMar>
            <w:vAlign w:val="center"/>
          </w:tcPr>
          <w:p w14:paraId="00F51E2D">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关联键与约束说明</w:t>
            </w:r>
          </w:p>
        </w:tc>
      </w:tr>
      <w:tr w14:paraId="3758A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22" w:type="dxa"/>
            <w:tcBorders>
              <w:right w:val="nil"/>
            </w:tcBorders>
            <w:shd w:val="clear" w:color="auto" w:fill="auto"/>
            <w:tcMar>
              <w:top w:w="72" w:type="dxa"/>
              <w:left w:w="144" w:type="dxa"/>
              <w:bottom w:w="72" w:type="dxa"/>
              <w:right w:w="144" w:type="dxa"/>
            </w:tcMar>
            <w:vAlign w:val="center"/>
          </w:tcPr>
          <w:p w14:paraId="03EC8C38">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1</w:t>
            </w:r>
          </w:p>
        </w:tc>
        <w:tc>
          <w:tcPr>
            <w:tcW w:w="1308" w:type="dxa"/>
            <w:tcBorders>
              <w:right w:val="nil"/>
            </w:tcBorders>
            <w:shd w:val="clear" w:color="auto" w:fill="auto"/>
            <w:tcMar>
              <w:top w:w="72" w:type="dxa"/>
              <w:left w:w="144" w:type="dxa"/>
              <w:bottom w:w="72" w:type="dxa"/>
              <w:right w:w="144" w:type="dxa"/>
            </w:tcMar>
            <w:vAlign w:val="center"/>
          </w:tcPr>
          <w:p w14:paraId="3D5DD9DD">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id</w:t>
            </w:r>
          </w:p>
        </w:tc>
        <w:tc>
          <w:tcPr>
            <w:tcW w:w="1567" w:type="dxa"/>
            <w:tcBorders>
              <w:right w:val="nil"/>
            </w:tcBorders>
            <w:shd w:val="clear" w:color="auto" w:fill="auto"/>
            <w:tcMar>
              <w:top w:w="72" w:type="dxa"/>
              <w:left w:w="144" w:type="dxa"/>
              <w:bottom w:w="72" w:type="dxa"/>
              <w:right w:w="144" w:type="dxa"/>
            </w:tcMar>
            <w:vAlign w:val="center"/>
          </w:tcPr>
          <w:p w14:paraId="4353F114">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bigint</w:t>
            </w:r>
          </w:p>
        </w:tc>
        <w:tc>
          <w:tcPr>
            <w:tcW w:w="3025" w:type="dxa"/>
            <w:tcBorders>
              <w:right w:val="nil"/>
            </w:tcBorders>
            <w:shd w:val="clear" w:color="auto" w:fill="auto"/>
            <w:tcMar>
              <w:top w:w="72" w:type="dxa"/>
              <w:left w:w="144" w:type="dxa"/>
              <w:bottom w:w="72" w:type="dxa"/>
              <w:right w:w="144" w:type="dxa"/>
            </w:tcMar>
            <w:vAlign w:val="center"/>
          </w:tcPr>
          <w:p w14:paraId="12F910FD">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物理主键，全局唯一标识</w:t>
            </w:r>
          </w:p>
        </w:tc>
        <w:tc>
          <w:tcPr>
            <w:tcW w:w="2060" w:type="dxa"/>
            <w:tcBorders>
              <w:right w:val="nil"/>
            </w:tcBorders>
            <w:shd w:val="clear" w:color="auto" w:fill="auto"/>
            <w:tcMar>
              <w:top w:w="72" w:type="dxa"/>
              <w:left w:w="144" w:type="dxa"/>
              <w:bottom w:w="72" w:type="dxa"/>
              <w:right w:w="144" w:type="dxa"/>
            </w:tcMar>
            <w:vAlign w:val="center"/>
          </w:tcPr>
          <w:p w14:paraId="3CBBA495">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数据库自增产生</w:t>
            </w:r>
          </w:p>
        </w:tc>
      </w:tr>
      <w:tr w14:paraId="4F6DB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22" w:type="dxa"/>
            <w:tcBorders>
              <w:right w:val="nil"/>
            </w:tcBorders>
            <w:shd w:val="clear" w:color="auto" w:fill="auto"/>
            <w:tcMar>
              <w:top w:w="72" w:type="dxa"/>
              <w:left w:w="144" w:type="dxa"/>
              <w:bottom w:w="72" w:type="dxa"/>
              <w:right w:w="144" w:type="dxa"/>
            </w:tcMar>
            <w:vAlign w:val="center"/>
          </w:tcPr>
          <w:p w14:paraId="2F8143D7">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2</w:t>
            </w:r>
          </w:p>
        </w:tc>
        <w:tc>
          <w:tcPr>
            <w:tcW w:w="1308" w:type="dxa"/>
            <w:tcBorders>
              <w:right w:val="nil"/>
            </w:tcBorders>
            <w:shd w:val="clear" w:color="auto" w:fill="auto"/>
            <w:tcMar>
              <w:top w:w="72" w:type="dxa"/>
              <w:left w:w="144" w:type="dxa"/>
              <w:bottom w:w="72" w:type="dxa"/>
              <w:right w:w="144" w:type="dxa"/>
            </w:tcMar>
            <w:vAlign w:val="center"/>
          </w:tcPr>
          <w:p w14:paraId="513FCB24">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sfc_code</w:t>
            </w:r>
          </w:p>
        </w:tc>
        <w:tc>
          <w:tcPr>
            <w:tcW w:w="1567" w:type="dxa"/>
            <w:tcBorders>
              <w:right w:val="nil"/>
            </w:tcBorders>
            <w:shd w:val="clear" w:color="auto" w:fill="auto"/>
            <w:tcMar>
              <w:top w:w="72" w:type="dxa"/>
              <w:left w:w="144" w:type="dxa"/>
              <w:bottom w:w="72" w:type="dxa"/>
              <w:right w:w="144" w:type="dxa"/>
            </w:tcMar>
            <w:vAlign w:val="center"/>
          </w:tcPr>
          <w:p w14:paraId="252D6EF1">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varchar(100)</w:t>
            </w:r>
          </w:p>
        </w:tc>
        <w:tc>
          <w:tcPr>
            <w:tcW w:w="3025" w:type="dxa"/>
            <w:tcBorders>
              <w:right w:val="nil"/>
            </w:tcBorders>
            <w:shd w:val="clear" w:color="auto" w:fill="auto"/>
            <w:tcMar>
              <w:top w:w="72" w:type="dxa"/>
              <w:left w:w="144" w:type="dxa"/>
              <w:bottom w:w="72" w:type="dxa"/>
              <w:right w:w="144" w:type="dxa"/>
            </w:tcMar>
            <w:vAlign w:val="center"/>
          </w:tcPr>
          <w:p w14:paraId="55D8CA4A">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车间作业流转控制码 (SFC)</w:t>
            </w:r>
          </w:p>
        </w:tc>
        <w:tc>
          <w:tcPr>
            <w:tcW w:w="2060" w:type="dxa"/>
            <w:tcBorders>
              <w:right w:val="nil"/>
            </w:tcBorders>
            <w:shd w:val="clear" w:color="auto" w:fill="auto"/>
            <w:tcMar>
              <w:top w:w="72" w:type="dxa"/>
              <w:left w:w="144" w:type="dxa"/>
              <w:bottom w:w="72" w:type="dxa"/>
              <w:right w:w="144" w:type="dxa"/>
            </w:tcMar>
            <w:vAlign w:val="center"/>
          </w:tcPr>
          <w:p w14:paraId="217676E9">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Unique Index，随工单生成的唯一追溯条码/二维码</w:t>
            </w:r>
          </w:p>
        </w:tc>
      </w:tr>
      <w:tr w14:paraId="5EDCA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dxa"/>
            <w:tcBorders>
              <w:right w:val="nil"/>
            </w:tcBorders>
            <w:shd w:val="clear" w:color="auto" w:fill="auto"/>
            <w:tcMar>
              <w:top w:w="72" w:type="dxa"/>
              <w:left w:w="144" w:type="dxa"/>
              <w:bottom w:w="72" w:type="dxa"/>
              <w:right w:w="144" w:type="dxa"/>
            </w:tcMar>
            <w:vAlign w:val="center"/>
          </w:tcPr>
          <w:p w14:paraId="7BCFE35A">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3</w:t>
            </w:r>
          </w:p>
        </w:tc>
        <w:tc>
          <w:tcPr>
            <w:tcW w:w="1308" w:type="dxa"/>
            <w:tcBorders>
              <w:right w:val="nil"/>
            </w:tcBorders>
            <w:shd w:val="clear" w:color="auto" w:fill="auto"/>
            <w:tcMar>
              <w:top w:w="72" w:type="dxa"/>
              <w:left w:w="144" w:type="dxa"/>
              <w:bottom w:w="72" w:type="dxa"/>
              <w:right w:w="144" w:type="dxa"/>
            </w:tcMar>
            <w:vAlign w:val="center"/>
          </w:tcPr>
          <w:p w14:paraId="72544D55">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erp_plan_id</w:t>
            </w:r>
          </w:p>
        </w:tc>
        <w:tc>
          <w:tcPr>
            <w:tcW w:w="1567" w:type="dxa"/>
            <w:tcBorders>
              <w:right w:val="nil"/>
            </w:tcBorders>
            <w:shd w:val="clear" w:color="auto" w:fill="auto"/>
            <w:tcMar>
              <w:top w:w="72" w:type="dxa"/>
              <w:left w:w="144" w:type="dxa"/>
              <w:bottom w:w="72" w:type="dxa"/>
              <w:right w:w="144" w:type="dxa"/>
            </w:tcMar>
            <w:vAlign w:val="center"/>
          </w:tcPr>
          <w:p w14:paraId="3005BD7C">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bigint</w:t>
            </w:r>
          </w:p>
        </w:tc>
        <w:tc>
          <w:tcPr>
            <w:tcW w:w="3025" w:type="dxa"/>
            <w:tcBorders>
              <w:right w:val="nil"/>
            </w:tcBorders>
            <w:shd w:val="clear" w:color="auto" w:fill="auto"/>
            <w:tcMar>
              <w:top w:w="72" w:type="dxa"/>
              <w:left w:w="144" w:type="dxa"/>
              <w:bottom w:w="72" w:type="dxa"/>
              <w:right w:w="144" w:type="dxa"/>
            </w:tcMar>
            <w:vAlign w:val="center"/>
          </w:tcPr>
          <w:p w14:paraId="0B79548B">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关联的上游 ERP 生产订单 ID</w:t>
            </w:r>
          </w:p>
        </w:tc>
        <w:tc>
          <w:tcPr>
            <w:tcW w:w="2060" w:type="dxa"/>
            <w:tcBorders>
              <w:right w:val="nil"/>
            </w:tcBorders>
            <w:shd w:val="clear" w:color="auto" w:fill="auto"/>
            <w:tcMar>
              <w:top w:w="72" w:type="dxa"/>
              <w:left w:w="144" w:type="dxa"/>
              <w:bottom w:w="72" w:type="dxa"/>
              <w:right w:w="144" w:type="dxa"/>
            </w:tcMar>
            <w:vAlign w:val="center"/>
          </w:tcPr>
          <w:p w14:paraId="0D8A32C2">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Foreign Key，用于生产闭环时回传 ERP 冲减账目</w:t>
            </w:r>
          </w:p>
        </w:tc>
      </w:tr>
      <w:tr w14:paraId="76F21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dxa"/>
            <w:tcBorders>
              <w:right w:val="nil"/>
            </w:tcBorders>
            <w:shd w:val="clear" w:color="auto" w:fill="auto"/>
            <w:tcMar>
              <w:top w:w="72" w:type="dxa"/>
              <w:left w:w="144" w:type="dxa"/>
              <w:bottom w:w="72" w:type="dxa"/>
              <w:right w:w="144" w:type="dxa"/>
            </w:tcMar>
            <w:vAlign w:val="center"/>
          </w:tcPr>
          <w:p w14:paraId="68A1E4B2">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4</w:t>
            </w:r>
          </w:p>
        </w:tc>
        <w:tc>
          <w:tcPr>
            <w:tcW w:w="1308" w:type="dxa"/>
            <w:tcBorders>
              <w:right w:val="nil"/>
            </w:tcBorders>
            <w:shd w:val="clear" w:color="auto" w:fill="auto"/>
            <w:tcMar>
              <w:top w:w="72" w:type="dxa"/>
              <w:left w:w="144" w:type="dxa"/>
              <w:bottom w:w="72" w:type="dxa"/>
              <w:right w:w="144" w:type="dxa"/>
            </w:tcMar>
            <w:vAlign w:val="center"/>
          </w:tcPr>
          <w:p w14:paraId="18874B52">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product_item_code</w:t>
            </w:r>
          </w:p>
        </w:tc>
        <w:tc>
          <w:tcPr>
            <w:tcW w:w="1567" w:type="dxa"/>
            <w:tcBorders>
              <w:right w:val="nil"/>
            </w:tcBorders>
            <w:shd w:val="clear" w:color="auto" w:fill="auto"/>
            <w:tcMar>
              <w:top w:w="72" w:type="dxa"/>
              <w:left w:w="144" w:type="dxa"/>
              <w:bottom w:w="72" w:type="dxa"/>
              <w:right w:w="144" w:type="dxa"/>
            </w:tcMar>
            <w:vAlign w:val="center"/>
          </w:tcPr>
          <w:p w14:paraId="466D6C55">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varchar(50)</w:t>
            </w:r>
          </w:p>
        </w:tc>
        <w:tc>
          <w:tcPr>
            <w:tcW w:w="3025" w:type="dxa"/>
            <w:tcBorders>
              <w:right w:val="nil"/>
            </w:tcBorders>
            <w:shd w:val="clear" w:color="auto" w:fill="auto"/>
            <w:tcMar>
              <w:top w:w="72" w:type="dxa"/>
              <w:left w:w="144" w:type="dxa"/>
              <w:bottom w:w="72" w:type="dxa"/>
              <w:right w:w="144" w:type="dxa"/>
            </w:tcMar>
            <w:vAlign w:val="center"/>
          </w:tcPr>
          <w:p w14:paraId="373C4D9C">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制造目标产品编码（如某型号防爆阀）</w:t>
            </w:r>
          </w:p>
        </w:tc>
        <w:tc>
          <w:tcPr>
            <w:tcW w:w="2060" w:type="dxa"/>
            <w:tcBorders>
              <w:right w:val="nil"/>
            </w:tcBorders>
            <w:shd w:val="clear" w:color="auto" w:fill="auto"/>
            <w:tcMar>
              <w:top w:w="72" w:type="dxa"/>
              <w:left w:w="144" w:type="dxa"/>
              <w:bottom w:w="72" w:type="dxa"/>
              <w:right w:w="144" w:type="dxa"/>
            </w:tcMar>
            <w:vAlign w:val="center"/>
          </w:tcPr>
          <w:p w14:paraId="40F75FC0">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关联基础物料主数据表</w:t>
            </w:r>
          </w:p>
        </w:tc>
      </w:tr>
      <w:tr w14:paraId="27375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dxa"/>
            <w:tcBorders>
              <w:right w:val="nil"/>
            </w:tcBorders>
            <w:shd w:val="clear" w:color="auto" w:fill="auto"/>
            <w:tcMar>
              <w:top w:w="72" w:type="dxa"/>
              <w:left w:w="144" w:type="dxa"/>
              <w:bottom w:w="72" w:type="dxa"/>
              <w:right w:w="144" w:type="dxa"/>
            </w:tcMar>
            <w:vAlign w:val="center"/>
          </w:tcPr>
          <w:p w14:paraId="7E55ED39">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5</w:t>
            </w:r>
          </w:p>
        </w:tc>
        <w:tc>
          <w:tcPr>
            <w:tcW w:w="1308" w:type="dxa"/>
            <w:tcBorders>
              <w:right w:val="nil"/>
            </w:tcBorders>
            <w:shd w:val="clear" w:color="auto" w:fill="auto"/>
            <w:tcMar>
              <w:top w:w="72" w:type="dxa"/>
              <w:left w:w="144" w:type="dxa"/>
              <w:bottom w:w="72" w:type="dxa"/>
              <w:right w:w="144" w:type="dxa"/>
            </w:tcMar>
            <w:vAlign w:val="center"/>
          </w:tcPr>
          <w:p w14:paraId="237E45D3">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route_version</w:t>
            </w:r>
          </w:p>
        </w:tc>
        <w:tc>
          <w:tcPr>
            <w:tcW w:w="1567" w:type="dxa"/>
            <w:tcBorders>
              <w:right w:val="nil"/>
            </w:tcBorders>
            <w:shd w:val="clear" w:color="auto" w:fill="auto"/>
            <w:tcMar>
              <w:top w:w="72" w:type="dxa"/>
              <w:left w:w="144" w:type="dxa"/>
              <w:bottom w:w="72" w:type="dxa"/>
              <w:right w:w="144" w:type="dxa"/>
            </w:tcMar>
            <w:vAlign w:val="center"/>
          </w:tcPr>
          <w:p w14:paraId="199CA22B">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varchar(30)</w:t>
            </w:r>
          </w:p>
        </w:tc>
        <w:tc>
          <w:tcPr>
            <w:tcW w:w="3025" w:type="dxa"/>
            <w:tcBorders>
              <w:right w:val="nil"/>
            </w:tcBorders>
            <w:shd w:val="clear" w:color="auto" w:fill="auto"/>
            <w:tcMar>
              <w:top w:w="72" w:type="dxa"/>
              <w:left w:w="144" w:type="dxa"/>
              <w:bottom w:w="72" w:type="dxa"/>
              <w:right w:w="144" w:type="dxa"/>
            </w:tcMar>
            <w:vAlign w:val="center"/>
          </w:tcPr>
          <w:p w14:paraId="3AB846BB">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绑定的生产工艺路线版本号</w:t>
            </w:r>
          </w:p>
        </w:tc>
        <w:tc>
          <w:tcPr>
            <w:tcW w:w="2060" w:type="dxa"/>
            <w:tcBorders>
              <w:right w:val="nil"/>
            </w:tcBorders>
            <w:shd w:val="clear" w:color="auto" w:fill="auto"/>
            <w:tcMar>
              <w:top w:w="72" w:type="dxa"/>
              <w:left w:w="144" w:type="dxa"/>
              <w:bottom w:w="72" w:type="dxa"/>
              <w:right w:w="144" w:type="dxa"/>
            </w:tcMar>
            <w:vAlign w:val="center"/>
          </w:tcPr>
          <w:p w14:paraId="6FE9E168">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针对多品种定制化，锁定当次加工所用工艺配方</w:t>
            </w:r>
          </w:p>
        </w:tc>
      </w:tr>
      <w:tr w14:paraId="5F332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dxa"/>
            <w:tcBorders>
              <w:right w:val="nil"/>
            </w:tcBorders>
            <w:shd w:val="clear" w:color="auto" w:fill="auto"/>
            <w:tcMar>
              <w:top w:w="72" w:type="dxa"/>
              <w:left w:w="144" w:type="dxa"/>
              <w:bottom w:w="72" w:type="dxa"/>
              <w:right w:w="144" w:type="dxa"/>
            </w:tcMar>
            <w:vAlign w:val="center"/>
          </w:tcPr>
          <w:p w14:paraId="6CD7EF82">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6</w:t>
            </w:r>
          </w:p>
        </w:tc>
        <w:tc>
          <w:tcPr>
            <w:tcW w:w="1308" w:type="dxa"/>
            <w:tcBorders>
              <w:right w:val="nil"/>
            </w:tcBorders>
            <w:shd w:val="clear" w:color="auto" w:fill="auto"/>
            <w:tcMar>
              <w:top w:w="72" w:type="dxa"/>
              <w:left w:w="144" w:type="dxa"/>
              <w:bottom w:w="72" w:type="dxa"/>
              <w:right w:w="144" w:type="dxa"/>
            </w:tcMar>
            <w:vAlign w:val="center"/>
          </w:tcPr>
          <w:p w14:paraId="019AC987">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plan_start_time</w:t>
            </w:r>
          </w:p>
        </w:tc>
        <w:tc>
          <w:tcPr>
            <w:tcW w:w="1567" w:type="dxa"/>
            <w:tcBorders>
              <w:right w:val="nil"/>
            </w:tcBorders>
            <w:shd w:val="clear" w:color="auto" w:fill="auto"/>
            <w:tcMar>
              <w:top w:w="72" w:type="dxa"/>
              <w:left w:w="144" w:type="dxa"/>
              <w:bottom w:w="72" w:type="dxa"/>
              <w:right w:w="144" w:type="dxa"/>
            </w:tcMar>
            <w:vAlign w:val="center"/>
          </w:tcPr>
          <w:p w14:paraId="7473B852">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datetime</w:t>
            </w:r>
          </w:p>
        </w:tc>
        <w:tc>
          <w:tcPr>
            <w:tcW w:w="3025" w:type="dxa"/>
            <w:tcBorders>
              <w:right w:val="nil"/>
            </w:tcBorders>
            <w:shd w:val="clear" w:color="auto" w:fill="auto"/>
            <w:tcMar>
              <w:top w:w="72" w:type="dxa"/>
              <w:left w:w="144" w:type="dxa"/>
              <w:bottom w:w="72" w:type="dxa"/>
              <w:right w:w="144" w:type="dxa"/>
            </w:tcMar>
            <w:vAlign w:val="center"/>
          </w:tcPr>
          <w:p w14:paraId="1A431FCB">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调度中心排产的预计开工时间</w:t>
            </w:r>
          </w:p>
        </w:tc>
        <w:tc>
          <w:tcPr>
            <w:tcW w:w="2060" w:type="dxa"/>
            <w:tcBorders>
              <w:right w:val="nil"/>
            </w:tcBorders>
            <w:shd w:val="clear" w:color="auto" w:fill="auto"/>
            <w:tcMar>
              <w:top w:w="72" w:type="dxa"/>
              <w:left w:w="144" w:type="dxa"/>
              <w:bottom w:w="72" w:type="dxa"/>
              <w:right w:w="144" w:type="dxa"/>
            </w:tcMar>
            <w:vAlign w:val="center"/>
          </w:tcPr>
          <w:p w14:paraId="43D3D3DF">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用于计算订单准时交付率</w:t>
            </w:r>
          </w:p>
        </w:tc>
      </w:tr>
      <w:tr w14:paraId="7D201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dxa"/>
            <w:tcBorders>
              <w:right w:val="nil"/>
            </w:tcBorders>
            <w:shd w:val="clear" w:color="auto" w:fill="auto"/>
            <w:tcMar>
              <w:top w:w="72" w:type="dxa"/>
              <w:left w:w="144" w:type="dxa"/>
              <w:bottom w:w="72" w:type="dxa"/>
              <w:right w:w="144" w:type="dxa"/>
            </w:tcMar>
            <w:vAlign w:val="center"/>
          </w:tcPr>
          <w:p w14:paraId="44F81529">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7</w:t>
            </w:r>
          </w:p>
        </w:tc>
        <w:tc>
          <w:tcPr>
            <w:tcW w:w="1308" w:type="dxa"/>
            <w:tcBorders>
              <w:right w:val="nil"/>
            </w:tcBorders>
            <w:shd w:val="clear" w:color="auto" w:fill="auto"/>
            <w:tcMar>
              <w:top w:w="72" w:type="dxa"/>
              <w:left w:w="144" w:type="dxa"/>
              <w:bottom w:w="72" w:type="dxa"/>
              <w:right w:w="144" w:type="dxa"/>
            </w:tcMar>
            <w:vAlign w:val="center"/>
          </w:tcPr>
          <w:p w14:paraId="6787F56E">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plan_qty</w:t>
            </w:r>
          </w:p>
        </w:tc>
        <w:tc>
          <w:tcPr>
            <w:tcW w:w="1567" w:type="dxa"/>
            <w:tcBorders>
              <w:right w:val="nil"/>
            </w:tcBorders>
            <w:shd w:val="clear" w:color="auto" w:fill="auto"/>
            <w:tcMar>
              <w:top w:w="72" w:type="dxa"/>
              <w:left w:w="144" w:type="dxa"/>
              <w:bottom w:w="72" w:type="dxa"/>
              <w:right w:w="144" w:type="dxa"/>
            </w:tcMar>
            <w:vAlign w:val="center"/>
          </w:tcPr>
          <w:p w14:paraId="7DA917F1">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int</w:t>
            </w:r>
          </w:p>
        </w:tc>
        <w:tc>
          <w:tcPr>
            <w:tcW w:w="3025" w:type="dxa"/>
            <w:tcBorders>
              <w:right w:val="nil"/>
            </w:tcBorders>
            <w:shd w:val="clear" w:color="auto" w:fill="auto"/>
            <w:tcMar>
              <w:top w:w="72" w:type="dxa"/>
              <w:left w:w="144" w:type="dxa"/>
              <w:bottom w:w="72" w:type="dxa"/>
              <w:right w:w="144" w:type="dxa"/>
            </w:tcMar>
            <w:vAlign w:val="center"/>
          </w:tcPr>
          <w:p w14:paraId="633E1C88">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计划下达生产数量</w:t>
            </w:r>
          </w:p>
        </w:tc>
        <w:tc>
          <w:tcPr>
            <w:tcW w:w="2060" w:type="dxa"/>
            <w:tcBorders>
              <w:right w:val="nil"/>
            </w:tcBorders>
            <w:shd w:val="clear" w:color="auto" w:fill="auto"/>
            <w:tcMar>
              <w:top w:w="72" w:type="dxa"/>
              <w:left w:w="144" w:type="dxa"/>
              <w:bottom w:w="72" w:type="dxa"/>
              <w:right w:w="144" w:type="dxa"/>
            </w:tcMar>
            <w:vAlign w:val="center"/>
          </w:tcPr>
          <w:p w14:paraId="10F09E4A">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来源于 ERP 拆解</w:t>
            </w:r>
          </w:p>
        </w:tc>
      </w:tr>
      <w:tr w14:paraId="33FF0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dxa"/>
            <w:tcBorders>
              <w:right w:val="nil"/>
            </w:tcBorders>
            <w:shd w:val="clear" w:color="auto" w:fill="auto"/>
            <w:tcMar>
              <w:top w:w="72" w:type="dxa"/>
              <w:left w:w="144" w:type="dxa"/>
              <w:bottom w:w="72" w:type="dxa"/>
              <w:right w:w="144" w:type="dxa"/>
            </w:tcMar>
            <w:vAlign w:val="center"/>
          </w:tcPr>
          <w:p w14:paraId="51F80AD4">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8</w:t>
            </w:r>
          </w:p>
        </w:tc>
        <w:tc>
          <w:tcPr>
            <w:tcW w:w="1308" w:type="dxa"/>
            <w:tcBorders>
              <w:right w:val="nil"/>
            </w:tcBorders>
            <w:shd w:val="clear" w:color="auto" w:fill="auto"/>
            <w:tcMar>
              <w:top w:w="72" w:type="dxa"/>
              <w:left w:w="144" w:type="dxa"/>
              <w:bottom w:w="72" w:type="dxa"/>
              <w:right w:w="144" w:type="dxa"/>
            </w:tcMar>
            <w:vAlign w:val="center"/>
          </w:tcPr>
          <w:p w14:paraId="292BC208">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actual_ok_qty</w:t>
            </w:r>
          </w:p>
        </w:tc>
        <w:tc>
          <w:tcPr>
            <w:tcW w:w="1567" w:type="dxa"/>
            <w:tcBorders>
              <w:right w:val="nil"/>
            </w:tcBorders>
            <w:shd w:val="clear" w:color="auto" w:fill="auto"/>
            <w:tcMar>
              <w:top w:w="72" w:type="dxa"/>
              <w:left w:w="144" w:type="dxa"/>
              <w:bottom w:w="72" w:type="dxa"/>
              <w:right w:w="144" w:type="dxa"/>
            </w:tcMar>
            <w:vAlign w:val="center"/>
          </w:tcPr>
          <w:p w14:paraId="772B6E57">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int</w:t>
            </w:r>
          </w:p>
        </w:tc>
        <w:tc>
          <w:tcPr>
            <w:tcW w:w="3025" w:type="dxa"/>
            <w:tcBorders>
              <w:right w:val="nil"/>
            </w:tcBorders>
            <w:shd w:val="clear" w:color="auto" w:fill="auto"/>
            <w:tcMar>
              <w:top w:w="72" w:type="dxa"/>
              <w:left w:w="144" w:type="dxa"/>
              <w:bottom w:w="72" w:type="dxa"/>
              <w:right w:w="144" w:type="dxa"/>
            </w:tcMar>
            <w:vAlign w:val="center"/>
          </w:tcPr>
          <w:p w14:paraId="6008DE45">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实际报工合格数量</w:t>
            </w:r>
          </w:p>
        </w:tc>
        <w:tc>
          <w:tcPr>
            <w:tcW w:w="2060" w:type="dxa"/>
            <w:tcBorders>
              <w:right w:val="nil"/>
            </w:tcBorders>
            <w:shd w:val="clear" w:color="auto" w:fill="auto"/>
            <w:tcMar>
              <w:top w:w="72" w:type="dxa"/>
              <w:left w:w="144" w:type="dxa"/>
              <w:bottom w:w="72" w:type="dxa"/>
              <w:right w:w="144" w:type="dxa"/>
            </w:tcMar>
            <w:vAlign w:val="center"/>
          </w:tcPr>
          <w:p w14:paraId="55B7BEEB">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随底层操作工不断报工，系统自动进行累加计算</w:t>
            </w:r>
          </w:p>
        </w:tc>
      </w:tr>
      <w:tr w14:paraId="480EB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22" w:type="dxa"/>
            <w:tcBorders>
              <w:right w:val="nil"/>
            </w:tcBorders>
            <w:shd w:val="clear" w:color="auto" w:fill="auto"/>
            <w:tcMar>
              <w:top w:w="72" w:type="dxa"/>
              <w:left w:w="144" w:type="dxa"/>
              <w:bottom w:w="72" w:type="dxa"/>
              <w:right w:w="144" w:type="dxa"/>
            </w:tcMar>
            <w:vAlign w:val="center"/>
          </w:tcPr>
          <w:p w14:paraId="18D748D4">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9</w:t>
            </w:r>
          </w:p>
        </w:tc>
        <w:tc>
          <w:tcPr>
            <w:tcW w:w="1308" w:type="dxa"/>
            <w:tcBorders>
              <w:right w:val="nil"/>
            </w:tcBorders>
            <w:shd w:val="clear" w:color="auto" w:fill="auto"/>
            <w:tcMar>
              <w:top w:w="72" w:type="dxa"/>
              <w:left w:w="144" w:type="dxa"/>
              <w:bottom w:w="72" w:type="dxa"/>
              <w:right w:w="144" w:type="dxa"/>
            </w:tcMar>
            <w:vAlign w:val="center"/>
          </w:tcPr>
          <w:p w14:paraId="31D3C214">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wo_status</w:t>
            </w:r>
          </w:p>
        </w:tc>
        <w:tc>
          <w:tcPr>
            <w:tcW w:w="1567" w:type="dxa"/>
            <w:tcBorders>
              <w:right w:val="nil"/>
            </w:tcBorders>
            <w:shd w:val="clear" w:color="auto" w:fill="auto"/>
            <w:tcMar>
              <w:top w:w="72" w:type="dxa"/>
              <w:left w:w="144" w:type="dxa"/>
              <w:bottom w:w="72" w:type="dxa"/>
              <w:right w:w="144" w:type="dxa"/>
            </w:tcMar>
            <w:vAlign w:val="center"/>
          </w:tcPr>
          <w:p w14:paraId="799AF3CA">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varchar(20)</w:t>
            </w:r>
          </w:p>
        </w:tc>
        <w:tc>
          <w:tcPr>
            <w:tcW w:w="3025" w:type="dxa"/>
            <w:tcBorders>
              <w:right w:val="nil"/>
            </w:tcBorders>
            <w:shd w:val="clear" w:color="auto" w:fill="auto"/>
            <w:tcMar>
              <w:top w:w="72" w:type="dxa"/>
              <w:left w:w="144" w:type="dxa"/>
              <w:bottom w:w="72" w:type="dxa"/>
              <w:right w:w="144" w:type="dxa"/>
            </w:tcMar>
            <w:vAlign w:val="center"/>
          </w:tcPr>
          <w:p w14:paraId="34999DBD">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工单生命周期状态</w:t>
            </w:r>
          </w:p>
        </w:tc>
        <w:tc>
          <w:tcPr>
            <w:tcW w:w="2060" w:type="dxa"/>
            <w:tcBorders>
              <w:right w:val="nil"/>
            </w:tcBorders>
            <w:shd w:val="clear" w:color="auto" w:fill="auto"/>
            <w:tcMar>
              <w:top w:w="72" w:type="dxa"/>
              <w:left w:w="144" w:type="dxa"/>
              <w:bottom w:w="72" w:type="dxa"/>
              <w:right w:w="144" w:type="dxa"/>
            </w:tcMar>
            <w:vAlign w:val="center"/>
          </w:tcPr>
          <w:p w14:paraId="24919A06">
            <w:pPr>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枚举: PENDING(待下发), IN_PROGRESS(执行中), COMPLETED(已完工)</w:t>
            </w:r>
          </w:p>
        </w:tc>
      </w:tr>
    </w:tbl>
    <w:p w14:paraId="41A9881F">
      <w:pPr>
        <w:ind w:left="0" w:leftChars="0" w:firstLine="0" w:firstLineChars="0"/>
      </w:pPr>
    </w:p>
    <w:p w14:paraId="121428DB">
      <w:pPr>
        <w:pStyle w:val="5"/>
        <w:pageBreakBefore w:val="0"/>
        <w:numPr>
          <w:ilvl w:val="2"/>
          <w:numId w:val="7"/>
        </w:numPr>
        <w:kinsoku/>
        <w:wordWrap/>
        <w:overflowPunct/>
        <w:topLinePunct w:val="0"/>
        <w:autoSpaceDE/>
        <w:autoSpaceDN/>
        <w:bidi w:val="0"/>
        <w:adjustRightInd/>
        <w:snapToGrid/>
        <w:spacing w:before="260" w:after="260" w:line="360" w:lineRule="auto"/>
        <w:ind w:left="0" w:firstLine="0"/>
        <w:textAlignment w:val="auto"/>
        <w:rPr>
          <w:rFonts w:hint="eastAsia"/>
          <w:sz w:val="30"/>
          <w:szCs w:val="30"/>
        </w:rPr>
      </w:pPr>
      <w:bookmarkStart w:id="75" w:name="_Toc21405"/>
      <w:r>
        <w:rPr>
          <w:rFonts w:hint="eastAsia"/>
          <w:sz w:val="30"/>
          <w:szCs w:val="30"/>
        </w:rPr>
        <w:t>物料关联表（mes_material_trace_record）</w:t>
      </w:r>
      <w:bookmarkEnd w:id="75"/>
    </w:p>
    <w:p w14:paraId="4BB99B10">
      <w:pPr>
        <w:pStyle w:val="21"/>
        <w:keepNext w:val="0"/>
        <w:keepLines w:val="0"/>
        <w:widowControl/>
        <w:suppressLineNumbers w:val="0"/>
        <w:shd w:val="clear" w:fill="FFFFFF"/>
        <w:spacing w:before="0" w:beforeAutospacing="1" w:after="216" w:afterAutospacing="0" w:line="252" w:lineRule="atLeast"/>
        <w:ind w:left="0" w:leftChars="0" w:right="0" w:firstLine="0" w:firstLineChars="0"/>
        <w:rPr>
          <w:rFonts w:hint="eastAsia" w:ascii="仿宋" w:hAnsi="仿宋" w:eastAsia="仿宋" w:cs="仿宋"/>
          <w:kern w:val="2"/>
          <w:sz w:val="24"/>
          <w:szCs w:val="22"/>
          <w:lang w:val="en-US" w:eastAsia="zh-CN" w:bidi="ar-SA"/>
        </w:rPr>
      </w:pPr>
      <w:r>
        <w:rPr>
          <w:rFonts w:hint="default" w:ascii="仿宋" w:hAnsi="仿宋" w:eastAsia="仿宋" w:cs="仿宋"/>
          <w:kern w:val="2"/>
          <w:sz w:val="24"/>
          <w:szCs w:val="22"/>
          <w:lang w:val="en-US" w:eastAsia="zh-CN" w:bidi="ar-SA"/>
        </w:rPr>
        <w:t>解决泵阀行业“装错零件、防呆能力差”的痛点。该表强制绑定“人、机、料、法、环”，是实现从成品到零部件、再到供应商炉批号正反向双向追溯的核心数据源。</w:t>
      </w:r>
    </w:p>
    <w:tbl>
      <w:tblPr>
        <w:tblStyle w:val="2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57"/>
        <w:gridCol w:w="1339"/>
        <w:gridCol w:w="1634"/>
        <w:gridCol w:w="2972"/>
        <w:gridCol w:w="2152"/>
      </w:tblGrid>
      <w:tr w14:paraId="24D6E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top w:val="nil"/>
              <w:right w:val="nil"/>
            </w:tcBorders>
            <w:shd w:val="clear" w:color="auto" w:fill="auto"/>
            <w:tcMar>
              <w:top w:w="72" w:type="dxa"/>
              <w:left w:w="144" w:type="dxa"/>
              <w:bottom w:w="72" w:type="dxa"/>
              <w:right w:w="144" w:type="dxa"/>
            </w:tcMar>
            <w:vAlign w:val="center"/>
          </w:tcPr>
          <w:p w14:paraId="4BF0A2E9">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序号</w:t>
            </w:r>
          </w:p>
        </w:tc>
        <w:tc>
          <w:tcPr>
            <w:tcW w:w="1309" w:type="dxa"/>
            <w:tcBorders>
              <w:top w:val="nil"/>
              <w:right w:val="nil"/>
            </w:tcBorders>
            <w:shd w:val="clear" w:color="auto" w:fill="auto"/>
            <w:tcMar>
              <w:top w:w="72" w:type="dxa"/>
              <w:left w:w="144" w:type="dxa"/>
              <w:bottom w:w="72" w:type="dxa"/>
              <w:right w:w="144" w:type="dxa"/>
            </w:tcMar>
            <w:vAlign w:val="center"/>
          </w:tcPr>
          <w:p w14:paraId="6FB0482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字段名</w:t>
            </w:r>
          </w:p>
        </w:tc>
        <w:tc>
          <w:tcPr>
            <w:tcW w:w="1604" w:type="dxa"/>
            <w:tcBorders>
              <w:top w:val="nil"/>
              <w:right w:val="nil"/>
            </w:tcBorders>
            <w:shd w:val="clear" w:color="auto" w:fill="auto"/>
            <w:tcMar>
              <w:top w:w="72" w:type="dxa"/>
              <w:left w:w="144" w:type="dxa"/>
              <w:bottom w:w="72" w:type="dxa"/>
              <w:right w:w="144" w:type="dxa"/>
            </w:tcMar>
            <w:vAlign w:val="center"/>
          </w:tcPr>
          <w:p w14:paraId="3981F28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字段类型</w:t>
            </w:r>
          </w:p>
        </w:tc>
        <w:tc>
          <w:tcPr>
            <w:tcW w:w="2942" w:type="dxa"/>
            <w:tcBorders>
              <w:top w:val="nil"/>
              <w:right w:val="nil"/>
            </w:tcBorders>
            <w:shd w:val="clear" w:color="auto" w:fill="auto"/>
            <w:tcMar>
              <w:top w:w="72" w:type="dxa"/>
              <w:left w:w="144" w:type="dxa"/>
              <w:bottom w:w="72" w:type="dxa"/>
              <w:right w:w="144" w:type="dxa"/>
            </w:tcMar>
            <w:vAlign w:val="center"/>
          </w:tcPr>
          <w:p w14:paraId="52E7C4C0">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字段描述 (业务含义)</w:t>
            </w:r>
          </w:p>
        </w:tc>
        <w:tc>
          <w:tcPr>
            <w:tcW w:w="2107" w:type="dxa"/>
            <w:tcBorders>
              <w:top w:val="nil"/>
              <w:right w:val="nil"/>
            </w:tcBorders>
            <w:shd w:val="clear" w:color="auto" w:fill="auto"/>
            <w:tcMar>
              <w:top w:w="72" w:type="dxa"/>
              <w:left w:w="144" w:type="dxa"/>
              <w:bottom w:w="72" w:type="dxa"/>
              <w:right w:w="144" w:type="dxa"/>
            </w:tcMar>
            <w:vAlign w:val="center"/>
          </w:tcPr>
          <w:p w14:paraId="265174CD">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关联键与约束说明</w:t>
            </w:r>
          </w:p>
        </w:tc>
      </w:tr>
      <w:tr w14:paraId="66472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5B4DAB7B">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1</w:t>
            </w:r>
          </w:p>
        </w:tc>
        <w:tc>
          <w:tcPr>
            <w:tcW w:w="1309" w:type="dxa"/>
            <w:tcBorders>
              <w:right w:val="nil"/>
            </w:tcBorders>
            <w:shd w:val="clear" w:color="auto" w:fill="auto"/>
            <w:tcMar>
              <w:top w:w="72" w:type="dxa"/>
              <w:left w:w="144" w:type="dxa"/>
              <w:bottom w:w="72" w:type="dxa"/>
              <w:right w:w="144" w:type="dxa"/>
            </w:tcMar>
            <w:vAlign w:val="center"/>
          </w:tcPr>
          <w:p w14:paraId="3E0F0A36">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id</w:t>
            </w:r>
          </w:p>
        </w:tc>
        <w:tc>
          <w:tcPr>
            <w:tcW w:w="1604" w:type="dxa"/>
            <w:tcBorders>
              <w:right w:val="nil"/>
            </w:tcBorders>
            <w:shd w:val="clear" w:color="auto" w:fill="auto"/>
            <w:tcMar>
              <w:top w:w="72" w:type="dxa"/>
              <w:left w:w="144" w:type="dxa"/>
              <w:bottom w:w="72" w:type="dxa"/>
              <w:right w:w="144" w:type="dxa"/>
            </w:tcMar>
            <w:vAlign w:val="center"/>
          </w:tcPr>
          <w:p w14:paraId="0AB247A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bigint</w:t>
            </w:r>
          </w:p>
        </w:tc>
        <w:tc>
          <w:tcPr>
            <w:tcW w:w="2942" w:type="dxa"/>
            <w:tcBorders>
              <w:right w:val="nil"/>
            </w:tcBorders>
            <w:shd w:val="clear" w:color="auto" w:fill="auto"/>
            <w:tcMar>
              <w:top w:w="72" w:type="dxa"/>
              <w:left w:w="144" w:type="dxa"/>
              <w:bottom w:w="72" w:type="dxa"/>
              <w:right w:w="144" w:type="dxa"/>
            </w:tcMar>
            <w:vAlign w:val="center"/>
          </w:tcPr>
          <w:p w14:paraId="3B7EE81A">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物理主键，全局唯一标识</w:t>
            </w:r>
          </w:p>
        </w:tc>
        <w:tc>
          <w:tcPr>
            <w:tcW w:w="2107" w:type="dxa"/>
            <w:tcBorders>
              <w:right w:val="nil"/>
            </w:tcBorders>
            <w:shd w:val="clear" w:color="auto" w:fill="auto"/>
            <w:tcMar>
              <w:top w:w="72" w:type="dxa"/>
              <w:left w:w="144" w:type="dxa"/>
              <w:bottom w:w="72" w:type="dxa"/>
              <w:right w:w="144" w:type="dxa"/>
            </w:tcMar>
            <w:vAlign w:val="center"/>
          </w:tcPr>
          <w:p w14:paraId="0E934987">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数据库自增产生</w:t>
            </w:r>
          </w:p>
        </w:tc>
      </w:tr>
      <w:tr w14:paraId="5F32F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1CDBBFA8">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2</w:t>
            </w:r>
          </w:p>
        </w:tc>
        <w:tc>
          <w:tcPr>
            <w:tcW w:w="1309" w:type="dxa"/>
            <w:tcBorders>
              <w:right w:val="nil"/>
            </w:tcBorders>
            <w:shd w:val="clear" w:color="auto" w:fill="auto"/>
            <w:tcMar>
              <w:top w:w="72" w:type="dxa"/>
              <w:left w:w="144" w:type="dxa"/>
              <w:bottom w:w="72" w:type="dxa"/>
              <w:right w:w="144" w:type="dxa"/>
            </w:tcMar>
            <w:vAlign w:val="center"/>
          </w:tcPr>
          <w:p w14:paraId="0B8B6B8B">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work_order_id</w:t>
            </w:r>
          </w:p>
        </w:tc>
        <w:tc>
          <w:tcPr>
            <w:tcW w:w="1604" w:type="dxa"/>
            <w:tcBorders>
              <w:right w:val="nil"/>
            </w:tcBorders>
            <w:shd w:val="clear" w:color="auto" w:fill="auto"/>
            <w:tcMar>
              <w:top w:w="72" w:type="dxa"/>
              <w:left w:w="144" w:type="dxa"/>
              <w:bottom w:w="72" w:type="dxa"/>
              <w:right w:w="144" w:type="dxa"/>
            </w:tcMar>
            <w:vAlign w:val="center"/>
          </w:tcPr>
          <w:p w14:paraId="0DE11BED">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bigint</w:t>
            </w:r>
          </w:p>
        </w:tc>
        <w:tc>
          <w:tcPr>
            <w:tcW w:w="2942" w:type="dxa"/>
            <w:tcBorders>
              <w:right w:val="nil"/>
            </w:tcBorders>
            <w:shd w:val="clear" w:color="auto" w:fill="auto"/>
            <w:tcMar>
              <w:top w:w="72" w:type="dxa"/>
              <w:left w:w="144" w:type="dxa"/>
              <w:bottom w:w="72" w:type="dxa"/>
              <w:right w:w="144" w:type="dxa"/>
            </w:tcMar>
            <w:vAlign w:val="center"/>
          </w:tcPr>
          <w:p w14:paraId="60BDFB8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所属生产工单 ID</w:t>
            </w:r>
          </w:p>
        </w:tc>
        <w:tc>
          <w:tcPr>
            <w:tcW w:w="2107" w:type="dxa"/>
            <w:tcBorders>
              <w:right w:val="nil"/>
            </w:tcBorders>
            <w:shd w:val="clear" w:color="auto" w:fill="auto"/>
            <w:tcMar>
              <w:top w:w="72" w:type="dxa"/>
              <w:left w:w="144" w:type="dxa"/>
              <w:bottom w:w="72" w:type="dxa"/>
              <w:right w:w="144" w:type="dxa"/>
            </w:tcMar>
            <w:vAlign w:val="center"/>
          </w:tcPr>
          <w:p w14:paraId="0F8329BC">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Foreign Key，强关联 mes_production_work_order.id</w:t>
            </w:r>
          </w:p>
        </w:tc>
      </w:tr>
      <w:tr w14:paraId="1A25B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2621776B">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3</w:t>
            </w:r>
          </w:p>
        </w:tc>
        <w:tc>
          <w:tcPr>
            <w:tcW w:w="1309" w:type="dxa"/>
            <w:tcBorders>
              <w:right w:val="nil"/>
            </w:tcBorders>
            <w:shd w:val="clear" w:color="auto" w:fill="auto"/>
            <w:tcMar>
              <w:top w:w="72" w:type="dxa"/>
              <w:left w:w="144" w:type="dxa"/>
              <w:bottom w:w="72" w:type="dxa"/>
              <w:right w:w="144" w:type="dxa"/>
            </w:tcMar>
            <w:vAlign w:val="center"/>
          </w:tcPr>
          <w:p w14:paraId="31D0BE85">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equip_id</w:t>
            </w:r>
          </w:p>
        </w:tc>
        <w:tc>
          <w:tcPr>
            <w:tcW w:w="1604" w:type="dxa"/>
            <w:tcBorders>
              <w:right w:val="nil"/>
            </w:tcBorders>
            <w:shd w:val="clear" w:color="auto" w:fill="auto"/>
            <w:tcMar>
              <w:top w:w="72" w:type="dxa"/>
              <w:left w:w="144" w:type="dxa"/>
              <w:bottom w:w="72" w:type="dxa"/>
              <w:right w:w="144" w:type="dxa"/>
            </w:tcMar>
            <w:vAlign w:val="center"/>
          </w:tcPr>
          <w:p w14:paraId="427EF975">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bigint</w:t>
            </w:r>
          </w:p>
        </w:tc>
        <w:tc>
          <w:tcPr>
            <w:tcW w:w="2942" w:type="dxa"/>
            <w:tcBorders>
              <w:right w:val="nil"/>
            </w:tcBorders>
            <w:shd w:val="clear" w:color="auto" w:fill="auto"/>
            <w:tcMar>
              <w:top w:w="72" w:type="dxa"/>
              <w:left w:w="144" w:type="dxa"/>
              <w:bottom w:w="72" w:type="dxa"/>
              <w:right w:w="144" w:type="dxa"/>
            </w:tcMar>
            <w:vAlign w:val="center"/>
          </w:tcPr>
          <w:p w14:paraId="665F51AF">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消耗物料所在的物理机床 ID</w:t>
            </w:r>
          </w:p>
        </w:tc>
        <w:tc>
          <w:tcPr>
            <w:tcW w:w="2107" w:type="dxa"/>
            <w:tcBorders>
              <w:right w:val="nil"/>
            </w:tcBorders>
            <w:shd w:val="clear" w:color="auto" w:fill="auto"/>
            <w:tcMar>
              <w:top w:w="72" w:type="dxa"/>
              <w:left w:w="144" w:type="dxa"/>
              <w:bottom w:w="72" w:type="dxa"/>
              <w:right w:w="144" w:type="dxa"/>
            </w:tcMar>
            <w:vAlign w:val="center"/>
          </w:tcPr>
          <w:p w14:paraId="7A45AEE0">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Foreign Key，记录在哪台设备上发生的装配</w:t>
            </w:r>
          </w:p>
        </w:tc>
      </w:tr>
      <w:tr w14:paraId="4C33F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0B8B83FF">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4</w:t>
            </w:r>
          </w:p>
        </w:tc>
        <w:tc>
          <w:tcPr>
            <w:tcW w:w="1309" w:type="dxa"/>
            <w:tcBorders>
              <w:right w:val="nil"/>
            </w:tcBorders>
            <w:shd w:val="clear" w:color="auto" w:fill="auto"/>
            <w:tcMar>
              <w:top w:w="72" w:type="dxa"/>
              <w:left w:w="144" w:type="dxa"/>
              <w:bottom w:w="72" w:type="dxa"/>
              <w:right w:w="144" w:type="dxa"/>
            </w:tcMar>
            <w:vAlign w:val="center"/>
          </w:tcPr>
          <w:p w14:paraId="6D98210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component_code</w:t>
            </w:r>
          </w:p>
        </w:tc>
        <w:tc>
          <w:tcPr>
            <w:tcW w:w="1604" w:type="dxa"/>
            <w:tcBorders>
              <w:right w:val="nil"/>
            </w:tcBorders>
            <w:shd w:val="clear" w:color="auto" w:fill="auto"/>
            <w:tcMar>
              <w:top w:w="72" w:type="dxa"/>
              <w:left w:w="144" w:type="dxa"/>
              <w:bottom w:w="72" w:type="dxa"/>
              <w:right w:w="144" w:type="dxa"/>
            </w:tcMar>
            <w:vAlign w:val="center"/>
          </w:tcPr>
          <w:p w14:paraId="6F295441">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varchar(50)</w:t>
            </w:r>
          </w:p>
        </w:tc>
        <w:tc>
          <w:tcPr>
            <w:tcW w:w="2942" w:type="dxa"/>
            <w:tcBorders>
              <w:right w:val="nil"/>
            </w:tcBorders>
            <w:shd w:val="clear" w:color="auto" w:fill="auto"/>
            <w:tcMar>
              <w:top w:w="72" w:type="dxa"/>
              <w:left w:w="144" w:type="dxa"/>
              <w:bottom w:w="72" w:type="dxa"/>
              <w:right w:w="144" w:type="dxa"/>
            </w:tcMar>
            <w:vAlign w:val="center"/>
          </w:tcPr>
          <w:p w14:paraId="12A0C06F">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被装配/消耗的零部件物料编码</w:t>
            </w:r>
          </w:p>
        </w:tc>
        <w:tc>
          <w:tcPr>
            <w:tcW w:w="2107" w:type="dxa"/>
            <w:tcBorders>
              <w:right w:val="nil"/>
            </w:tcBorders>
            <w:shd w:val="clear" w:color="auto" w:fill="auto"/>
            <w:tcMar>
              <w:top w:w="72" w:type="dxa"/>
              <w:left w:w="144" w:type="dxa"/>
              <w:bottom w:w="72" w:type="dxa"/>
              <w:right w:w="144" w:type="dxa"/>
            </w:tcMar>
            <w:vAlign w:val="center"/>
          </w:tcPr>
          <w:p w14:paraId="01DCF4A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验证是否符合 BOM 层级要求</w:t>
            </w:r>
          </w:p>
        </w:tc>
      </w:tr>
      <w:tr w14:paraId="0D6B8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2C8A8C68">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5</w:t>
            </w:r>
          </w:p>
        </w:tc>
        <w:tc>
          <w:tcPr>
            <w:tcW w:w="1309" w:type="dxa"/>
            <w:tcBorders>
              <w:right w:val="nil"/>
            </w:tcBorders>
            <w:shd w:val="clear" w:color="auto" w:fill="auto"/>
            <w:tcMar>
              <w:top w:w="72" w:type="dxa"/>
              <w:left w:w="144" w:type="dxa"/>
              <w:bottom w:w="72" w:type="dxa"/>
              <w:right w:w="144" w:type="dxa"/>
            </w:tcMar>
            <w:vAlign w:val="center"/>
          </w:tcPr>
          <w:p w14:paraId="00D3F035">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component_batch</w:t>
            </w:r>
          </w:p>
        </w:tc>
        <w:tc>
          <w:tcPr>
            <w:tcW w:w="1604" w:type="dxa"/>
            <w:tcBorders>
              <w:right w:val="nil"/>
            </w:tcBorders>
            <w:shd w:val="clear" w:color="auto" w:fill="auto"/>
            <w:tcMar>
              <w:top w:w="72" w:type="dxa"/>
              <w:left w:w="144" w:type="dxa"/>
              <w:bottom w:w="72" w:type="dxa"/>
              <w:right w:w="144" w:type="dxa"/>
            </w:tcMar>
            <w:vAlign w:val="center"/>
          </w:tcPr>
          <w:p w14:paraId="17DA0654">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varchar(100)</w:t>
            </w:r>
          </w:p>
        </w:tc>
        <w:tc>
          <w:tcPr>
            <w:tcW w:w="2942" w:type="dxa"/>
            <w:tcBorders>
              <w:right w:val="nil"/>
            </w:tcBorders>
            <w:shd w:val="clear" w:color="auto" w:fill="auto"/>
            <w:tcMar>
              <w:top w:w="72" w:type="dxa"/>
              <w:left w:w="144" w:type="dxa"/>
              <w:bottom w:w="72" w:type="dxa"/>
              <w:right w:w="144" w:type="dxa"/>
            </w:tcMar>
            <w:vAlign w:val="center"/>
          </w:tcPr>
          <w:p w14:paraId="13E558FA">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被消耗零部件的批次号/序列号</w:t>
            </w:r>
          </w:p>
        </w:tc>
        <w:tc>
          <w:tcPr>
            <w:tcW w:w="2107" w:type="dxa"/>
            <w:tcBorders>
              <w:right w:val="nil"/>
            </w:tcBorders>
            <w:shd w:val="clear" w:color="auto" w:fill="auto"/>
            <w:tcMar>
              <w:top w:w="72" w:type="dxa"/>
              <w:left w:w="144" w:type="dxa"/>
              <w:bottom w:w="72" w:type="dxa"/>
              <w:right w:w="144" w:type="dxa"/>
            </w:tcMar>
            <w:vAlign w:val="center"/>
          </w:tcPr>
          <w:p w14:paraId="059D8034">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核心追溯字段，操作工使用扫码枪扫描包装箱条码获取</w:t>
            </w:r>
          </w:p>
        </w:tc>
      </w:tr>
      <w:tr w14:paraId="72EBE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26CB9761">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6</w:t>
            </w:r>
          </w:p>
        </w:tc>
        <w:tc>
          <w:tcPr>
            <w:tcW w:w="1309" w:type="dxa"/>
            <w:tcBorders>
              <w:right w:val="nil"/>
            </w:tcBorders>
            <w:shd w:val="clear" w:color="auto" w:fill="auto"/>
            <w:tcMar>
              <w:top w:w="72" w:type="dxa"/>
              <w:left w:w="144" w:type="dxa"/>
              <w:bottom w:w="72" w:type="dxa"/>
              <w:right w:w="144" w:type="dxa"/>
            </w:tcMar>
            <w:vAlign w:val="center"/>
          </w:tcPr>
          <w:p w14:paraId="1D05B9C8">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consume_qty</w:t>
            </w:r>
          </w:p>
        </w:tc>
        <w:tc>
          <w:tcPr>
            <w:tcW w:w="1604" w:type="dxa"/>
            <w:tcBorders>
              <w:right w:val="nil"/>
            </w:tcBorders>
            <w:shd w:val="clear" w:color="auto" w:fill="auto"/>
            <w:tcMar>
              <w:top w:w="72" w:type="dxa"/>
              <w:left w:w="144" w:type="dxa"/>
              <w:bottom w:w="72" w:type="dxa"/>
              <w:right w:w="144" w:type="dxa"/>
            </w:tcMar>
            <w:vAlign w:val="center"/>
          </w:tcPr>
          <w:p w14:paraId="130B1571">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decimal(10,2)</w:t>
            </w:r>
          </w:p>
        </w:tc>
        <w:tc>
          <w:tcPr>
            <w:tcW w:w="2942" w:type="dxa"/>
            <w:tcBorders>
              <w:right w:val="nil"/>
            </w:tcBorders>
            <w:shd w:val="clear" w:color="auto" w:fill="auto"/>
            <w:tcMar>
              <w:top w:w="72" w:type="dxa"/>
              <w:left w:w="144" w:type="dxa"/>
              <w:bottom w:w="72" w:type="dxa"/>
              <w:right w:w="144" w:type="dxa"/>
            </w:tcMar>
            <w:vAlign w:val="center"/>
          </w:tcPr>
          <w:p w14:paraId="03A1E05A">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实际消耗的物料数量</w:t>
            </w:r>
          </w:p>
        </w:tc>
        <w:tc>
          <w:tcPr>
            <w:tcW w:w="2107" w:type="dxa"/>
            <w:tcBorders>
              <w:right w:val="nil"/>
            </w:tcBorders>
            <w:shd w:val="clear" w:color="auto" w:fill="auto"/>
            <w:tcMar>
              <w:top w:w="72" w:type="dxa"/>
              <w:left w:w="144" w:type="dxa"/>
              <w:bottom w:w="72" w:type="dxa"/>
              <w:right w:w="144" w:type="dxa"/>
            </w:tcMar>
            <w:vAlign w:val="center"/>
          </w:tcPr>
          <w:p w14:paraId="20841C8B">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用于与 ERP 进行线边仓库存扣减对接</w:t>
            </w:r>
          </w:p>
        </w:tc>
      </w:tr>
      <w:tr w14:paraId="32C41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0CEFECF0">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7</w:t>
            </w:r>
          </w:p>
        </w:tc>
        <w:tc>
          <w:tcPr>
            <w:tcW w:w="1309" w:type="dxa"/>
            <w:tcBorders>
              <w:right w:val="nil"/>
            </w:tcBorders>
            <w:shd w:val="clear" w:color="auto" w:fill="auto"/>
            <w:tcMar>
              <w:top w:w="72" w:type="dxa"/>
              <w:left w:w="144" w:type="dxa"/>
              <w:bottom w:w="72" w:type="dxa"/>
              <w:right w:w="144" w:type="dxa"/>
            </w:tcMar>
            <w:vAlign w:val="center"/>
          </w:tcPr>
          <w:p w14:paraId="722F2D6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operator_id</w:t>
            </w:r>
          </w:p>
        </w:tc>
        <w:tc>
          <w:tcPr>
            <w:tcW w:w="1604" w:type="dxa"/>
            <w:tcBorders>
              <w:right w:val="nil"/>
            </w:tcBorders>
            <w:shd w:val="clear" w:color="auto" w:fill="auto"/>
            <w:tcMar>
              <w:top w:w="72" w:type="dxa"/>
              <w:left w:w="144" w:type="dxa"/>
              <w:bottom w:w="72" w:type="dxa"/>
              <w:right w:w="144" w:type="dxa"/>
            </w:tcMar>
            <w:vAlign w:val="center"/>
          </w:tcPr>
          <w:p w14:paraId="3EDACBD1">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bigint</w:t>
            </w:r>
          </w:p>
        </w:tc>
        <w:tc>
          <w:tcPr>
            <w:tcW w:w="2942" w:type="dxa"/>
            <w:tcBorders>
              <w:right w:val="nil"/>
            </w:tcBorders>
            <w:shd w:val="clear" w:color="auto" w:fill="auto"/>
            <w:tcMar>
              <w:top w:w="72" w:type="dxa"/>
              <w:left w:w="144" w:type="dxa"/>
              <w:bottom w:w="72" w:type="dxa"/>
              <w:right w:w="144" w:type="dxa"/>
            </w:tcMar>
            <w:vAlign w:val="center"/>
          </w:tcPr>
          <w:p w14:paraId="5F528C5A">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执行扫码防错与装配的操作工 ID</w:t>
            </w:r>
          </w:p>
        </w:tc>
        <w:tc>
          <w:tcPr>
            <w:tcW w:w="2107" w:type="dxa"/>
            <w:tcBorders>
              <w:right w:val="nil"/>
            </w:tcBorders>
            <w:shd w:val="clear" w:color="auto" w:fill="auto"/>
            <w:tcMar>
              <w:top w:w="72" w:type="dxa"/>
              <w:left w:w="144" w:type="dxa"/>
              <w:bottom w:w="72" w:type="dxa"/>
              <w:right w:w="144" w:type="dxa"/>
            </w:tcMar>
            <w:vAlign w:val="center"/>
          </w:tcPr>
          <w:p w14:paraId="17CDFBCB">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Foreign Key，精准界定质量责任到个人</w:t>
            </w:r>
          </w:p>
        </w:tc>
      </w:tr>
      <w:tr w14:paraId="4B3E2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23540034">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8</w:t>
            </w:r>
          </w:p>
        </w:tc>
        <w:tc>
          <w:tcPr>
            <w:tcW w:w="1309" w:type="dxa"/>
            <w:tcBorders>
              <w:right w:val="nil"/>
            </w:tcBorders>
            <w:shd w:val="clear" w:color="auto" w:fill="auto"/>
            <w:tcMar>
              <w:top w:w="72" w:type="dxa"/>
              <w:left w:w="144" w:type="dxa"/>
              <w:bottom w:w="72" w:type="dxa"/>
              <w:right w:w="144" w:type="dxa"/>
            </w:tcMar>
            <w:vAlign w:val="center"/>
          </w:tcPr>
          <w:p w14:paraId="22144910">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bind_time</w:t>
            </w:r>
          </w:p>
        </w:tc>
        <w:tc>
          <w:tcPr>
            <w:tcW w:w="1604" w:type="dxa"/>
            <w:tcBorders>
              <w:right w:val="nil"/>
            </w:tcBorders>
            <w:shd w:val="clear" w:color="auto" w:fill="auto"/>
            <w:tcMar>
              <w:top w:w="72" w:type="dxa"/>
              <w:left w:w="144" w:type="dxa"/>
              <w:bottom w:w="72" w:type="dxa"/>
              <w:right w:w="144" w:type="dxa"/>
            </w:tcMar>
            <w:vAlign w:val="center"/>
          </w:tcPr>
          <w:p w14:paraId="6B73498C">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datetime</w:t>
            </w:r>
          </w:p>
        </w:tc>
        <w:tc>
          <w:tcPr>
            <w:tcW w:w="2942" w:type="dxa"/>
            <w:tcBorders>
              <w:right w:val="nil"/>
            </w:tcBorders>
            <w:shd w:val="clear" w:color="auto" w:fill="auto"/>
            <w:tcMar>
              <w:top w:w="72" w:type="dxa"/>
              <w:left w:w="144" w:type="dxa"/>
              <w:bottom w:w="72" w:type="dxa"/>
              <w:right w:w="144" w:type="dxa"/>
            </w:tcMar>
            <w:vAlign w:val="center"/>
          </w:tcPr>
          <w:p w14:paraId="1D577C56">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物料与工单绑定的精准时间</w:t>
            </w:r>
          </w:p>
        </w:tc>
        <w:tc>
          <w:tcPr>
            <w:tcW w:w="2107" w:type="dxa"/>
            <w:tcBorders>
              <w:right w:val="nil"/>
            </w:tcBorders>
            <w:shd w:val="clear" w:color="auto" w:fill="auto"/>
            <w:tcMar>
              <w:top w:w="72" w:type="dxa"/>
              <w:left w:w="144" w:type="dxa"/>
              <w:bottom w:w="72" w:type="dxa"/>
              <w:right w:w="144" w:type="dxa"/>
            </w:tcMar>
            <w:vAlign w:val="center"/>
          </w:tcPr>
          <w:p w14:paraId="7A055E5E">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系统生成</w:t>
            </w:r>
          </w:p>
        </w:tc>
      </w:tr>
    </w:tbl>
    <w:p w14:paraId="3DD100F6">
      <w:pPr>
        <w:pStyle w:val="5"/>
        <w:keepNext w:val="0"/>
        <w:keepLines w:val="0"/>
        <w:widowControl/>
        <w:numPr>
          <w:ilvl w:val="0"/>
          <w:numId w:val="0"/>
        </w:numPr>
        <w:suppressLineNumbers w:val="0"/>
        <w:shd w:val="clear" w:fill="FFFFFF"/>
        <w:spacing w:before="0" w:beforeAutospacing="0" w:after="0" w:afterAutospacing="0"/>
        <w:ind w:leftChars="0" w:right="0" w:rightChars="0"/>
      </w:pPr>
    </w:p>
    <w:p w14:paraId="503C6A12">
      <w:pPr>
        <w:pStyle w:val="5"/>
        <w:pageBreakBefore w:val="0"/>
        <w:numPr>
          <w:ilvl w:val="2"/>
          <w:numId w:val="7"/>
        </w:numPr>
        <w:kinsoku/>
        <w:wordWrap/>
        <w:overflowPunct/>
        <w:topLinePunct w:val="0"/>
        <w:autoSpaceDE/>
        <w:autoSpaceDN/>
        <w:bidi w:val="0"/>
        <w:adjustRightInd/>
        <w:snapToGrid/>
        <w:spacing w:before="260" w:after="260" w:line="360" w:lineRule="auto"/>
        <w:ind w:left="0" w:firstLine="0"/>
        <w:textAlignment w:val="auto"/>
        <w:rPr>
          <w:sz w:val="30"/>
          <w:szCs w:val="30"/>
        </w:rPr>
      </w:pPr>
      <w:bookmarkStart w:id="76" w:name="_Toc25231"/>
      <w:r>
        <w:rPr>
          <w:rFonts w:hint="eastAsia"/>
          <w:sz w:val="30"/>
          <w:szCs w:val="30"/>
        </w:rPr>
        <w:t>实时预警表（mes_realtime_alert_log）</w:t>
      </w:r>
      <w:bookmarkEnd w:id="76"/>
    </w:p>
    <w:p w14:paraId="4CDC0451">
      <w:pPr>
        <w:pStyle w:val="21"/>
        <w:keepNext w:val="0"/>
        <w:keepLines w:val="0"/>
        <w:widowControl/>
        <w:suppressLineNumbers w:val="0"/>
        <w:shd w:val="clear" w:fill="FFFFFF"/>
        <w:spacing w:before="0" w:beforeAutospacing="1" w:after="216" w:afterAutospacing="0" w:line="252" w:lineRule="atLeast"/>
        <w:ind w:left="0" w:leftChars="0" w:right="0" w:firstLine="0" w:firstLineChars="0"/>
        <w:rPr>
          <w:rFonts w:hint="default" w:ascii="仿宋" w:hAnsi="仿宋" w:eastAsia="仿宋" w:cs="仿宋"/>
          <w:kern w:val="2"/>
          <w:sz w:val="24"/>
          <w:szCs w:val="22"/>
          <w:lang w:val="en-US" w:eastAsia="zh-CN" w:bidi="ar-SA"/>
        </w:rPr>
      </w:pPr>
      <w:r>
        <w:rPr>
          <w:rFonts w:hint="default" w:ascii="仿宋" w:hAnsi="仿宋" w:eastAsia="仿宋" w:cs="仿宋"/>
          <w:kern w:val="2"/>
          <w:sz w:val="24"/>
          <w:szCs w:val="22"/>
          <w:lang w:val="en-US" w:eastAsia="zh-CN" w:bidi="ar-SA"/>
        </w:rPr>
        <w:t>将车间从“事后追责”升级为“事中干预”。当网络中断、工艺参数超差、设备负荷过高时，第一时间生成日志并推送安灯系统。</w:t>
      </w:r>
    </w:p>
    <w:tbl>
      <w:tblPr>
        <w:tblStyle w:val="2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57"/>
        <w:gridCol w:w="1117"/>
        <w:gridCol w:w="1533"/>
        <w:gridCol w:w="2455"/>
        <w:gridCol w:w="2992"/>
      </w:tblGrid>
      <w:tr w14:paraId="5ED2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top w:val="nil"/>
              <w:right w:val="nil"/>
            </w:tcBorders>
            <w:shd w:val="clear" w:color="auto" w:fill="auto"/>
            <w:tcMar>
              <w:top w:w="72" w:type="dxa"/>
              <w:left w:w="144" w:type="dxa"/>
              <w:bottom w:w="72" w:type="dxa"/>
              <w:right w:w="144" w:type="dxa"/>
            </w:tcMar>
            <w:vAlign w:val="center"/>
          </w:tcPr>
          <w:p w14:paraId="623A8794">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序号</w:t>
            </w:r>
          </w:p>
        </w:tc>
        <w:tc>
          <w:tcPr>
            <w:tcW w:w="1087" w:type="dxa"/>
            <w:tcBorders>
              <w:top w:val="nil"/>
              <w:right w:val="nil"/>
            </w:tcBorders>
            <w:shd w:val="clear" w:color="auto" w:fill="auto"/>
            <w:tcMar>
              <w:top w:w="72" w:type="dxa"/>
              <w:left w:w="144" w:type="dxa"/>
              <w:bottom w:w="72" w:type="dxa"/>
              <w:right w:w="144" w:type="dxa"/>
            </w:tcMar>
            <w:vAlign w:val="center"/>
          </w:tcPr>
          <w:p w14:paraId="57501618">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字段名</w:t>
            </w:r>
          </w:p>
        </w:tc>
        <w:tc>
          <w:tcPr>
            <w:tcW w:w="1503" w:type="dxa"/>
            <w:tcBorders>
              <w:top w:val="nil"/>
              <w:right w:val="nil"/>
            </w:tcBorders>
            <w:shd w:val="clear" w:color="auto" w:fill="auto"/>
            <w:tcMar>
              <w:top w:w="72" w:type="dxa"/>
              <w:left w:w="144" w:type="dxa"/>
              <w:bottom w:w="72" w:type="dxa"/>
              <w:right w:w="144" w:type="dxa"/>
            </w:tcMar>
            <w:vAlign w:val="center"/>
          </w:tcPr>
          <w:p w14:paraId="646B1ED7">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字段类型</w:t>
            </w:r>
          </w:p>
        </w:tc>
        <w:tc>
          <w:tcPr>
            <w:tcW w:w="2425" w:type="dxa"/>
            <w:tcBorders>
              <w:top w:val="nil"/>
              <w:right w:val="nil"/>
            </w:tcBorders>
            <w:shd w:val="clear" w:color="auto" w:fill="auto"/>
            <w:tcMar>
              <w:top w:w="72" w:type="dxa"/>
              <w:left w:w="144" w:type="dxa"/>
              <w:bottom w:w="72" w:type="dxa"/>
              <w:right w:w="144" w:type="dxa"/>
            </w:tcMar>
            <w:vAlign w:val="center"/>
          </w:tcPr>
          <w:p w14:paraId="6610B779">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字段描述 (业务含义)</w:t>
            </w:r>
          </w:p>
        </w:tc>
        <w:tc>
          <w:tcPr>
            <w:tcW w:w="2947" w:type="dxa"/>
            <w:tcBorders>
              <w:top w:val="nil"/>
              <w:right w:val="nil"/>
            </w:tcBorders>
            <w:shd w:val="clear" w:color="auto" w:fill="auto"/>
            <w:tcMar>
              <w:top w:w="72" w:type="dxa"/>
              <w:left w:w="144" w:type="dxa"/>
              <w:bottom w:w="72" w:type="dxa"/>
              <w:right w:w="144" w:type="dxa"/>
            </w:tcMar>
            <w:vAlign w:val="center"/>
          </w:tcPr>
          <w:p w14:paraId="1965B59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关联键与约束说明</w:t>
            </w:r>
          </w:p>
        </w:tc>
      </w:tr>
      <w:tr w14:paraId="72309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360242EB">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1</w:t>
            </w:r>
          </w:p>
        </w:tc>
        <w:tc>
          <w:tcPr>
            <w:tcW w:w="1087" w:type="dxa"/>
            <w:tcBorders>
              <w:right w:val="nil"/>
            </w:tcBorders>
            <w:shd w:val="clear" w:color="auto" w:fill="auto"/>
            <w:tcMar>
              <w:top w:w="72" w:type="dxa"/>
              <w:left w:w="144" w:type="dxa"/>
              <w:bottom w:w="72" w:type="dxa"/>
              <w:right w:w="144" w:type="dxa"/>
            </w:tcMar>
            <w:vAlign w:val="center"/>
          </w:tcPr>
          <w:p w14:paraId="05C63697">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id</w:t>
            </w:r>
          </w:p>
        </w:tc>
        <w:tc>
          <w:tcPr>
            <w:tcW w:w="1503" w:type="dxa"/>
            <w:tcBorders>
              <w:right w:val="nil"/>
            </w:tcBorders>
            <w:shd w:val="clear" w:color="auto" w:fill="auto"/>
            <w:tcMar>
              <w:top w:w="72" w:type="dxa"/>
              <w:left w:w="144" w:type="dxa"/>
              <w:bottom w:w="72" w:type="dxa"/>
              <w:right w:w="144" w:type="dxa"/>
            </w:tcMar>
            <w:vAlign w:val="center"/>
          </w:tcPr>
          <w:p w14:paraId="382E046D">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bigint</w:t>
            </w:r>
          </w:p>
        </w:tc>
        <w:tc>
          <w:tcPr>
            <w:tcW w:w="2425" w:type="dxa"/>
            <w:tcBorders>
              <w:right w:val="nil"/>
            </w:tcBorders>
            <w:shd w:val="clear" w:color="auto" w:fill="auto"/>
            <w:tcMar>
              <w:top w:w="72" w:type="dxa"/>
              <w:left w:w="144" w:type="dxa"/>
              <w:bottom w:w="72" w:type="dxa"/>
              <w:right w:w="144" w:type="dxa"/>
            </w:tcMar>
            <w:vAlign w:val="center"/>
          </w:tcPr>
          <w:p w14:paraId="4697F18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物理主键，全局唯一标识</w:t>
            </w:r>
          </w:p>
        </w:tc>
        <w:tc>
          <w:tcPr>
            <w:tcW w:w="2947" w:type="dxa"/>
            <w:tcBorders>
              <w:right w:val="nil"/>
            </w:tcBorders>
            <w:shd w:val="clear" w:color="auto" w:fill="auto"/>
            <w:tcMar>
              <w:top w:w="72" w:type="dxa"/>
              <w:left w:w="144" w:type="dxa"/>
              <w:bottom w:w="72" w:type="dxa"/>
              <w:right w:w="144" w:type="dxa"/>
            </w:tcMar>
            <w:vAlign w:val="center"/>
          </w:tcPr>
          <w:p w14:paraId="786EF76D">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数据库自增产生</w:t>
            </w:r>
          </w:p>
        </w:tc>
      </w:tr>
      <w:tr w14:paraId="0753C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0E6392B7">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2</w:t>
            </w:r>
          </w:p>
        </w:tc>
        <w:tc>
          <w:tcPr>
            <w:tcW w:w="1087" w:type="dxa"/>
            <w:tcBorders>
              <w:right w:val="nil"/>
            </w:tcBorders>
            <w:shd w:val="clear" w:color="auto" w:fill="auto"/>
            <w:tcMar>
              <w:top w:w="72" w:type="dxa"/>
              <w:left w:w="144" w:type="dxa"/>
              <w:bottom w:w="72" w:type="dxa"/>
              <w:right w:w="144" w:type="dxa"/>
            </w:tcMar>
            <w:vAlign w:val="center"/>
          </w:tcPr>
          <w:p w14:paraId="6CA897D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alert_source</w:t>
            </w:r>
          </w:p>
        </w:tc>
        <w:tc>
          <w:tcPr>
            <w:tcW w:w="1503" w:type="dxa"/>
            <w:tcBorders>
              <w:right w:val="nil"/>
            </w:tcBorders>
            <w:shd w:val="clear" w:color="auto" w:fill="auto"/>
            <w:tcMar>
              <w:top w:w="72" w:type="dxa"/>
              <w:left w:w="144" w:type="dxa"/>
              <w:bottom w:w="72" w:type="dxa"/>
              <w:right w:w="144" w:type="dxa"/>
            </w:tcMar>
            <w:vAlign w:val="center"/>
          </w:tcPr>
          <w:p w14:paraId="3DDE9B10">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varchar(50)</w:t>
            </w:r>
          </w:p>
        </w:tc>
        <w:tc>
          <w:tcPr>
            <w:tcW w:w="2425" w:type="dxa"/>
            <w:tcBorders>
              <w:right w:val="nil"/>
            </w:tcBorders>
            <w:shd w:val="clear" w:color="auto" w:fill="auto"/>
            <w:tcMar>
              <w:top w:w="72" w:type="dxa"/>
              <w:left w:w="144" w:type="dxa"/>
              <w:bottom w:w="72" w:type="dxa"/>
              <w:right w:w="144" w:type="dxa"/>
            </w:tcMar>
            <w:vAlign w:val="center"/>
          </w:tcPr>
          <w:p w14:paraId="5769EC9A">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告警触发的来源层级</w:t>
            </w:r>
          </w:p>
        </w:tc>
        <w:tc>
          <w:tcPr>
            <w:tcW w:w="2947" w:type="dxa"/>
            <w:tcBorders>
              <w:right w:val="nil"/>
            </w:tcBorders>
            <w:shd w:val="clear" w:color="auto" w:fill="auto"/>
            <w:tcMar>
              <w:top w:w="72" w:type="dxa"/>
              <w:left w:w="144" w:type="dxa"/>
              <w:bottom w:w="72" w:type="dxa"/>
              <w:right w:w="144" w:type="dxa"/>
            </w:tcMar>
            <w:vAlign w:val="center"/>
          </w:tcPr>
          <w:p w14:paraId="3C952FD1">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枚举：PLC_LAYER(设备层), NETWORK_LAYER(网络层), SYSTEM_LAYER(系统层)</w:t>
            </w:r>
          </w:p>
        </w:tc>
      </w:tr>
      <w:tr w14:paraId="02AC7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0F9F489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3</w:t>
            </w:r>
          </w:p>
        </w:tc>
        <w:tc>
          <w:tcPr>
            <w:tcW w:w="1087" w:type="dxa"/>
            <w:tcBorders>
              <w:right w:val="nil"/>
            </w:tcBorders>
            <w:shd w:val="clear" w:color="auto" w:fill="auto"/>
            <w:tcMar>
              <w:top w:w="72" w:type="dxa"/>
              <w:left w:w="144" w:type="dxa"/>
              <w:bottom w:w="72" w:type="dxa"/>
              <w:right w:w="144" w:type="dxa"/>
            </w:tcMar>
            <w:vAlign w:val="center"/>
          </w:tcPr>
          <w:p w14:paraId="679D68A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equip_id</w:t>
            </w:r>
          </w:p>
        </w:tc>
        <w:tc>
          <w:tcPr>
            <w:tcW w:w="1503" w:type="dxa"/>
            <w:tcBorders>
              <w:right w:val="nil"/>
            </w:tcBorders>
            <w:shd w:val="clear" w:color="auto" w:fill="auto"/>
            <w:tcMar>
              <w:top w:w="72" w:type="dxa"/>
              <w:left w:w="144" w:type="dxa"/>
              <w:bottom w:w="72" w:type="dxa"/>
              <w:right w:w="144" w:type="dxa"/>
            </w:tcMar>
            <w:vAlign w:val="center"/>
          </w:tcPr>
          <w:p w14:paraId="78CA1E3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bigint</w:t>
            </w:r>
          </w:p>
        </w:tc>
        <w:tc>
          <w:tcPr>
            <w:tcW w:w="2425" w:type="dxa"/>
            <w:tcBorders>
              <w:right w:val="nil"/>
            </w:tcBorders>
            <w:shd w:val="clear" w:color="auto" w:fill="auto"/>
            <w:tcMar>
              <w:top w:w="72" w:type="dxa"/>
              <w:left w:w="144" w:type="dxa"/>
              <w:bottom w:w="72" w:type="dxa"/>
              <w:right w:w="144" w:type="dxa"/>
            </w:tcMar>
            <w:vAlign w:val="center"/>
          </w:tcPr>
          <w:p w14:paraId="43391E2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发生异常的具体设备 ID</w:t>
            </w:r>
          </w:p>
        </w:tc>
        <w:tc>
          <w:tcPr>
            <w:tcW w:w="2947" w:type="dxa"/>
            <w:tcBorders>
              <w:right w:val="nil"/>
            </w:tcBorders>
            <w:shd w:val="clear" w:color="auto" w:fill="auto"/>
            <w:tcMar>
              <w:top w:w="72" w:type="dxa"/>
              <w:left w:w="144" w:type="dxa"/>
              <w:bottom w:w="72" w:type="dxa"/>
              <w:right w:w="144" w:type="dxa"/>
            </w:tcMar>
            <w:vAlign w:val="center"/>
          </w:tcPr>
          <w:p w14:paraId="7AD6A951">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Foreign Key，非设备类异常（如接口超时）可为空</w:t>
            </w:r>
          </w:p>
        </w:tc>
      </w:tr>
      <w:tr w14:paraId="42A97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24D905FB">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4</w:t>
            </w:r>
          </w:p>
        </w:tc>
        <w:tc>
          <w:tcPr>
            <w:tcW w:w="1087" w:type="dxa"/>
            <w:tcBorders>
              <w:right w:val="nil"/>
            </w:tcBorders>
            <w:shd w:val="clear" w:color="auto" w:fill="auto"/>
            <w:tcMar>
              <w:top w:w="72" w:type="dxa"/>
              <w:left w:w="144" w:type="dxa"/>
              <w:bottom w:w="72" w:type="dxa"/>
              <w:right w:w="144" w:type="dxa"/>
            </w:tcMar>
            <w:vAlign w:val="center"/>
          </w:tcPr>
          <w:p w14:paraId="1C6B09D6">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alert_type</w:t>
            </w:r>
          </w:p>
        </w:tc>
        <w:tc>
          <w:tcPr>
            <w:tcW w:w="1503" w:type="dxa"/>
            <w:tcBorders>
              <w:right w:val="nil"/>
            </w:tcBorders>
            <w:shd w:val="clear" w:color="auto" w:fill="auto"/>
            <w:tcMar>
              <w:top w:w="72" w:type="dxa"/>
              <w:left w:w="144" w:type="dxa"/>
              <w:bottom w:w="72" w:type="dxa"/>
              <w:right w:w="144" w:type="dxa"/>
            </w:tcMar>
            <w:vAlign w:val="center"/>
          </w:tcPr>
          <w:p w14:paraId="2C3B7CAE">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varchar(50)</w:t>
            </w:r>
          </w:p>
        </w:tc>
        <w:tc>
          <w:tcPr>
            <w:tcW w:w="2425" w:type="dxa"/>
            <w:tcBorders>
              <w:right w:val="nil"/>
            </w:tcBorders>
            <w:shd w:val="clear" w:color="auto" w:fill="auto"/>
            <w:tcMar>
              <w:top w:w="72" w:type="dxa"/>
              <w:left w:w="144" w:type="dxa"/>
              <w:bottom w:w="72" w:type="dxa"/>
              <w:right w:w="144" w:type="dxa"/>
            </w:tcMar>
            <w:vAlign w:val="center"/>
          </w:tcPr>
          <w:p w14:paraId="64AF150A">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预警的具体类别</w:t>
            </w:r>
          </w:p>
        </w:tc>
        <w:tc>
          <w:tcPr>
            <w:tcW w:w="2947" w:type="dxa"/>
            <w:tcBorders>
              <w:right w:val="nil"/>
            </w:tcBorders>
            <w:shd w:val="clear" w:color="auto" w:fill="auto"/>
            <w:tcMar>
              <w:top w:w="72" w:type="dxa"/>
              <w:left w:w="144" w:type="dxa"/>
              <w:bottom w:w="72" w:type="dxa"/>
              <w:right w:w="144" w:type="dxa"/>
            </w:tcMar>
            <w:vAlign w:val="center"/>
          </w:tcPr>
          <w:p w14:paraId="12FA5041">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如：NETWORK_OFFLINE(网络中断), PROTOCOL_CONFLICT(协议冲突), OVER_LIMIT(参数超限)</w:t>
            </w:r>
          </w:p>
        </w:tc>
      </w:tr>
      <w:tr w14:paraId="63FFB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4B017CE0">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5</w:t>
            </w:r>
          </w:p>
        </w:tc>
        <w:tc>
          <w:tcPr>
            <w:tcW w:w="1087" w:type="dxa"/>
            <w:tcBorders>
              <w:right w:val="nil"/>
            </w:tcBorders>
            <w:shd w:val="clear" w:color="auto" w:fill="auto"/>
            <w:tcMar>
              <w:top w:w="72" w:type="dxa"/>
              <w:left w:w="144" w:type="dxa"/>
              <w:bottom w:w="72" w:type="dxa"/>
              <w:right w:w="144" w:type="dxa"/>
            </w:tcMar>
            <w:vAlign w:val="center"/>
          </w:tcPr>
          <w:p w14:paraId="776FF1B0">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alert_desc</w:t>
            </w:r>
          </w:p>
        </w:tc>
        <w:tc>
          <w:tcPr>
            <w:tcW w:w="1503" w:type="dxa"/>
            <w:tcBorders>
              <w:right w:val="nil"/>
            </w:tcBorders>
            <w:shd w:val="clear" w:color="auto" w:fill="auto"/>
            <w:tcMar>
              <w:top w:w="72" w:type="dxa"/>
              <w:left w:w="144" w:type="dxa"/>
              <w:bottom w:w="72" w:type="dxa"/>
              <w:right w:w="144" w:type="dxa"/>
            </w:tcMar>
            <w:vAlign w:val="center"/>
          </w:tcPr>
          <w:p w14:paraId="7E0CF3F8">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varchar(500)</w:t>
            </w:r>
          </w:p>
        </w:tc>
        <w:tc>
          <w:tcPr>
            <w:tcW w:w="2425" w:type="dxa"/>
            <w:tcBorders>
              <w:right w:val="nil"/>
            </w:tcBorders>
            <w:shd w:val="clear" w:color="auto" w:fill="auto"/>
            <w:tcMar>
              <w:top w:w="72" w:type="dxa"/>
              <w:left w:w="144" w:type="dxa"/>
              <w:bottom w:w="72" w:type="dxa"/>
              <w:right w:w="144" w:type="dxa"/>
            </w:tcMar>
            <w:vAlign w:val="center"/>
          </w:tcPr>
          <w:p w14:paraId="5A9E3308">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预警详情及上下文参数快照</w:t>
            </w:r>
          </w:p>
        </w:tc>
        <w:tc>
          <w:tcPr>
            <w:tcW w:w="2947" w:type="dxa"/>
            <w:tcBorders>
              <w:right w:val="nil"/>
            </w:tcBorders>
            <w:shd w:val="clear" w:color="auto" w:fill="auto"/>
            <w:tcMar>
              <w:top w:w="72" w:type="dxa"/>
              <w:left w:w="144" w:type="dxa"/>
              <w:bottom w:w="72" w:type="dxa"/>
              <w:right w:w="144" w:type="dxa"/>
            </w:tcMar>
            <w:vAlign w:val="center"/>
          </w:tcPr>
          <w:p w14:paraId="1771DAC4">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例如：“泵体打压测试超时，当前压降 0.5MPa，超允许阈值”</w:t>
            </w:r>
          </w:p>
        </w:tc>
      </w:tr>
      <w:tr w14:paraId="091DD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43056936">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6</w:t>
            </w:r>
          </w:p>
        </w:tc>
        <w:tc>
          <w:tcPr>
            <w:tcW w:w="1087" w:type="dxa"/>
            <w:tcBorders>
              <w:right w:val="nil"/>
            </w:tcBorders>
            <w:shd w:val="clear" w:color="auto" w:fill="auto"/>
            <w:tcMar>
              <w:top w:w="72" w:type="dxa"/>
              <w:left w:w="144" w:type="dxa"/>
              <w:bottom w:w="72" w:type="dxa"/>
              <w:right w:w="144" w:type="dxa"/>
            </w:tcMar>
            <w:vAlign w:val="center"/>
          </w:tcPr>
          <w:p w14:paraId="4D964739">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severity_level</w:t>
            </w:r>
          </w:p>
        </w:tc>
        <w:tc>
          <w:tcPr>
            <w:tcW w:w="1503" w:type="dxa"/>
            <w:tcBorders>
              <w:right w:val="nil"/>
            </w:tcBorders>
            <w:shd w:val="clear" w:color="auto" w:fill="auto"/>
            <w:tcMar>
              <w:top w:w="72" w:type="dxa"/>
              <w:left w:w="144" w:type="dxa"/>
              <w:bottom w:w="72" w:type="dxa"/>
              <w:right w:w="144" w:type="dxa"/>
            </w:tcMar>
            <w:vAlign w:val="center"/>
          </w:tcPr>
          <w:p w14:paraId="64540C89">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int</w:t>
            </w:r>
          </w:p>
        </w:tc>
        <w:tc>
          <w:tcPr>
            <w:tcW w:w="2425" w:type="dxa"/>
            <w:tcBorders>
              <w:right w:val="nil"/>
            </w:tcBorders>
            <w:shd w:val="clear" w:color="auto" w:fill="auto"/>
            <w:tcMar>
              <w:top w:w="72" w:type="dxa"/>
              <w:left w:w="144" w:type="dxa"/>
              <w:bottom w:w="72" w:type="dxa"/>
              <w:right w:w="144" w:type="dxa"/>
            </w:tcMar>
            <w:vAlign w:val="center"/>
          </w:tcPr>
          <w:p w14:paraId="459C166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报警严重等级</w:t>
            </w:r>
          </w:p>
        </w:tc>
        <w:tc>
          <w:tcPr>
            <w:tcW w:w="2947" w:type="dxa"/>
            <w:tcBorders>
              <w:right w:val="nil"/>
            </w:tcBorders>
            <w:shd w:val="clear" w:color="auto" w:fill="auto"/>
            <w:tcMar>
              <w:top w:w="72" w:type="dxa"/>
              <w:left w:w="144" w:type="dxa"/>
              <w:bottom w:w="72" w:type="dxa"/>
              <w:right w:w="144" w:type="dxa"/>
            </w:tcMar>
            <w:vAlign w:val="center"/>
          </w:tcPr>
          <w:p w14:paraId="158C5E61">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1:普通提示, 2:一般告警(黄灯), 3:严重故障(红灯停机)</w:t>
            </w:r>
          </w:p>
        </w:tc>
      </w:tr>
      <w:tr w14:paraId="34192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0E556E56">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7</w:t>
            </w:r>
          </w:p>
        </w:tc>
        <w:tc>
          <w:tcPr>
            <w:tcW w:w="1087" w:type="dxa"/>
            <w:tcBorders>
              <w:right w:val="nil"/>
            </w:tcBorders>
            <w:shd w:val="clear" w:color="auto" w:fill="auto"/>
            <w:tcMar>
              <w:top w:w="72" w:type="dxa"/>
              <w:left w:w="144" w:type="dxa"/>
              <w:bottom w:w="72" w:type="dxa"/>
              <w:right w:w="144" w:type="dxa"/>
            </w:tcMar>
            <w:vAlign w:val="center"/>
          </w:tcPr>
          <w:p w14:paraId="79077941">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handle_status</w:t>
            </w:r>
          </w:p>
        </w:tc>
        <w:tc>
          <w:tcPr>
            <w:tcW w:w="1503" w:type="dxa"/>
            <w:tcBorders>
              <w:right w:val="nil"/>
            </w:tcBorders>
            <w:shd w:val="clear" w:color="auto" w:fill="auto"/>
            <w:tcMar>
              <w:top w:w="72" w:type="dxa"/>
              <w:left w:w="144" w:type="dxa"/>
              <w:bottom w:w="72" w:type="dxa"/>
              <w:right w:w="144" w:type="dxa"/>
            </w:tcMar>
            <w:vAlign w:val="center"/>
          </w:tcPr>
          <w:p w14:paraId="10DC826B">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int</w:t>
            </w:r>
          </w:p>
        </w:tc>
        <w:tc>
          <w:tcPr>
            <w:tcW w:w="2425" w:type="dxa"/>
            <w:tcBorders>
              <w:right w:val="nil"/>
            </w:tcBorders>
            <w:shd w:val="clear" w:color="auto" w:fill="auto"/>
            <w:tcMar>
              <w:top w:w="72" w:type="dxa"/>
              <w:left w:w="144" w:type="dxa"/>
              <w:bottom w:w="72" w:type="dxa"/>
              <w:right w:w="144" w:type="dxa"/>
            </w:tcMar>
            <w:vAlign w:val="center"/>
          </w:tcPr>
          <w:p w14:paraId="6B543D7F">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异常处理及闭环状态</w:t>
            </w:r>
          </w:p>
        </w:tc>
        <w:tc>
          <w:tcPr>
            <w:tcW w:w="2947" w:type="dxa"/>
            <w:tcBorders>
              <w:right w:val="nil"/>
            </w:tcBorders>
            <w:shd w:val="clear" w:color="auto" w:fill="auto"/>
            <w:tcMar>
              <w:top w:w="72" w:type="dxa"/>
              <w:left w:w="144" w:type="dxa"/>
              <w:bottom w:w="72" w:type="dxa"/>
              <w:right w:w="144" w:type="dxa"/>
            </w:tcMar>
            <w:vAlign w:val="center"/>
          </w:tcPr>
          <w:p w14:paraId="2511A668">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0:未认领, 1:维修处理中, 2:已解决闭环</w:t>
            </w:r>
          </w:p>
        </w:tc>
      </w:tr>
      <w:tr w14:paraId="61DBA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2" w:type="dxa"/>
            <w:tcBorders>
              <w:right w:val="nil"/>
            </w:tcBorders>
            <w:shd w:val="clear" w:color="auto" w:fill="auto"/>
            <w:tcMar>
              <w:top w:w="72" w:type="dxa"/>
              <w:left w:w="144" w:type="dxa"/>
              <w:bottom w:w="72" w:type="dxa"/>
              <w:right w:w="144" w:type="dxa"/>
            </w:tcMar>
            <w:vAlign w:val="center"/>
          </w:tcPr>
          <w:p w14:paraId="63A427A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8</w:t>
            </w:r>
          </w:p>
        </w:tc>
        <w:tc>
          <w:tcPr>
            <w:tcW w:w="1087" w:type="dxa"/>
            <w:tcBorders>
              <w:right w:val="nil"/>
            </w:tcBorders>
            <w:shd w:val="clear" w:color="auto" w:fill="auto"/>
            <w:tcMar>
              <w:top w:w="72" w:type="dxa"/>
              <w:left w:w="144" w:type="dxa"/>
              <w:bottom w:w="72" w:type="dxa"/>
              <w:right w:w="144" w:type="dxa"/>
            </w:tcMar>
            <w:vAlign w:val="center"/>
          </w:tcPr>
          <w:p w14:paraId="0FB8CF2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solution_remark</w:t>
            </w:r>
          </w:p>
        </w:tc>
        <w:tc>
          <w:tcPr>
            <w:tcW w:w="1503" w:type="dxa"/>
            <w:tcBorders>
              <w:right w:val="nil"/>
            </w:tcBorders>
            <w:shd w:val="clear" w:color="auto" w:fill="auto"/>
            <w:tcMar>
              <w:top w:w="72" w:type="dxa"/>
              <w:left w:w="144" w:type="dxa"/>
              <w:bottom w:w="72" w:type="dxa"/>
              <w:right w:w="144" w:type="dxa"/>
            </w:tcMar>
            <w:vAlign w:val="center"/>
          </w:tcPr>
          <w:p w14:paraId="485FCC5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text</w:t>
            </w:r>
          </w:p>
        </w:tc>
        <w:tc>
          <w:tcPr>
            <w:tcW w:w="2425" w:type="dxa"/>
            <w:tcBorders>
              <w:right w:val="nil"/>
            </w:tcBorders>
            <w:shd w:val="clear" w:color="auto" w:fill="auto"/>
            <w:tcMar>
              <w:top w:w="72" w:type="dxa"/>
              <w:left w:w="144" w:type="dxa"/>
              <w:bottom w:w="72" w:type="dxa"/>
              <w:right w:w="144" w:type="dxa"/>
            </w:tcMar>
            <w:vAlign w:val="center"/>
          </w:tcPr>
          <w:p w14:paraId="2FC1DADD">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故障排查及最终解决方案备注</w:t>
            </w:r>
          </w:p>
        </w:tc>
        <w:tc>
          <w:tcPr>
            <w:tcW w:w="2947" w:type="dxa"/>
            <w:tcBorders>
              <w:right w:val="nil"/>
            </w:tcBorders>
            <w:shd w:val="clear" w:color="auto" w:fill="auto"/>
            <w:tcMar>
              <w:top w:w="72" w:type="dxa"/>
              <w:left w:w="144" w:type="dxa"/>
              <w:bottom w:w="72" w:type="dxa"/>
              <w:right w:w="144" w:type="dxa"/>
            </w:tcMar>
            <w:vAlign w:val="center"/>
          </w:tcPr>
          <w:p w14:paraId="222FA828">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维保人员事后在终端上手动填写，形成企业知识库</w:t>
            </w:r>
          </w:p>
        </w:tc>
      </w:tr>
    </w:tbl>
    <w:p w14:paraId="34539B2E">
      <w:pPr>
        <w:pStyle w:val="2"/>
        <w:pageBreakBefore w:val="0"/>
        <w:kinsoku/>
        <w:wordWrap/>
        <w:overflowPunct/>
        <w:topLinePunct w:val="0"/>
        <w:autoSpaceDE/>
        <w:autoSpaceDN/>
        <w:bidi w:val="0"/>
        <w:adjustRightInd/>
        <w:snapToGrid/>
        <w:spacing w:line="360" w:lineRule="auto"/>
        <w:ind w:firstLine="0" w:firstLineChars="0"/>
        <w:textAlignment w:val="auto"/>
      </w:pPr>
    </w:p>
    <w:p w14:paraId="46BBB2EF">
      <w:pPr>
        <w:pStyle w:val="4"/>
        <w:pageBreakBefore w:val="0"/>
        <w:numPr>
          <w:ilvl w:val="1"/>
          <w:numId w:val="7"/>
        </w:numPr>
        <w:kinsoku/>
        <w:wordWrap/>
        <w:overflowPunct/>
        <w:topLinePunct w:val="0"/>
        <w:autoSpaceDE/>
        <w:autoSpaceDN/>
        <w:bidi w:val="0"/>
        <w:adjustRightInd/>
        <w:snapToGrid/>
        <w:spacing w:before="0" w:after="0" w:line="360" w:lineRule="auto"/>
        <w:ind w:left="0" w:firstLine="0"/>
        <w:textAlignment w:val="auto"/>
      </w:pPr>
      <w:bookmarkStart w:id="77" w:name="_Toc327"/>
      <w:bookmarkStart w:id="78" w:name="_Toc25708"/>
      <w:r>
        <w:rPr>
          <w:rFonts w:hint="eastAsia"/>
        </w:rPr>
        <w:t>业务流程</w:t>
      </w:r>
      <w:bookmarkEnd w:id="77"/>
      <w:bookmarkEnd w:id="78"/>
    </w:p>
    <w:p w14:paraId="36B78D4D">
      <w:pPr>
        <w:pageBreakBefore w:val="0"/>
        <w:kinsoku/>
        <w:wordWrap/>
        <w:overflowPunct/>
        <w:topLinePunct w:val="0"/>
        <w:autoSpaceDE/>
        <w:autoSpaceDN/>
        <w:bidi w:val="0"/>
        <w:adjustRightInd/>
        <w:snapToGrid/>
        <w:spacing w:line="360" w:lineRule="auto"/>
        <w:ind w:firstLine="480"/>
        <w:textAlignment w:val="auto"/>
      </w:pPr>
      <w:r>
        <w:rPr>
          <w:rFonts w:hint="eastAsia" w:ascii="仿宋" w:hAnsi="仿宋" w:eastAsia="仿宋" w:cs="仿宋"/>
          <w:lang w:val="en-US" w:eastAsia="zh-CN"/>
        </w:rPr>
        <w:t>在温州泵阀产业中，核心痛点是“计划层与车间执行层存在巨大信息鸿沟”。本节将深度模拟并打通 ERP（主计划层） → MES（调度与控制层） → PLC（底层执行层） 的信息流闭环。</w:t>
      </w:r>
    </w:p>
    <w:p w14:paraId="4B3F7CC9">
      <w:pPr>
        <w:pStyle w:val="5"/>
        <w:pageBreakBefore w:val="0"/>
        <w:numPr>
          <w:ilvl w:val="2"/>
          <w:numId w:val="7"/>
        </w:numPr>
        <w:kinsoku/>
        <w:wordWrap/>
        <w:overflowPunct/>
        <w:topLinePunct w:val="0"/>
        <w:autoSpaceDE/>
        <w:autoSpaceDN/>
        <w:bidi w:val="0"/>
        <w:adjustRightInd/>
        <w:snapToGrid/>
        <w:spacing w:before="260" w:after="260" w:line="360" w:lineRule="auto"/>
        <w:ind w:left="0" w:firstLine="0"/>
        <w:textAlignment w:val="auto"/>
        <w:rPr>
          <w:rFonts w:hint="eastAsia"/>
          <w:sz w:val="30"/>
          <w:szCs w:val="30"/>
        </w:rPr>
      </w:pPr>
      <w:bookmarkStart w:id="79" w:name="_Toc10218"/>
      <w:r>
        <w:rPr>
          <w:rFonts w:hint="eastAsia"/>
          <w:sz w:val="30"/>
          <w:szCs w:val="30"/>
        </w:rPr>
        <w:t>跨系统业务流程图</w:t>
      </w:r>
      <w:bookmarkEnd w:id="79"/>
    </w:p>
    <w:p w14:paraId="614CC5C8">
      <w:pPr>
        <w:pStyle w:val="5"/>
        <w:pageBreakBefore w:val="0"/>
        <w:numPr>
          <w:ilvl w:val="0"/>
          <w:numId w:val="0"/>
        </w:numPr>
        <w:kinsoku/>
        <w:wordWrap/>
        <w:overflowPunct/>
        <w:topLinePunct w:val="0"/>
        <w:autoSpaceDE/>
        <w:autoSpaceDN/>
        <w:bidi w:val="0"/>
        <w:adjustRightInd/>
        <w:snapToGrid/>
        <w:spacing w:before="260" w:after="260" w:line="360" w:lineRule="auto"/>
        <w:ind w:leftChars="0"/>
        <w:jc w:val="center"/>
        <w:textAlignment w:val="auto"/>
        <w:rPr>
          <w:rFonts w:hint="eastAsia" w:eastAsia="宋体"/>
          <w:lang w:eastAsia="zh-CN"/>
        </w:rPr>
      </w:pPr>
      <w:bookmarkStart w:id="80" w:name="_Toc17056"/>
      <w:r>
        <w:rPr>
          <w:rFonts w:hint="eastAsia" w:eastAsia="宋体"/>
          <w:lang w:eastAsia="zh-CN"/>
        </w:rPr>
        <w:drawing>
          <wp:inline distT="0" distB="0" distL="114300" distR="114300">
            <wp:extent cx="5662295" cy="4248785"/>
            <wp:effectExtent l="0" t="0" r="6985" b="3175"/>
            <wp:docPr id="7" name="图片 7" descr="3_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_流程图"/>
                    <pic:cNvPicPr>
                      <a:picLocks noChangeAspect="1"/>
                    </pic:cNvPicPr>
                  </pic:nvPicPr>
                  <pic:blipFill>
                    <a:blip r:embed="rId17"/>
                    <a:stretch>
                      <a:fillRect/>
                    </a:stretch>
                  </pic:blipFill>
                  <pic:spPr>
                    <a:xfrm>
                      <a:off x="0" y="0"/>
                      <a:ext cx="5662295" cy="4248785"/>
                    </a:xfrm>
                    <a:prstGeom prst="rect">
                      <a:avLst/>
                    </a:prstGeom>
                  </pic:spPr>
                </pic:pic>
              </a:graphicData>
            </a:graphic>
          </wp:inline>
        </w:drawing>
      </w:r>
      <w:bookmarkEnd w:id="80"/>
    </w:p>
    <w:p w14:paraId="5D2EC543">
      <w:pPr>
        <w:pStyle w:val="5"/>
        <w:pageBreakBefore w:val="0"/>
        <w:numPr>
          <w:ilvl w:val="2"/>
          <w:numId w:val="7"/>
        </w:numPr>
        <w:kinsoku/>
        <w:wordWrap/>
        <w:overflowPunct/>
        <w:topLinePunct w:val="0"/>
        <w:autoSpaceDE/>
        <w:autoSpaceDN/>
        <w:bidi w:val="0"/>
        <w:adjustRightInd/>
        <w:snapToGrid/>
        <w:spacing w:before="260" w:after="260" w:line="360" w:lineRule="auto"/>
        <w:ind w:left="0" w:firstLine="0"/>
        <w:textAlignment w:val="auto"/>
        <w:rPr>
          <w:sz w:val="30"/>
          <w:szCs w:val="30"/>
        </w:rPr>
      </w:pPr>
      <w:bookmarkStart w:id="81" w:name="_Toc16797"/>
      <w:r>
        <w:rPr>
          <w:rFonts w:hint="default"/>
          <w:sz w:val="30"/>
          <w:szCs w:val="30"/>
        </w:rPr>
        <w:t>关键节点数据获取与规范定义</w:t>
      </w:r>
      <w:bookmarkEnd w:id="81"/>
    </w:p>
    <w:p w14:paraId="1E2ECF21">
      <w:pPr>
        <w:pStyle w:val="21"/>
        <w:keepNext w:val="0"/>
        <w:keepLines w:val="0"/>
        <w:widowControl/>
        <w:suppressLineNumbers w:val="0"/>
        <w:shd w:val="clear" w:fill="FFFFFF"/>
        <w:spacing w:before="0" w:beforeAutospacing="1" w:after="216" w:afterAutospacing="0" w:line="252" w:lineRule="atLeast"/>
        <w:ind w:left="0" w:leftChars="0" w:right="0" w:firstLine="0" w:firstLineChars="0"/>
        <w:rPr>
          <w:rFonts w:ascii="sans-serif" w:hAnsi="sans-serif" w:eastAsia="sans-serif" w:cs="sans-serif"/>
          <w:i w:val="0"/>
          <w:iCs w:val="0"/>
          <w:caps w:val="0"/>
          <w:color w:val="2B2D31"/>
          <w:spacing w:val="0"/>
          <w:sz w:val="16"/>
          <w:szCs w:val="16"/>
        </w:rPr>
      </w:pPr>
    </w:p>
    <w:tbl>
      <w:tblPr>
        <w:tblStyle w:val="2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8"/>
        <w:gridCol w:w="835"/>
        <w:gridCol w:w="1355"/>
        <w:gridCol w:w="1214"/>
        <w:gridCol w:w="854"/>
        <w:gridCol w:w="3788"/>
      </w:tblGrid>
      <w:tr w14:paraId="4AB11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right w:val="nil"/>
            </w:tcBorders>
            <w:shd w:val="clear" w:color="auto" w:fill="auto"/>
            <w:tcMar>
              <w:top w:w="72" w:type="dxa"/>
              <w:left w:w="144" w:type="dxa"/>
              <w:bottom w:w="72" w:type="dxa"/>
              <w:right w:w="144" w:type="dxa"/>
            </w:tcMar>
            <w:vAlign w:val="center"/>
          </w:tcPr>
          <w:p w14:paraId="356A19AF">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序号</w:t>
            </w:r>
          </w:p>
        </w:tc>
        <w:tc>
          <w:tcPr>
            <w:tcW w:w="0" w:type="auto"/>
            <w:tcBorders>
              <w:top w:val="nil"/>
              <w:right w:val="nil"/>
            </w:tcBorders>
            <w:shd w:val="clear" w:color="auto" w:fill="auto"/>
            <w:tcMar>
              <w:top w:w="72" w:type="dxa"/>
              <w:left w:w="144" w:type="dxa"/>
              <w:bottom w:w="72" w:type="dxa"/>
              <w:right w:w="144" w:type="dxa"/>
            </w:tcMar>
            <w:vAlign w:val="center"/>
          </w:tcPr>
          <w:p w14:paraId="03752B8D">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业务流程步骤</w:t>
            </w:r>
          </w:p>
        </w:tc>
        <w:tc>
          <w:tcPr>
            <w:tcW w:w="0" w:type="auto"/>
            <w:tcBorders>
              <w:top w:val="nil"/>
              <w:right w:val="nil"/>
            </w:tcBorders>
            <w:shd w:val="clear" w:color="auto" w:fill="auto"/>
            <w:tcMar>
              <w:top w:w="72" w:type="dxa"/>
              <w:left w:w="144" w:type="dxa"/>
              <w:bottom w:w="72" w:type="dxa"/>
              <w:right w:w="144" w:type="dxa"/>
            </w:tcMar>
            <w:vAlign w:val="center"/>
          </w:tcPr>
          <w:p w14:paraId="1B9D29A7">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数据项/字段说明</w:t>
            </w:r>
          </w:p>
        </w:tc>
        <w:tc>
          <w:tcPr>
            <w:tcW w:w="0" w:type="auto"/>
            <w:tcBorders>
              <w:top w:val="nil"/>
              <w:right w:val="nil"/>
            </w:tcBorders>
            <w:shd w:val="clear" w:color="auto" w:fill="auto"/>
            <w:tcMar>
              <w:top w:w="72" w:type="dxa"/>
              <w:left w:w="144" w:type="dxa"/>
              <w:bottom w:w="72" w:type="dxa"/>
              <w:right w:w="144" w:type="dxa"/>
            </w:tcMar>
            <w:vAlign w:val="center"/>
          </w:tcPr>
          <w:p w14:paraId="7D0EABDF">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数据流向与载体</w:t>
            </w:r>
          </w:p>
        </w:tc>
        <w:tc>
          <w:tcPr>
            <w:tcW w:w="0" w:type="auto"/>
            <w:tcBorders>
              <w:top w:val="nil"/>
              <w:right w:val="nil"/>
            </w:tcBorders>
            <w:shd w:val="clear" w:color="auto" w:fill="auto"/>
            <w:tcMar>
              <w:top w:w="72" w:type="dxa"/>
              <w:left w:w="144" w:type="dxa"/>
              <w:bottom w:w="72" w:type="dxa"/>
              <w:right w:w="144" w:type="dxa"/>
            </w:tcMar>
            <w:vAlign w:val="center"/>
          </w:tcPr>
          <w:p w14:paraId="0F96693C">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获取方式定义</w:t>
            </w:r>
          </w:p>
        </w:tc>
        <w:tc>
          <w:tcPr>
            <w:tcW w:w="0" w:type="auto"/>
            <w:tcBorders>
              <w:top w:val="nil"/>
              <w:right w:val="nil"/>
            </w:tcBorders>
            <w:shd w:val="clear" w:color="auto" w:fill="auto"/>
            <w:tcMar>
              <w:top w:w="72" w:type="dxa"/>
              <w:left w:w="144" w:type="dxa"/>
              <w:bottom w:w="72" w:type="dxa"/>
              <w:right w:w="144" w:type="dxa"/>
            </w:tcMar>
            <w:vAlign w:val="center"/>
          </w:tcPr>
          <w:p w14:paraId="15F54395">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技术要求与业务防呆规则</w:t>
            </w:r>
          </w:p>
        </w:tc>
      </w:tr>
      <w:tr w14:paraId="1EF33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right w:val="nil"/>
            </w:tcBorders>
            <w:shd w:val="clear" w:color="auto" w:fill="auto"/>
            <w:tcMar>
              <w:top w:w="72" w:type="dxa"/>
              <w:left w:w="144" w:type="dxa"/>
              <w:bottom w:w="72" w:type="dxa"/>
              <w:right w:w="144" w:type="dxa"/>
            </w:tcMar>
            <w:vAlign w:val="center"/>
          </w:tcPr>
          <w:p w14:paraId="20B08DDF">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1</w:t>
            </w:r>
          </w:p>
        </w:tc>
        <w:tc>
          <w:tcPr>
            <w:tcW w:w="0" w:type="auto"/>
            <w:tcBorders>
              <w:right w:val="nil"/>
            </w:tcBorders>
            <w:shd w:val="clear" w:color="auto" w:fill="auto"/>
            <w:tcMar>
              <w:top w:w="72" w:type="dxa"/>
              <w:left w:w="144" w:type="dxa"/>
              <w:bottom w:w="72" w:type="dxa"/>
              <w:right w:w="144" w:type="dxa"/>
            </w:tcMar>
            <w:vAlign w:val="center"/>
          </w:tcPr>
          <w:p w14:paraId="00DF01C4">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接收ERP计划</w:t>
            </w:r>
          </w:p>
        </w:tc>
        <w:tc>
          <w:tcPr>
            <w:tcW w:w="0" w:type="auto"/>
            <w:tcBorders>
              <w:right w:val="nil"/>
            </w:tcBorders>
            <w:shd w:val="clear" w:color="auto" w:fill="auto"/>
            <w:tcMar>
              <w:top w:w="72" w:type="dxa"/>
              <w:left w:w="144" w:type="dxa"/>
              <w:bottom w:w="72" w:type="dxa"/>
              <w:right w:w="144" w:type="dxa"/>
            </w:tcMar>
            <w:vAlign w:val="center"/>
          </w:tcPr>
          <w:p w14:paraId="0B996517">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订单号、产品编码、交期、计划生产数量</w:t>
            </w:r>
          </w:p>
        </w:tc>
        <w:tc>
          <w:tcPr>
            <w:tcW w:w="0" w:type="auto"/>
            <w:tcBorders>
              <w:right w:val="nil"/>
            </w:tcBorders>
            <w:shd w:val="clear" w:color="auto" w:fill="auto"/>
            <w:tcMar>
              <w:top w:w="72" w:type="dxa"/>
              <w:left w:w="144" w:type="dxa"/>
              <w:bottom w:w="72" w:type="dxa"/>
              <w:right w:w="144" w:type="dxa"/>
            </w:tcMar>
            <w:vAlign w:val="center"/>
          </w:tcPr>
          <w:p w14:paraId="04108E0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ERP → MES (JSON报文)</w:t>
            </w:r>
          </w:p>
        </w:tc>
        <w:tc>
          <w:tcPr>
            <w:tcW w:w="0" w:type="auto"/>
            <w:tcBorders>
              <w:right w:val="nil"/>
            </w:tcBorders>
            <w:shd w:val="clear" w:color="auto" w:fill="auto"/>
            <w:tcMar>
              <w:top w:w="72" w:type="dxa"/>
              <w:left w:w="144" w:type="dxa"/>
              <w:bottom w:w="72" w:type="dxa"/>
              <w:right w:w="144" w:type="dxa"/>
            </w:tcMar>
            <w:vAlign w:val="center"/>
          </w:tcPr>
          <w:p w14:paraId="0B23B0CA">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自动获取</w:t>
            </w:r>
          </w:p>
        </w:tc>
        <w:tc>
          <w:tcPr>
            <w:tcW w:w="0" w:type="auto"/>
            <w:tcBorders>
              <w:right w:val="nil"/>
            </w:tcBorders>
            <w:shd w:val="clear" w:color="auto" w:fill="auto"/>
            <w:tcMar>
              <w:top w:w="72" w:type="dxa"/>
              <w:left w:w="144" w:type="dxa"/>
              <w:bottom w:w="72" w:type="dxa"/>
              <w:right w:w="144" w:type="dxa"/>
            </w:tcMar>
            <w:vAlign w:val="center"/>
          </w:tcPr>
          <w:p w14:paraId="5B3386D6">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MES 后台定时任务(Cron Job)调用 ERP WebService 接口自动拉取，人工不可篡改。</w:t>
            </w:r>
          </w:p>
        </w:tc>
      </w:tr>
      <w:tr w14:paraId="4F55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right w:val="nil"/>
            </w:tcBorders>
            <w:shd w:val="clear" w:color="auto" w:fill="auto"/>
            <w:tcMar>
              <w:top w:w="72" w:type="dxa"/>
              <w:left w:w="144" w:type="dxa"/>
              <w:bottom w:w="72" w:type="dxa"/>
              <w:right w:w="144" w:type="dxa"/>
            </w:tcMar>
            <w:vAlign w:val="center"/>
          </w:tcPr>
          <w:p w14:paraId="59648DAF">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2</w:t>
            </w:r>
          </w:p>
        </w:tc>
        <w:tc>
          <w:tcPr>
            <w:tcW w:w="0" w:type="auto"/>
            <w:tcBorders>
              <w:right w:val="nil"/>
            </w:tcBorders>
            <w:shd w:val="clear" w:color="auto" w:fill="auto"/>
            <w:tcMar>
              <w:top w:w="72" w:type="dxa"/>
              <w:left w:w="144" w:type="dxa"/>
              <w:bottom w:w="72" w:type="dxa"/>
              <w:right w:w="144" w:type="dxa"/>
            </w:tcMar>
            <w:vAlign w:val="center"/>
          </w:tcPr>
          <w:p w14:paraId="6429EF8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生成派工单</w:t>
            </w:r>
          </w:p>
        </w:tc>
        <w:tc>
          <w:tcPr>
            <w:tcW w:w="0" w:type="auto"/>
            <w:tcBorders>
              <w:right w:val="nil"/>
            </w:tcBorders>
            <w:shd w:val="clear" w:color="auto" w:fill="auto"/>
            <w:tcMar>
              <w:top w:w="72" w:type="dxa"/>
              <w:left w:w="144" w:type="dxa"/>
              <w:bottom w:w="72" w:type="dxa"/>
              <w:right w:w="144" w:type="dxa"/>
            </w:tcMar>
            <w:vAlign w:val="center"/>
          </w:tcPr>
          <w:p w14:paraId="01D6D0F7">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SFC 车间跟踪条码、工序节点、工艺版本</w:t>
            </w:r>
          </w:p>
        </w:tc>
        <w:tc>
          <w:tcPr>
            <w:tcW w:w="0" w:type="auto"/>
            <w:tcBorders>
              <w:right w:val="nil"/>
            </w:tcBorders>
            <w:shd w:val="clear" w:color="auto" w:fill="auto"/>
            <w:tcMar>
              <w:top w:w="72" w:type="dxa"/>
              <w:left w:w="144" w:type="dxa"/>
              <w:bottom w:w="72" w:type="dxa"/>
              <w:right w:w="144" w:type="dxa"/>
            </w:tcMar>
            <w:vAlign w:val="center"/>
          </w:tcPr>
          <w:p w14:paraId="5FF2FF5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系统内部运算生成</w:t>
            </w:r>
          </w:p>
        </w:tc>
        <w:tc>
          <w:tcPr>
            <w:tcW w:w="0" w:type="auto"/>
            <w:tcBorders>
              <w:right w:val="nil"/>
            </w:tcBorders>
            <w:shd w:val="clear" w:color="auto" w:fill="auto"/>
            <w:tcMar>
              <w:top w:w="72" w:type="dxa"/>
              <w:left w:w="144" w:type="dxa"/>
              <w:bottom w:w="72" w:type="dxa"/>
              <w:right w:w="144" w:type="dxa"/>
            </w:tcMar>
            <w:vAlign w:val="center"/>
          </w:tcPr>
          <w:p w14:paraId="56833314">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自动获取</w:t>
            </w:r>
          </w:p>
        </w:tc>
        <w:tc>
          <w:tcPr>
            <w:tcW w:w="0" w:type="auto"/>
            <w:tcBorders>
              <w:right w:val="nil"/>
            </w:tcBorders>
            <w:shd w:val="clear" w:color="auto" w:fill="auto"/>
            <w:tcMar>
              <w:top w:w="72" w:type="dxa"/>
              <w:left w:w="144" w:type="dxa"/>
              <w:bottom w:w="72" w:type="dxa"/>
              <w:right w:w="144" w:type="dxa"/>
            </w:tcMar>
            <w:vAlign w:val="center"/>
          </w:tcPr>
          <w:p w14:paraId="2DACFB6B">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MES 调度引擎根据 APS 算法生成，赋予其生命周期初始状态。</w:t>
            </w:r>
          </w:p>
        </w:tc>
      </w:tr>
      <w:tr w14:paraId="417FF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right w:val="nil"/>
            </w:tcBorders>
            <w:shd w:val="clear" w:color="auto" w:fill="auto"/>
            <w:tcMar>
              <w:top w:w="72" w:type="dxa"/>
              <w:left w:w="144" w:type="dxa"/>
              <w:bottom w:w="72" w:type="dxa"/>
              <w:right w:w="144" w:type="dxa"/>
            </w:tcMar>
            <w:vAlign w:val="center"/>
          </w:tcPr>
          <w:p w14:paraId="34C09FDF">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3</w:t>
            </w:r>
          </w:p>
        </w:tc>
        <w:tc>
          <w:tcPr>
            <w:tcW w:w="0" w:type="auto"/>
            <w:tcBorders>
              <w:right w:val="nil"/>
            </w:tcBorders>
            <w:shd w:val="clear" w:color="auto" w:fill="auto"/>
            <w:tcMar>
              <w:top w:w="72" w:type="dxa"/>
              <w:left w:w="144" w:type="dxa"/>
              <w:bottom w:w="72" w:type="dxa"/>
              <w:right w:w="144" w:type="dxa"/>
            </w:tcMar>
            <w:vAlign w:val="center"/>
          </w:tcPr>
          <w:p w14:paraId="22DB70D4">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操作工接单</w:t>
            </w:r>
          </w:p>
        </w:tc>
        <w:tc>
          <w:tcPr>
            <w:tcW w:w="0" w:type="auto"/>
            <w:tcBorders>
              <w:right w:val="nil"/>
            </w:tcBorders>
            <w:shd w:val="clear" w:color="auto" w:fill="auto"/>
            <w:tcMar>
              <w:top w:w="72" w:type="dxa"/>
              <w:left w:w="144" w:type="dxa"/>
              <w:bottom w:w="72" w:type="dxa"/>
              <w:right w:w="144" w:type="dxa"/>
            </w:tcMar>
            <w:vAlign w:val="center"/>
          </w:tcPr>
          <w:p w14:paraId="3F306F5A">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操作人工号、当前设备编码</w:t>
            </w:r>
          </w:p>
        </w:tc>
        <w:tc>
          <w:tcPr>
            <w:tcW w:w="0" w:type="auto"/>
            <w:tcBorders>
              <w:right w:val="nil"/>
            </w:tcBorders>
            <w:shd w:val="clear" w:color="auto" w:fill="auto"/>
            <w:tcMar>
              <w:top w:w="72" w:type="dxa"/>
              <w:left w:w="144" w:type="dxa"/>
              <w:bottom w:w="72" w:type="dxa"/>
              <w:right w:w="144" w:type="dxa"/>
            </w:tcMar>
            <w:vAlign w:val="center"/>
          </w:tcPr>
          <w:p w14:paraId="45849465">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终端 → MES</w:t>
            </w:r>
          </w:p>
        </w:tc>
        <w:tc>
          <w:tcPr>
            <w:tcW w:w="0" w:type="auto"/>
            <w:tcBorders>
              <w:right w:val="nil"/>
            </w:tcBorders>
            <w:shd w:val="clear" w:color="auto" w:fill="auto"/>
            <w:tcMar>
              <w:top w:w="72" w:type="dxa"/>
              <w:left w:w="144" w:type="dxa"/>
              <w:bottom w:w="72" w:type="dxa"/>
              <w:right w:w="144" w:type="dxa"/>
            </w:tcMar>
            <w:vAlign w:val="center"/>
          </w:tcPr>
          <w:p w14:paraId="257D7F11">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扫码/自动</w:t>
            </w:r>
          </w:p>
        </w:tc>
        <w:tc>
          <w:tcPr>
            <w:tcW w:w="0" w:type="auto"/>
            <w:tcBorders>
              <w:right w:val="nil"/>
            </w:tcBorders>
            <w:shd w:val="clear" w:color="auto" w:fill="auto"/>
            <w:tcMar>
              <w:top w:w="72" w:type="dxa"/>
              <w:left w:w="144" w:type="dxa"/>
              <w:bottom w:w="72" w:type="dxa"/>
              <w:right w:w="144" w:type="dxa"/>
            </w:tcMar>
            <w:vAlign w:val="center"/>
          </w:tcPr>
          <w:p w14:paraId="4E48B55F">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工人通过员工卡扫码登录（免手输）；设备编码由安装该平板的机台 IP/MAC 地址自动绑定获取。</w:t>
            </w:r>
          </w:p>
        </w:tc>
      </w:tr>
      <w:tr w14:paraId="71E5D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right w:val="nil"/>
            </w:tcBorders>
            <w:shd w:val="clear" w:color="auto" w:fill="auto"/>
            <w:tcMar>
              <w:top w:w="72" w:type="dxa"/>
              <w:left w:w="144" w:type="dxa"/>
              <w:bottom w:w="72" w:type="dxa"/>
              <w:right w:w="144" w:type="dxa"/>
            </w:tcMar>
            <w:vAlign w:val="center"/>
          </w:tcPr>
          <w:p w14:paraId="428FD237">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4</w:t>
            </w:r>
          </w:p>
        </w:tc>
        <w:tc>
          <w:tcPr>
            <w:tcW w:w="0" w:type="auto"/>
            <w:tcBorders>
              <w:right w:val="nil"/>
            </w:tcBorders>
            <w:shd w:val="clear" w:color="auto" w:fill="auto"/>
            <w:tcMar>
              <w:top w:w="72" w:type="dxa"/>
              <w:left w:w="144" w:type="dxa"/>
              <w:bottom w:w="72" w:type="dxa"/>
              <w:right w:w="144" w:type="dxa"/>
            </w:tcMar>
            <w:vAlign w:val="center"/>
          </w:tcPr>
          <w:p w14:paraId="5DD865FC">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物料防错校验</w:t>
            </w:r>
          </w:p>
        </w:tc>
        <w:tc>
          <w:tcPr>
            <w:tcW w:w="0" w:type="auto"/>
            <w:tcBorders>
              <w:right w:val="nil"/>
            </w:tcBorders>
            <w:shd w:val="clear" w:color="auto" w:fill="auto"/>
            <w:tcMar>
              <w:top w:w="72" w:type="dxa"/>
              <w:left w:w="144" w:type="dxa"/>
              <w:bottom w:w="72" w:type="dxa"/>
              <w:right w:w="144" w:type="dxa"/>
            </w:tcMar>
            <w:vAlign w:val="center"/>
          </w:tcPr>
          <w:p w14:paraId="7BD20320">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零部件批次号、物料编码</w:t>
            </w:r>
          </w:p>
        </w:tc>
        <w:tc>
          <w:tcPr>
            <w:tcW w:w="0" w:type="auto"/>
            <w:tcBorders>
              <w:right w:val="nil"/>
            </w:tcBorders>
            <w:shd w:val="clear" w:color="auto" w:fill="auto"/>
            <w:tcMar>
              <w:top w:w="72" w:type="dxa"/>
              <w:left w:w="144" w:type="dxa"/>
              <w:bottom w:w="72" w:type="dxa"/>
              <w:right w:w="144" w:type="dxa"/>
            </w:tcMar>
            <w:vAlign w:val="center"/>
          </w:tcPr>
          <w:p w14:paraId="6AEA7A7D">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扫码枪 → MES</w:t>
            </w:r>
          </w:p>
        </w:tc>
        <w:tc>
          <w:tcPr>
            <w:tcW w:w="0" w:type="auto"/>
            <w:tcBorders>
              <w:right w:val="nil"/>
            </w:tcBorders>
            <w:shd w:val="clear" w:color="auto" w:fill="auto"/>
            <w:tcMar>
              <w:top w:w="72" w:type="dxa"/>
              <w:left w:w="144" w:type="dxa"/>
              <w:bottom w:w="72" w:type="dxa"/>
              <w:right w:w="144" w:type="dxa"/>
            </w:tcMar>
            <w:vAlign w:val="center"/>
          </w:tcPr>
          <w:p w14:paraId="4FBE7A8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手动填写 / 扫码触发</w:t>
            </w:r>
          </w:p>
        </w:tc>
        <w:tc>
          <w:tcPr>
            <w:tcW w:w="0" w:type="auto"/>
            <w:tcBorders>
              <w:right w:val="nil"/>
            </w:tcBorders>
            <w:shd w:val="clear" w:color="auto" w:fill="auto"/>
            <w:tcMar>
              <w:top w:w="72" w:type="dxa"/>
              <w:left w:w="144" w:type="dxa"/>
              <w:bottom w:w="72" w:type="dxa"/>
              <w:right w:w="144" w:type="dxa"/>
            </w:tcMar>
            <w:vAlign w:val="center"/>
          </w:tcPr>
          <w:p w14:paraId="634C162A">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核心防呆点： 原则上必须使用扫码枪“自动扫入”；若遇油污导致条码破损，才允许现场工长授权后“手动键盘填写”。系统验证其是否符合现行 BOM 结构。</w:t>
            </w:r>
          </w:p>
        </w:tc>
      </w:tr>
      <w:tr w14:paraId="0D3DA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right w:val="nil"/>
            </w:tcBorders>
            <w:shd w:val="clear" w:color="auto" w:fill="auto"/>
            <w:tcMar>
              <w:top w:w="72" w:type="dxa"/>
              <w:left w:w="144" w:type="dxa"/>
              <w:bottom w:w="72" w:type="dxa"/>
              <w:right w:w="144" w:type="dxa"/>
            </w:tcMar>
            <w:vAlign w:val="center"/>
          </w:tcPr>
          <w:p w14:paraId="17F01CAA">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5</w:t>
            </w:r>
          </w:p>
        </w:tc>
        <w:tc>
          <w:tcPr>
            <w:tcW w:w="0" w:type="auto"/>
            <w:tcBorders>
              <w:right w:val="nil"/>
            </w:tcBorders>
            <w:shd w:val="clear" w:color="auto" w:fill="auto"/>
            <w:tcMar>
              <w:top w:w="72" w:type="dxa"/>
              <w:left w:w="144" w:type="dxa"/>
              <w:bottom w:w="72" w:type="dxa"/>
              <w:right w:w="144" w:type="dxa"/>
            </w:tcMar>
            <w:vAlign w:val="center"/>
          </w:tcPr>
          <w:p w14:paraId="2FD42AB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指令下发运行</w:t>
            </w:r>
          </w:p>
        </w:tc>
        <w:tc>
          <w:tcPr>
            <w:tcW w:w="0" w:type="auto"/>
            <w:tcBorders>
              <w:right w:val="nil"/>
            </w:tcBorders>
            <w:shd w:val="clear" w:color="auto" w:fill="auto"/>
            <w:tcMar>
              <w:top w:w="72" w:type="dxa"/>
              <w:left w:w="144" w:type="dxa"/>
              <w:bottom w:w="72" w:type="dxa"/>
              <w:right w:w="144" w:type="dxa"/>
            </w:tcMar>
            <w:vAlign w:val="center"/>
          </w:tcPr>
          <w:p w14:paraId="47E7ADCE">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目标扭矩、主轴转速阈值、启停信号</w:t>
            </w:r>
          </w:p>
        </w:tc>
        <w:tc>
          <w:tcPr>
            <w:tcW w:w="0" w:type="auto"/>
            <w:tcBorders>
              <w:right w:val="nil"/>
            </w:tcBorders>
            <w:shd w:val="clear" w:color="auto" w:fill="auto"/>
            <w:tcMar>
              <w:top w:w="72" w:type="dxa"/>
              <w:left w:w="144" w:type="dxa"/>
              <w:bottom w:w="72" w:type="dxa"/>
              <w:right w:w="144" w:type="dxa"/>
            </w:tcMar>
            <w:vAlign w:val="center"/>
          </w:tcPr>
          <w:p w14:paraId="332085ED">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MES → 边缘网关 → PLC</w:t>
            </w:r>
          </w:p>
        </w:tc>
        <w:tc>
          <w:tcPr>
            <w:tcW w:w="0" w:type="auto"/>
            <w:tcBorders>
              <w:right w:val="nil"/>
            </w:tcBorders>
            <w:shd w:val="clear" w:color="auto" w:fill="auto"/>
            <w:tcMar>
              <w:top w:w="72" w:type="dxa"/>
              <w:left w:w="144" w:type="dxa"/>
              <w:bottom w:w="72" w:type="dxa"/>
              <w:right w:w="144" w:type="dxa"/>
            </w:tcMar>
            <w:vAlign w:val="center"/>
          </w:tcPr>
          <w:p w14:paraId="04F3CF7C">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自动获取</w:t>
            </w:r>
          </w:p>
        </w:tc>
        <w:tc>
          <w:tcPr>
            <w:tcW w:w="0" w:type="auto"/>
            <w:tcBorders>
              <w:right w:val="nil"/>
            </w:tcBorders>
            <w:shd w:val="clear" w:color="auto" w:fill="auto"/>
            <w:tcMar>
              <w:top w:w="72" w:type="dxa"/>
              <w:left w:w="144" w:type="dxa"/>
              <w:bottom w:w="72" w:type="dxa"/>
              <w:right w:w="144" w:type="dxa"/>
            </w:tcMar>
            <w:vAlign w:val="center"/>
          </w:tcPr>
          <w:p w14:paraId="43612699">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校验通过后，MES 后台将工艺配方打包为 16 进制报文自动下发至 PLC 寄存器。</w:t>
            </w:r>
          </w:p>
        </w:tc>
      </w:tr>
      <w:tr w14:paraId="19CD4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right w:val="nil"/>
            </w:tcBorders>
            <w:shd w:val="clear" w:color="auto" w:fill="auto"/>
            <w:tcMar>
              <w:top w:w="72" w:type="dxa"/>
              <w:left w:w="144" w:type="dxa"/>
              <w:bottom w:w="72" w:type="dxa"/>
              <w:right w:w="144" w:type="dxa"/>
            </w:tcMar>
            <w:vAlign w:val="center"/>
          </w:tcPr>
          <w:p w14:paraId="2C63BFFF">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6</w:t>
            </w:r>
          </w:p>
        </w:tc>
        <w:tc>
          <w:tcPr>
            <w:tcW w:w="0" w:type="auto"/>
            <w:tcBorders>
              <w:right w:val="nil"/>
            </w:tcBorders>
            <w:shd w:val="clear" w:color="auto" w:fill="auto"/>
            <w:tcMar>
              <w:top w:w="72" w:type="dxa"/>
              <w:left w:w="144" w:type="dxa"/>
              <w:bottom w:w="72" w:type="dxa"/>
              <w:right w:w="144" w:type="dxa"/>
            </w:tcMar>
            <w:vAlign w:val="center"/>
          </w:tcPr>
          <w:p w14:paraId="0F3371B7">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PLC 上报产量</w:t>
            </w:r>
          </w:p>
        </w:tc>
        <w:tc>
          <w:tcPr>
            <w:tcW w:w="0" w:type="auto"/>
            <w:tcBorders>
              <w:right w:val="nil"/>
            </w:tcBorders>
            <w:shd w:val="clear" w:color="auto" w:fill="auto"/>
            <w:tcMar>
              <w:top w:w="72" w:type="dxa"/>
              <w:left w:w="144" w:type="dxa"/>
              <w:bottom w:w="72" w:type="dxa"/>
              <w:right w:w="144" w:type="dxa"/>
            </w:tcMar>
            <w:vAlign w:val="center"/>
          </w:tcPr>
          <w:p w14:paraId="5FFFF0D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实际加工合格数、实时工艺参数</w:t>
            </w:r>
          </w:p>
        </w:tc>
        <w:tc>
          <w:tcPr>
            <w:tcW w:w="0" w:type="auto"/>
            <w:tcBorders>
              <w:right w:val="nil"/>
            </w:tcBorders>
            <w:shd w:val="clear" w:color="auto" w:fill="auto"/>
            <w:tcMar>
              <w:top w:w="72" w:type="dxa"/>
              <w:left w:w="144" w:type="dxa"/>
              <w:bottom w:w="72" w:type="dxa"/>
              <w:right w:w="144" w:type="dxa"/>
            </w:tcMar>
            <w:vAlign w:val="center"/>
          </w:tcPr>
          <w:p w14:paraId="4210953D">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PLC → 边缘网关 → MES</w:t>
            </w:r>
          </w:p>
        </w:tc>
        <w:tc>
          <w:tcPr>
            <w:tcW w:w="0" w:type="auto"/>
            <w:tcBorders>
              <w:right w:val="nil"/>
            </w:tcBorders>
            <w:shd w:val="clear" w:color="auto" w:fill="auto"/>
            <w:tcMar>
              <w:top w:w="72" w:type="dxa"/>
              <w:left w:w="144" w:type="dxa"/>
              <w:bottom w:w="72" w:type="dxa"/>
              <w:right w:w="144" w:type="dxa"/>
            </w:tcMar>
            <w:vAlign w:val="center"/>
          </w:tcPr>
          <w:p w14:paraId="14C87629">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自动获取</w:t>
            </w:r>
          </w:p>
        </w:tc>
        <w:tc>
          <w:tcPr>
            <w:tcW w:w="0" w:type="auto"/>
            <w:tcBorders>
              <w:right w:val="nil"/>
            </w:tcBorders>
            <w:shd w:val="clear" w:color="auto" w:fill="auto"/>
            <w:tcMar>
              <w:top w:w="72" w:type="dxa"/>
              <w:left w:w="144" w:type="dxa"/>
              <w:bottom w:w="72" w:type="dxa"/>
              <w:right w:w="144" w:type="dxa"/>
            </w:tcMar>
            <w:vAlign w:val="center"/>
          </w:tcPr>
          <w:p w14:paraId="6CEC739B">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机床循环动作结束后，PLC 主动推送信标。严禁人工手动录入产量，杜绝虚假报工。</w:t>
            </w:r>
          </w:p>
        </w:tc>
      </w:tr>
      <w:tr w14:paraId="068F7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right w:val="nil"/>
            </w:tcBorders>
            <w:shd w:val="clear" w:color="auto" w:fill="auto"/>
            <w:tcMar>
              <w:top w:w="72" w:type="dxa"/>
              <w:left w:w="144" w:type="dxa"/>
              <w:bottom w:w="72" w:type="dxa"/>
              <w:right w:w="144" w:type="dxa"/>
            </w:tcMar>
            <w:vAlign w:val="center"/>
          </w:tcPr>
          <w:p w14:paraId="6E1AF70A">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7</w:t>
            </w:r>
          </w:p>
        </w:tc>
        <w:tc>
          <w:tcPr>
            <w:tcW w:w="0" w:type="auto"/>
            <w:tcBorders>
              <w:right w:val="nil"/>
            </w:tcBorders>
            <w:shd w:val="clear" w:color="auto" w:fill="auto"/>
            <w:tcMar>
              <w:top w:w="72" w:type="dxa"/>
              <w:left w:w="144" w:type="dxa"/>
              <w:bottom w:w="72" w:type="dxa"/>
              <w:right w:w="144" w:type="dxa"/>
            </w:tcMar>
            <w:vAlign w:val="center"/>
          </w:tcPr>
          <w:p w14:paraId="3BBD8122">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异常不良录入</w:t>
            </w:r>
          </w:p>
        </w:tc>
        <w:tc>
          <w:tcPr>
            <w:tcW w:w="0" w:type="auto"/>
            <w:tcBorders>
              <w:right w:val="nil"/>
            </w:tcBorders>
            <w:shd w:val="clear" w:color="auto" w:fill="auto"/>
            <w:tcMar>
              <w:top w:w="72" w:type="dxa"/>
              <w:left w:w="144" w:type="dxa"/>
              <w:bottom w:w="72" w:type="dxa"/>
              <w:right w:w="144" w:type="dxa"/>
            </w:tcMar>
            <w:vAlign w:val="center"/>
          </w:tcPr>
          <w:p w14:paraId="1E733737">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不良品报废数量、不良缺陷代码</w:t>
            </w:r>
          </w:p>
        </w:tc>
        <w:tc>
          <w:tcPr>
            <w:tcW w:w="0" w:type="auto"/>
            <w:tcBorders>
              <w:right w:val="nil"/>
            </w:tcBorders>
            <w:shd w:val="clear" w:color="auto" w:fill="auto"/>
            <w:tcMar>
              <w:top w:w="72" w:type="dxa"/>
              <w:left w:w="144" w:type="dxa"/>
              <w:bottom w:w="72" w:type="dxa"/>
              <w:right w:w="144" w:type="dxa"/>
            </w:tcMar>
            <w:vAlign w:val="center"/>
          </w:tcPr>
          <w:p w14:paraId="15064F1E">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终端 → MES</w:t>
            </w:r>
          </w:p>
        </w:tc>
        <w:tc>
          <w:tcPr>
            <w:tcW w:w="0" w:type="auto"/>
            <w:tcBorders>
              <w:right w:val="nil"/>
            </w:tcBorders>
            <w:shd w:val="clear" w:color="auto" w:fill="auto"/>
            <w:tcMar>
              <w:top w:w="72" w:type="dxa"/>
              <w:left w:w="144" w:type="dxa"/>
              <w:bottom w:w="72" w:type="dxa"/>
              <w:right w:w="144" w:type="dxa"/>
            </w:tcMar>
            <w:vAlign w:val="center"/>
          </w:tcPr>
          <w:p w14:paraId="159C0D13">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手动填写</w:t>
            </w:r>
          </w:p>
        </w:tc>
        <w:tc>
          <w:tcPr>
            <w:tcW w:w="0" w:type="auto"/>
            <w:tcBorders>
              <w:right w:val="nil"/>
            </w:tcBorders>
            <w:shd w:val="clear" w:color="auto" w:fill="auto"/>
            <w:tcMar>
              <w:top w:w="72" w:type="dxa"/>
              <w:left w:w="144" w:type="dxa"/>
              <w:bottom w:w="72" w:type="dxa"/>
              <w:right w:w="144" w:type="dxa"/>
            </w:tcMar>
            <w:vAlign w:val="center"/>
          </w:tcPr>
          <w:p w14:paraId="76BA96CE">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当发生不良时，工人在平板上“手动填写”报废数量，并必须从下拉菜单“手动选择”缺陷代码（如：法兰密封漏水）。</w:t>
            </w:r>
          </w:p>
        </w:tc>
      </w:tr>
      <w:tr w14:paraId="0AE55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right w:val="nil"/>
            </w:tcBorders>
            <w:shd w:val="clear" w:color="auto" w:fill="auto"/>
            <w:tcMar>
              <w:top w:w="72" w:type="dxa"/>
              <w:left w:w="144" w:type="dxa"/>
              <w:bottom w:w="72" w:type="dxa"/>
              <w:right w:w="144" w:type="dxa"/>
            </w:tcMar>
            <w:vAlign w:val="center"/>
          </w:tcPr>
          <w:p w14:paraId="25168089">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8</w:t>
            </w:r>
          </w:p>
        </w:tc>
        <w:tc>
          <w:tcPr>
            <w:tcW w:w="0" w:type="auto"/>
            <w:tcBorders>
              <w:right w:val="nil"/>
            </w:tcBorders>
            <w:shd w:val="clear" w:color="auto" w:fill="auto"/>
            <w:tcMar>
              <w:top w:w="72" w:type="dxa"/>
              <w:left w:w="144" w:type="dxa"/>
              <w:bottom w:w="72" w:type="dxa"/>
              <w:right w:w="144" w:type="dxa"/>
            </w:tcMar>
            <w:vAlign w:val="center"/>
          </w:tcPr>
          <w:p w14:paraId="6EC3074C">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完工数据回传</w:t>
            </w:r>
          </w:p>
        </w:tc>
        <w:tc>
          <w:tcPr>
            <w:tcW w:w="0" w:type="auto"/>
            <w:tcBorders>
              <w:right w:val="nil"/>
            </w:tcBorders>
            <w:shd w:val="clear" w:color="auto" w:fill="auto"/>
            <w:tcMar>
              <w:top w:w="72" w:type="dxa"/>
              <w:left w:w="144" w:type="dxa"/>
              <w:bottom w:w="72" w:type="dxa"/>
              <w:right w:w="144" w:type="dxa"/>
            </w:tcMar>
            <w:vAlign w:val="center"/>
          </w:tcPr>
          <w:p w14:paraId="6CEAEB6C">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最终完工总数、实际消耗物料数</w:t>
            </w:r>
          </w:p>
        </w:tc>
        <w:tc>
          <w:tcPr>
            <w:tcW w:w="0" w:type="auto"/>
            <w:tcBorders>
              <w:right w:val="nil"/>
            </w:tcBorders>
            <w:shd w:val="clear" w:color="auto" w:fill="auto"/>
            <w:tcMar>
              <w:top w:w="72" w:type="dxa"/>
              <w:left w:w="144" w:type="dxa"/>
              <w:bottom w:w="72" w:type="dxa"/>
              <w:right w:w="144" w:type="dxa"/>
            </w:tcMar>
            <w:vAlign w:val="center"/>
          </w:tcPr>
          <w:p w14:paraId="0E8F515C">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MES → ERP</w:t>
            </w:r>
          </w:p>
        </w:tc>
        <w:tc>
          <w:tcPr>
            <w:tcW w:w="0" w:type="auto"/>
            <w:tcBorders>
              <w:right w:val="nil"/>
            </w:tcBorders>
            <w:shd w:val="clear" w:color="auto" w:fill="auto"/>
            <w:tcMar>
              <w:top w:w="72" w:type="dxa"/>
              <w:left w:w="144" w:type="dxa"/>
              <w:bottom w:w="72" w:type="dxa"/>
              <w:right w:w="144" w:type="dxa"/>
            </w:tcMar>
            <w:vAlign w:val="center"/>
          </w:tcPr>
          <w:p w14:paraId="3313D5FE">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自动获取</w:t>
            </w:r>
          </w:p>
        </w:tc>
        <w:tc>
          <w:tcPr>
            <w:tcW w:w="0" w:type="auto"/>
            <w:tcBorders>
              <w:right w:val="nil"/>
            </w:tcBorders>
            <w:shd w:val="clear" w:color="auto" w:fill="auto"/>
            <w:tcMar>
              <w:top w:w="72" w:type="dxa"/>
              <w:left w:w="144" w:type="dxa"/>
              <w:bottom w:w="72" w:type="dxa"/>
              <w:right w:w="144" w:type="dxa"/>
            </w:tcMar>
            <w:vAlign w:val="center"/>
          </w:tcPr>
          <w:p w14:paraId="24EDC329">
            <w:pPr>
              <w:ind w:left="0" w:leftChars="0" w:firstLine="0" w:firstLineChars="0"/>
              <w:rPr>
                <w:rFonts w:hint="default" w:ascii="仿宋" w:hAnsi="仿宋" w:eastAsia="仿宋" w:cs="仿宋"/>
                <w:lang w:val="en-US" w:eastAsia="zh-CN"/>
              </w:rPr>
            </w:pPr>
            <w:r>
              <w:rPr>
                <w:rFonts w:hint="default" w:ascii="仿宋" w:hAnsi="仿宋" w:eastAsia="仿宋" w:cs="仿宋"/>
                <w:lang w:val="en-US" w:eastAsia="zh-CN"/>
              </w:rPr>
              <w:t>MES 引擎自动汇总当前 SFC 的所有合格记录，调用 ERP 回调接口，实现账务自动结算。</w:t>
            </w:r>
          </w:p>
        </w:tc>
      </w:tr>
      <w:bookmarkEnd w:id="69"/>
    </w:tbl>
    <w:p w14:paraId="0A9D9ADA">
      <w:pPr>
        <w:pStyle w:val="2"/>
        <w:pageBreakBefore w:val="0"/>
        <w:kinsoku/>
        <w:wordWrap/>
        <w:overflowPunct/>
        <w:topLinePunct w:val="0"/>
        <w:autoSpaceDE/>
        <w:autoSpaceDN/>
        <w:bidi w:val="0"/>
        <w:adjustRightInd/>
        <w:snapToGrid/>
        <w:spacing w:line="360" w:lineRule="auto"/>
        <w:ind w:left="0" w:leftChars="0" w:firstLine="0" w:firstLineChars="0"/>
        <w:textAlignment w:val="auto"/>
      </w:pPr>
    </w:p>
    <w:p w14:paraId="29C40647">
      <w:pPr>
        <w:pStyle w:val="4"/>
        <w:pageBreakBefore w:val="0"/>
        <w:numPr>
          <w:ilvl w:val="1"/>
          <w:numId w:val="7"/>
        </w:numPr>
        <w:kinsoku/>
        <w:wordWrap/>
        <w:overflowPunct/>
        <w:topLinePunct w:val="0"/>
        <w:autoSpaceDE/>
        <w:autoSpaceDN/>
        <w:bidi w:val="0"/>
        <w:adjustRightInd/>
        <w:snapToGrid/>
        <w:spacing w:before="0" w:after="0" w:line="360" w:lineRule="auto"/>
        <w:textAlignment w:val="auto"/>
      </w:pPr>
      <w:bookmarkStart w:id="82" w:name="_Toc6966"/>
      <w:r>
        <w:rPr>
          <w:rFonts w:hint="eastAsia"/>
        </w:rPr>
        <w:t>集成异常排查与安全设计</w:t>
      </w:r>
      <w:bookmarkEnd w:id="82"/>
    </w:p>
    <w:p w14:paraId="0B578950">
      <w:r>
        <w:rPr>
          <w:rFonts w:hint="eastAsia" w:ascii="仿宋" w:hAnsi="仿宋" w:eastAsia="仿宋" w:cs="仿宋"/>
          <w:lang w:val="en-US" w:eastAsia="zh-CN"/>
        </w:rPr>
        <w:t>车间现场不同于写字楼，充斥着电磁干扰、老旧设备以及异构系统。在打通 ERP、MES 与 PLC 的三级链路中，异常排查与数据安全是决定系统能否存活的关键。本节对关键风险点进行深度剖析，并设计了全方位的安全策略。</w:t>
      </w:r>
    </w:p>
    <w:p w14:paraId="504D2F76">
      <w:pPr>
        <w:pStyle w:val="5"/>
        <w:pageBreakBefore w:val="0"/>
        <w:numPr>
          <w:ilvl w:val="2"/>
          <w:numId w:val="7"/>
        </w:numPr>
        <w:kinsoku/>
        <w:wordWrap/>
        <w:overflowPunct/>
        <w:topLinePunct w:val="0"/>
        <w:autoSpaceDE/>
        <w:autoSpaceDN/>
        <w:bidi w:val="0"/>
        <w:adjustRightInd/>
        <w:snapToGrid/>
        <w:spacing w:before="260" w:after="260" w:line="360" w:lineRule="auto"/>
        <w:textAlignment w:val="auto"/>
        <w:rPr>
          <w:rFonts w:hint="eastAsia" w:ascii="仿宋" w:hAnsi="仿宋" w:eastAsia="仿宋" w:cs="仿宋"/>
          <w:sz w:val="28"/>
          <w:szCs w:val="28"/>
        </w:rPr>
      </w:pPr>
      <w:bookmarkStart w:id="83" w:name="_Toc32494"/>
      <w:r>
        <w:rPr>
          <w:rFonts w:hint="eastAsia" w:ascii="仿宋" w:hAnsi="仿宋" w:eastAsia="仿宋" w:cs="仿宋"/>
          <w:sz w:val="28"/>
          <w:szCs w:val="28"/>
        </w:rPr>
        <w:t>关键风险点分析与熔断机制设计</w:t>
      </w:r>
      <w:bookmarkEnd w:id="83"/>
    </w:p>
    <w:p w14:paraId="63B3ECB3">
      <w:pPr>
        <w:rPr>
          <w:rFonts w:hint="eastAsia" w:ascii="仿宋" w:hAnsi="仿宋" w:eastAsia="仿宋" w:cs="仿宋"/>
          <w:lang w:val="en-US" w:eastAsia="zh-CN"/>
        </w:rPr>
      </w:pPr>
      <w:r>
        <w:rPr>
          <w:rFonts w:hint="eastAsia" w:ascii="仿宋" w:hAnsi="仿宋" w:eastAsia="仿宋" w:cs="仿宋"/>
          <w:lang w:val="en-US" w:eastAsia="zh-CN"/>
        </w:rPr>
        <w:t>风险点 1：网络物理中断导致底层数据丢失与指令停滞</w:t>
      </w:r>
    </w:p>
    <w:p w14:paraId="453BE5A8">
      <w:pPr>
        <w:rPr>
          <w:rFonts w:hint="eastAsia"/>
        </w:rPr>
      </w:pPr>
      <w:r>
        <w:rPr>
          <w:rFonts w:hint="eastAsia" w:ascii="仿宋" w:hAnsi="仿宋" w:eastAsia="仿宋" w:cs="仿宋"/>
          <w:lang w:val="en-US" w:eastAsia="zh-CN"/>
        </w:rPr>
        <w:t>痛点场景： 泵阀车间环境复杂，边缘智能网关与机房核心交换机之间的光纤/WiFi 链路可能被行车或电磁干扰意外切断。此时机床仍在运转，如果 MES 掉线，PLC 上报的高频质量数据将永久丢失，且下一个工单的指令无法下发，导致产线彻底停摆。</w:t>
      </w:r>
    </w:p>
    <w:p w14:paraId="65C4C4D2">
      <w:pPr>
        <w:rPr>
          <w:rFonts w:hint="eastAsia" w:ascii="仿宋" w:hAnsi="仿宋" w:eastAsia="仿宋" w:cs="仿宋"/>
          <w:lang w:val="en-US" w:eastAsia="zh-CN"/>
        </w:rPr>
      </w:pPr>
      <w:r>
        <w:rPr>
          <w:rFonts w:hint="eastAsia" w:ascii="仿宋" w:hAnsi="仿宋" w:eastAsia="仿宋" w:cs="仿宋"/>
          <w:lang w:val="en-US" w:eastAsia="zh-CN"/>
        </w:rPr>
        <w:t>解决方案（边缘自治与断点续传）：</w:t>
      </w:r>
      <w:r>
        <w:rPr>
          <w:rFonts w:hint="eastAsia" w:ascii="仿宋" w:hAnsi="仿宋" w:eastAsia="仿宋" w:cs="仿宋"/>
          <w:lang w:val="en-US" w:eastAsia="zh-CN"/>
        </w:rPr>
        <w:br w:type="textWrapping"/>
      </w:r>
      <w:r>
        <w:rPr>
          <w:rFonts w:hint="eastAsia" w:ascii="仿宋" w:hAnsi="仿宋" w:eastAsia="仿宋" w:cs="仿宋"/>
          <w:lang w:val="en-US" w:eastAsia="zh-CN"/>
        </w:rPr>
        <w:t>我们采用“云-边-端”架构。在边缘网关（Edge层）内嵌微型数据库（如 SQLite）。当网关心跳包（Ping）探测到与服务器断连时，网关立即触发“熔断自治模式”。所有 PLC 涌来的数据被网关拦截并加上绝对时间戳，持久化到本地存储。终端平板转为本地缓存读取模式，允许工人依靠本地工艺说明继续基础作业。当主干网络恢复连通瞬间，网关触发“断点续传机制”，将本地积压的数据通过 MQTT 队列平滑推送至 MES 中心库，确保历史曲线完美缝合。</w:t>
      </w:r>
    </w:p>
    <w:p w14:paraId="6450F03C">
      <w:pPr>
        <w:rPr>
          <w:rFonts w:hint="eastAsia" w:ascii="仿宋" w:hAnsi="仿宋" w:eastAsia="仿宋" w:cs="仿宋"/>
          <w:lang w:val="en-US" w:eastAsia="zh-CN"/>
        </w:rPr>
      </w:pPr>
    </w:p>
    <w:p w14:paraId="71B34DCF">
      <w:pPr>
        <w:rPr>
          <w:rFonts w:hint="eastAsia" w:ascii="仿宋" w:hAnsi="仿宋" w:eastAsia="仿宋" w:cs="仿宋"/>
          <w:lang w:val="en-US" w:eastAsia="zh-CN"/>
        </w:rPr>
      </w:pPr>
      <w:r>
        <w:rPr>
          <w:rFonts w:hint="eastAsia" w:ascii="仿宋" w:hAnsi="仿宋" w:eastAsia="仿宋" w:cs="仿宋"/>
          <w:lang w:val="en-US" w:eastAsia="zh-CN"/>
        </w:rPr>
        <w:t>风险点 2：老旧 PLC 协议冲突与接口雪崩</w:t>
      </w:r>
    </w:p>
    <w:p w14:paraId="3C6FDB41">
      <w:pPr>
        <w:rPr>
          <w:rFonts w:hint="eastAsia" w:ascii="仿宋" w:hAnsi="仿宋" w:eastAsia="仿宋" w:cs="仿宋"/>
          <w:lang w:val="en-US" w:eastAsia="zh-CN"/>
        </w:rPr>
      </w:pPr>
      <w:r>
        <w:rPr>
          <w:rFonts w:hint="eastAsia" w:ascii="仿宋" w:hAnsi="仿宋" w:eastAsia="仿宋" w:cs="仿宋"/>
          <w:lang w:val="en-US" w:eastAsia="zh-CN"/>
        </w:rPr>
        <w:t>痛点场景： 温州中小微泵阀企业存在大量仅支持传统串口（RS485/Modbus RTU）的老旧数控车床。若 MES 服务器采用暴力轮询（Polling）方式，以 100ms/次的频率同时向 200 台设备请求数据，极易引发底层串口通信冲突（总线死锁）。同时，瞬间的并发洪峰会导致 MES 后端 Tomcat 线程池耗尽，发生“接口雪崩”。</w:t>
      </w:r>
    </w:p>
    <w:p w14:paraId="7307A05C">
      <w:pPr>
        <w:rPr>
          <w:rFonts w:hint="eastAsia" w:ascii="仿宋" w:hAnsi="仿宋" w:eastAsia="仿宋" w:cs="仿宋"/>
          <w:lang w:val="en-US" w:eastAsia="zh-CN"/>
        </w:rPr>
      </w:pPr>
      <w:r>
        <w:rPr>
          <w:rFonts w:hint="eastAsia" w:ascii="仿宋" w:hAnsi="仿宋" w:eastAsia="仿宋" w:cs="仿宋"/>
          <w:lang w:val="en-US" w:eastAsia="zh-CN"/>
        </w:rPr>
        <w:t>解决方案（死区过滤与 MQ 削峰填谷）：</w:t>
      </w:r>
    </w:p>
    <w:p w14:paraId="023319F8">
      <w:pPr>
        <w:rPr>
          <w:rFonts w:hint="eastAsia" w:ascii="仿宋" w:hAnsi="仿宋" w:eastAsia="仿宋" w:cs="仿宋"/>
          <w:lang w:val="en-US" w:eastAsia="zh-CN"/>
        </w:rPr>
      </w:pPr>
      <w:r>
        <w:rPr>
          <w:rFonts w:hint="eastAsia" w:ascii="仿宋" w:hAnsi="仿宋" w:eastAsia="仿宋" w:cs="仿宋"/>
          <w:lang w:val="en-US" w:eastAsia="zh-CN"/>
        </w:rPr>
        <w:t>边缘侧过滤减负： 在网关配置规则引擎，开启“死区控制（Deadband）”。正常平稳加工时，网关不向 MES 发送重复心跳；仅当工艺参数波动超过 5% 的阈值，或机器状态发生跳变（如从“运行”跳至“急停”）时，才主动推送报文。这可拦截 90% 的无效通信。</w:t>
      </w:r>
    </w:p>
    <w:p w14:paraId="08DB6347">
      <w:pPr>
        <w:rPr>
          <w:rFonts w:hint="eastAsia" w:ascii="仿宋" w:hAnsi="仿宋" w:eastAsia="仿宋" w:cs="仿宋"/>
          <w:lang w:val="en-US" w:eastAsia="zh-CN"/>
        </w:rPr>
      </w:pPr>
      <w:r>
        <w:rPr>
          <w:rFonts w:hint="eastAsia" w:ascii="仿宋" w:hAnsi="仿宋" w:eastAsia="仿宋" w:cs="仿宋"/>
          <w:lang w:val="en-US" w:eastAsia="zh-CN"/>
        </w:rPr>
        <w:t>消息队列削峰： MES 接收端引入 RabbitMQ 消息总线。网关数据全部涌入 MQ 队列，MES 后端根据自身数据库（MySQL）的 I/O 承载能力，匀速从队列中消费数据。即使遭遇并发洪峰，也只会在 MQ 中短暂积压，绝不会冲垮核心数据库。</w:t>
      </w:r>
    </w:p>
    <w:p w14:paraId="496DD294">
      <w:pPr>
        <w:ind w:left="0" w:leftChars="0" w:firstLine="0" w:firstLineChars="0"/>
        <w:rPr>
          <w:rFonts w:hint="eastAsia"/>
        </w:rPr>
      </w:pPr>
    </w:p>
    <w:p w14:paraId="796FFE09">
      <w:pPr>
        <w:pStyle w:val="5"/>
        <w:pageBreakBefore w:val="0"/>
        <w:numPr>
          <w:ilvl w:val="2"/>
          <w:numId w:val="7"/>
        </w:numPr>
        <w:kinsoku/>
        <w:wordWrap/>
        <w:overflowPunct/>
        <w:topLinePunct w:val="0"/>
        <w:autoSpaceDE/>
        <w:autoSpaceDN/>
        <w:bidi w:val="0"/>
        <w:adjustRightInd/>
        <w:snapToGrid/>
        <w:spacing w:before="260" w:after="260" w:line="360" w:lineRule="auto"/>
        <w:textAlignment w:val="auto"/>
        <w:rPr>
          <w:rFonts w:ascii="仿宋" w:hAnsi="仿宋" w:eastAsia="仿宋" w:cs="仿宋"/>
          <w:sz w:val="28"/>
          <w:szCs w:val="28"/>
        </w:rPr>
      </w:pPr>
      <w:bookmarkStart w:id="84" w:name="_Toc26031"/>
      <w:r>
        <w:rPr>
          <w:rFonts w:hint="default" w:ascii="仿宋" w:hAnsi="仿宋" w:eastAsia="仿宋" w:cs="仿宋"/>
          <w:sz w:val="28"/>
          <w:szCs w:val="28"/>
        </w:rPr>
        <w:t>系统日志设计：确保动作全面可溯源</w:t>
      </w:r>
      <w:r>
        <w:rPr>
          <w:rFonts w:hint="eastAsia" w:ascii="仿宋" w:hAnsi="仿宋" w:eastAsia="仿宋" w:cs="仿宋"/>
          <w:sz w:val="28"/>
          <w:szCs w:val="28"/>
          <w:lang w:eastAsia="zh-CN"/>
        </w:rPr>
        <w:t>、</w:t>
      </w:r>
      <w:bookmarkEnd w:id="84"/>
    </w:p>
    <w:p w14:paraId="742D3574">
      <w:pPr>
        <w:rPr>
          <w:rFonts w:hint="default" w:ascii="仿宋" w:hAnsi="仿宋" w:eastAsia="仿宋" w:cs="仿宋"/>
          <w:lang w:val="en-US" w:eastAsia="zh-CN"/>
        </w:rPr>
      </w:pPr>
      <w:r>
        <w:rPr>
          <w:rFonts w:hint="default" w:ascii="仿宋" w:hAnsi="仿宋" w:eastAsia="仿宋" w:cs="仿宋"/>
          <w:lang w:val="en-US" w:eastAsia="zh-CN"/>
        </w:rPr>
        <w:t>为了防止误操作、防范恶意篡改，并为发生质量事故时提供无可辩驳的证据链，MES 系统引入了企业级 AOP（面向切面编程）日志拦截策略。日志设计须满足以下细则以便溯源：</w:t>
      </w:r>
    </w:p>
    <w:p w14:paraId="19AAE7CA">
      <w:pPr>
        <w:rPr>
          <w:rFonts w:hint="default" w:ascii="仿宋" w:hAnsi="仿宋" w:eastAsia="仿宋" w:cs="仿宋"/>
          <w:lang w:val="en-US" w:eastAsia="zh-CN"/>
        </w:rPr>
      </w:pPr>
      <w:r>
        <w:rPr>
          <w:rFonts w:hint="default" w:ascii="仿宋" w:hAnsi="仿宋" w:eastAsia="仿宋" w:cs="仿宋"/>
          <w:lang w:val="en-US" w:eastAsia="zh-CN"/>
        </w:rPr>
        <w:t>动作日志（Operation Log）拦截维度：</w:t>
      </w:r>
      <w:r>
        <w:rPr>
          <w:rFonts w:hint="default" w:ascii="仿宋" w:hAnsi="仿宋" w:eastAsia="仿宋" w:cs="仿宋"/>
          <w:lang w:val="en-US" w:eastAsia="zh-CN"/>
        </w:rPr>
        <w:br w:type="textWrapping"/>
      </w:r>
      <w:r>
        <w:rPr>
          <w:rFonts w:hint="default" w:ascii="仿宋" w:hAnsi="仿宋" w:eastAsia="仿宋" w:cs="仿宋"/>
          <w:lang w:val="en-US" w:eastAsia="zh-CN"/>
        </w:rPr>
        <w:t>系统在底层封装 </w:t>
      </w:r>
      <w:r>
        <w:rPr>
          <w:rFonts w:hint="eastAsia" w:ascii="仿宋" w:hAnsi="仿宋" w:eastAsia="仿宋" w:cs="仿宋"/>
          <w:lang w:val="en-US" w:eastAsia="zh-CN"/>
        </w:rPr>
        <w:t>@TraceLog</w:t>
      </w:r>
      <w:r>
        <w:rPr>
          <w:rFonts w:hint="default" w:ascii="仿宋" w:hAnsi="仿宋" w:eastAsia="仿宋" w:cs="仿宋"/>
          <w:lang w:val="en-US" w:eastAsia="zh-CN"/>
        </w:rPr>
        <w:t> 注解，覆盖所有修、增、删及关键控制指令（如设备强制复位、工单强制冲销）。</w:t>
      </w:r>
    </w:p>
    <w:p w14:paraId="3F5DD7C1">
      <w:pPr>
        <w:rPr>
          <w:rFonts w:hint="default" w:ascii="仿宋" w:hAnsi="仿宋" w:eastAsia="仿宋" w:cs="仿宋"/>
          <w:lang w:val="en-US" w:eastAsia="zh-CN"/>
        </w:rPr>
      </w:pPr>
      <w:r>
        <w:rPr>
          <w:rFonts w:hint="default" w:ascii="仿宋" w:hAnsi="仿宋" w:eastAsia="仿宋" w:cs="仿宋"/>
          <w:lang w:val="en-US" w:eastAsia="zh-CN"/>
        </w:rPr>
        <w:t>日志必须包含的 6 大要素（6W 追溯法）：</w:t>
      </w:r>
    </w:p>
    <w:p w14:paraId="2DC5F133">
      <w:pPr>
        <w:rPr>
          <w:rFonts w:hint="default" w:ascii="仿宋" w:hAnsi="仿宋" w:eastAsia="仿宋" w:cs="仿宋"/>
          <w:lang w:val="en-US" w:eastAsia="zh-CN"/>
        </w:rPr>
      </w:pPr>
      <w:r>
        <w:rPr>
          <w:rFonts w:hint="default" w:ascii="仿宋" w:hAnsi="仿宋" w:eastAsia="仿宋" w:cs="仿宋"/>
          <w:lang w:val="en-US" w:eastAsia="zh-CN"/>
        </w:rPr>
        <w:t>Who（操作主体）： 获取当前会话的 User_ID、真实姓名及所属班组。</w:t>
      </w:r>
    </w:p>
    <w:p w14:paraId="2E37A1C3">
      <w:pPr>
        <w:rPr>
          <w:rFonts w:hint="default" w:ascii="仿宋" w:hAnsi="仿宋" w:eastAsia="仿宋" w:cs="仿宋"/>
          <w:lang w:val="en-US" w:eastAsia="zh-CN"/>
        </w:rPr>
      </w:pPr>
      <w:r>
        <w:rPr>
          <w:rFonts w:hint="default" w:ascii="仿宋" w:hAnsi="仿宋" w:eastAsia="仿宋" w:cs="仿宋"/>
          <w:lang w:val="en-US" w:eastAsia="zh-CN"/>
        </w:rPr>
        <w:t>When（操作时间）： 数据库服务器统一的绝对时间戳（精确到毫秒）。</w:t>
      </w:r>
    </w:p>
    <w:p w14:paraId="72918B6E">
      <w:pPr>
        <w:rPr>
          <w:rFonts w:hint="default" w:ascii="仿宋" w:hAnsi="仿宋" w:eastAsia="仿宋" w:cs="仿宋"/>
          <w:lang w:val="en-US" w:eastAsia="zh-CN"/>
        </w:rPr>
      </w:pPr>
      <w:r>
        <w:rPr>
          <w:rFonts w:hint="default" w:ascii="仿宋" w:hAnsi="仿宋" w:eastAsia="仿宋" w:cs="仿宋"/>
          <w:lang w:val="en-US" w:eastAsia="zh-CN"/>
        </w:rPr>
        <w:t>Where（操作来源）： 记录发起请求的终端 IP 地址、MAC 地址及客户端类型（工业平板 App 还是 办公区 PC）。</w:t>
      </w:r>
    </w:p>
    <w:p w14:paraId="7D02E405">
      <w:pPr>
        <w:rPr>
          <w:rFonts w:hint="default" w:ascii="仿宋" w:hAnsi="仿宋" w:eastAsia="仿宋" w:cs="仿宋"/>
          <w:lang w:val="en-US" w:eastAsia="zh-CN"/>
        </w:rPr>
      </w:pPr>
      <w:r>
        <w:rPr>
          <w:rFonts w:hint="default" w:ascii="仿宋" w:hAnsi="仿宋" w:eastAsia="仿宋" w:cs="仿宋"/>
          <w:lang w:val="en-US" w:eastAsia="zh-CN"/>
        </w:rPr>
        <w:t>What（操作模块）： 如“APS 排产管理 - 紧急插单模块”。</w:t>
      </w:r>
    </w:p>
    <w:p w14:paraId="4CBF50B6">
      <w:pPr>
        <w:rPr>
          <w:rFonts w:hint="default" w:ascii="仿宋" w:hAnsi="仿宋" w:eastAsia="仿宋" w:cs="仿宋"/>
          <w:lang w:val="en-US" w:eastAsia="zh-CN"/>
        </w:rPr>
      </w:pPr>
      <w:r>
        <w:rPr>
          <w:rFonts w:hint="default" w:ascii="仿宋" w:hAnsi="仿宋" w:eastAsia="仿宋" w:cs="仿宋"/>
          <w:lang w:val="en-US" w:eastAsia="zh-CN"/>
        </w:rPr>
        <w:t>Before-Value（修改前快照）： 若为修改操作，必须序列化保存修改前的数据状态（如：原计划数 100）。</w:t>
      </w:r>
    </w:p>
    <w:p w14:paraId="6C60B712">
      <w:pPr>
        <w:rPr>
          <w:rFonts w:hint="default" w:ascii="仿宋" w:hAnsi="仿宋" w:eastAsia="仿宋" w:cs="仿宋"/>
          <w:lang w:val="en-US" w:eastAsia="zh-CN"/>
        </w:rPr>
      </w:pPr>
      <w:r>
        <w:rPr>
          <w:rFonts w:hint="default" w:ascii="仿宋" w:hAnsi="仿宋" w:eastAsia="仿宋" w:cs="仿宋"/>
          <w:lang w:val="en-US" w:eastAsia="zh-CN"/>
        </w:rPr>
        <w:t>After-Value（修改后结果）： 保存修改后的数据状态（如：新计划数 150）。</w:t>
      </w:r>
    </w:p>
    <w:p w14:paraId="508E7A43">
      <w:pPr>
        <w:rPr>
          <w:rFonts w:hint="default"/>
        </w:rPr>
      </w:pPr>
      <w:r>
        <w:rPr>
          <w:rFonts w:hint="default" w:ascii="仿宋" w:hAnsi="仿宋" w:eastAsia="仿宋" w:cs="仿宋"/>
          <w:lang w:val="en-US" w:eastAsia="zh-CN"/>
        </w:rPr>
        <w:t>持久化与隔离保护： 日志数据独立存储于专用的日志库表中，且任何角色（包括超级管理员）均无权通过系统界面执行 UPDATE 或 DELETE 操作，确保日志防篡改、防抵赖。</w:t>
      </w:r>
    </w:p>
    <w:p w14:paraId="6038B6A7">
      <w:pPr>
        <w:ind w:left="0" w:leftChars="0" w:firstLine="0" w:firstLineChars="0"/>
      </w:pPr>
    </w:p>
    <w:p w14:paraId="2C4EE89D">
      <w:pPr>
        <w:pStyle w:val="5"/>
        <w:pageBreakBefore w:val="0"/>
        <w:numPr>
          <w:ilvl w:val="2"/>
          <w:numId w:val="7"/>
        </w:numPr>
        <w:kinsoku/>
        <w:wordWrap/>
        <w:overflowPunct/>
        <w:topLinePunct w:val="0"/>
        <w:autoSpaceDE/>
        <w:autoSpaceDN/>
        <w:bidi w:val="0"/>
        <w:adjustRightInd/>
        <w:snapToGrid/>
        <w:spacing w:before="260" w:after="260" w:line="360" w:lineRule="auto"/>
        <w:textAlignment w:val="auto"/>
        <w:rPr>
          <w:rFonts w:ascii="仿宋" w:hAnsi="仿宋" w:eastAsia="仿宋" w:cs="仿宋"/>
          <w:sz w:val="28"/>
          <w:szCs w:val="28"/>
        </w:rPr>
      </w:pPr>
      <w:bookmarkStart w:id="85" w:name="_Toc4447"/>
      <w:r>
        <w:rPr>
          <w:rFonts w:hint="default" w:ascii="仿宋" w:hAnsi="仿宋" w:eastAsia="仿宋" w:cs="仿宋"/>
          <w:sz w:val="28"/>
          <w:szCs w:val="28"/>
        </w:rPr>
        <w:t>数据安全策略：数据备份与容灾机制</w:t>
      </w:r>
      <w:bookmarkEnd w:id="85"/>
    </w:p>
    <w:p w14:paraId="64347A11">
      <w:pPr>
        <w:rPr>
          <w:rFonts w:hint="default" w:ascii="仿宋" w:hAnsi="仿宋" w:eastAsia="仿宋" w:cs="仿宋"/>
          <w:lang w:val="en-US" w:eastAsia="zh-CN"/>
        </w:rPr>
      </w:pPr>
      <w:r>
        <w:rPr>
          <w:rFonts w:hint="default" w:ascii="仿宋" w:hAnsi="仿宋" w:eastAsia="仿宋" w:cs="仿宋"/>
          <w:lang w:val="en-US" w:eastAsia="zh-CN"/>
        </w:rPr>
        <w:t>制造数据（工艺配方、SFC 追溯链、质检参数）是泵阀企业数字化的“核心资产”。为应对勒索病毒攻击、硬盘物理损坏等极端情况，系统制定了严密的数据备份机制：</w:t>
      </w:r>
    </w:p>
    <w:p w14:paraId="04232050">
      <w:pPr>
        <w:rPr>
          <w:rFonts w:hint="default" w:ascii="仿宋" w:hAnsi="仿宋" w:eastAsia="仿宋" w:cs="仿宋"/>
          <w:lang w:val="en-US" w:eastAsia="zh-CN"/>
        </w:rPr>
      </w:pPr>
      <w:r>
        <w:rPr>
          <w:rFonts w:hint="default" w:ascii="仿宋" w:hAnsi="仿宋" w:eastAsia="仿宋" w:cs="仿宋"/>
          <w:lang w:val="en-US" w:eastAsia="zh-CN"/>
        </w:rPr>
        <w:t>每日增量备份（Daily Incremental Backup）：</w:t>
      </w:r>
      <w:r>
        <w:rPr>
          <w:rFonts w:hint="default" w:ascii="仿宋" w:hAnsi="仿宋" w:eastAsia="仿宋" w:cs="仿宋"/>
          <w:lang w:val="en-US" w:eastAsia="zh-CN"/>
        </w:rPr>
        <w:br w:type="textWrapping"/>
      </w:r>
      <w:r>
        <w:rPr>
          <w:rFonts w:hint="default" w:ascii="仿宋" w:hAnsi="仿宋" w:eastAsia="仿宋" w:cs="仿宋"/>
          <w:lang w:val="en-US" w:eastAsia="zh-CN"/>
        </w:rPr>
        <w:t>依靠 MySQL 数据库自带的 Binlog（二进制日志）机制实现。系统通过 Linux Crontab 定时任务，设定在每日凌晨 02:00（车间换班低谷期）自动截取并打包过去 24 小时内发生变化的数据流。增量备份具有系统开销极小、I/O 占用低的优势，确保数据最多丢失一天。</w:t>
      </w:r>
    </w:p>
    <w:p w14:paraId="3951A0E9">
      <w:pPr>
        <w:rPr>
          <w:rFonts w:hint="default" w:ascii="仿宋" w:hAnsi="仿宋" w:eastAsia="仿宋" w:cs="仿宋"/>
          <w:lang w:val="en-US" w:eastAsia="zh-CN"/>
        </w:rPr>
      </w:pPr>
      <w:r>
        <w:rPr>
          <w:rFonts w:hint="default" w:ascii="仿宋" w:hAnsi="仿宋" w:eastAsia="仿宋" w:cs="仿宋"/>
          <w:lang w:val="en-US" w:eastAsia="zh-CN"/>
        </w:rPr>
        <w:t>每周全量备份（Weekly Full Backup）：</w:t>
      </w:r>
      <w:r>
        <w:rPr>
          <w:rFonts w:hint="default" w:ascii="仿宋" w:hAnsi="仿宋" w:eastAsia="仿宋" w:cs="仿宋"/>
          <w:lang w:val="en-US" w:eastAsia="zh-CN"/>
        </w:rPr>
        <w:br w:type="textWrapping"/>
      </w:r>
      <w:r>
        <w:rPr>
          <w:rFonts w:hint="default" w:ascii="仿宋" w:hAnsi="仿宋" w:eastAsia="仿宋" w:cs="仿宋"/>
          <w:lang w:val="en-US" w:eastAsia="zh-CN"/>
        </w:rPr>
        <w:t>每周日凌晨 03:00，系统后台自动执行 mysqldump 脚本，对包含表结构、索引、视图及全量历史数据在内的整个数据库进行全面深度的物理导出。</w:t>
      </w:r>
    </w:p>
    <w:p w14:paraId="3EA07AEC">
      <w:pPr>
        <w:rPr>
          <w:rFonts w:hint="default" w:ascii="仿宋" w:hAnsi="仿宋" w:eastAsia="仿宋" w:cs="仿宋"/>
          <w:lang w:val="en-US" w:eastAsia="zh-CN"/>
        </w:rPr>
      </w:pPr>
      <w:r>
        <w:rPr>
          <w:rFonts w:hint="default" w:ascii="仿宋" w:hAnsi="仿宋" w:eastAsia="仿宋" w:cs="仿宋"/>
          <w:lang w:val="en-US" w:eastAsia="zh-CN"/>
        </w:rPr>
        <w:t>异地加密灾备（Off-site Disaster Recovery）：</w:t>
      </w:r>
      <w:r>
        <w:rPr>
          <w:rFonts w:hint="default" w:ascii="仿宋" w:hAnsi="仿宋" w:eastAsia="仿宋" w:cs="仿宋"/>
          <w:lang w:val="en-US" w:eastAsia="zh-CN"/>
        </w:rPr>
        <w:br w:type="textWrapping"/>
      </w:r>
      <w:r>
        <w:rPr>
          <w:rFonts w:hint="default" w:ascii="仿宋" w:hAnsi="仿宋" w:eastAsia="仿宋" w:cs="仿宋"/>
          <w:lang w:val="en-US" w:eastAsia="zh-CN"/>
        </w:rPr>
        <w:t>无论是增量还是全量备份文件，在生成本地 .sql.tar.gz 压缩包后，系统会立即调用 RSA-256 算法进行高强度加密，并通过 SSH 隧道自动推送到独立于车间局域网之外的异地 NAS 存储集群（或阿里云 OSS 对象存储）中。</w:t>
      </w:r>
      <w:r>
        <w:rPr>
          <w:rFonts w:hint="default" w:ascii="仿宋" w:hAnsi="仿宋" w:eastAsia="仿宋" w:cs="仿宋"/>
          <w:lang w:val="en-US" w:eastAsia="zh-CN"/>
        </w:rPr>
        <w:br w:type="textWrapping"/>
      </w:r>
      <w:r>
        <w:rPr>
          <w:rFonts w:hint="default" w:ascii="仿宋" w:hAnsi="仿宋" w:eastAsia="仿宋" w:cs="仿宋"/>
          <w:lang w:val="en-US" w:eastAsia="zh-CN"/>
        </w:rPr>
        <w:t>以此构筑坚固的防线，即便车间本地机房遭受毁灭性物理打击或被勒索软件全局锁死，IT 团队也能在数小时内利用异地云端备份重塑系统，最大程度保障温州泵阀企业的业务连续性。</w:t>
      </w:r>
      <w:bookmarkStart w:id="86" w:name="_附表1.阿里云服务器三年租赁费用"/>
      <w:bookmarkEnd w:id="86"/>
    </w:p>
    <w:sectPr>
      <w:footerReference r:id="rId14" w:type="first"/>
      <w:footerReference r:id="rId13" w:type="default"/>
      <w:pgSz w:w="11906" w:h="16838"/>
      <w:pgMar w:top="1440" w:right="1800" w:bottom="1440" w:left="1800" w:header="851" w:footer="992" w:gutter="0"/>
      <w:pgNumType w:start="1"/>
      <w:cols w:space="425" w:num="1"/>
      <w:titlePg/>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5603B">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C2AC1">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0407246"/>
    </w:sdtPr>
    <w:sdtContent>
      <w:p w14:paraId="660D56F3">
        <w:pPr>
          <w:pStyle w:val="15"/>
          <w:ind w:firstLine="360"/>
          <w:jc w:val="center"/>
        </w:pPr>
      </w:p>
    </w:sdtContent>
  </w:sdt>
  <w:p w14:paraId="16B52A34">
    <w:pPr>
      <w:pStyle w:val="15"/>
      <w:ind w:firstLineChars="1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A5C48">
    <w:pPr>
      <w:pStyle w:val="15"/>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61EB41">
                          <w:pPr>
                            <w:pStyle w:val="15"/>
                            <w:ind w:firstLine="360"/>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0061EB41">
                    <w:pPr>
                      <w:pStyle w:val="15"/>
                      <w:ind w:firstLine="360"/>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3E506">
    <w:pPr>
      <w:pStyle w:val="15"/>
      <w:ind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
                          </w:sdtPr>
                          <w:sdtContent>
                            <w:p w14:paraId="441145C0">
                              <w:pPr>
                                <w:pStyle w:val="15"/>
                                <w:ind w:firstLine="360"/>
                                <w:jc w:val="center"/>
                              </w:pPr>
                              <w:r>
                                <w:fldChar w:fldCharType="begin"/>
                              </w:r>
                              <w:r>
                                <w:instrText xml:space="preserve">PAGE   \* MERGEFORMAT</w:instrText>
                              </w:r>
                              <w:r>
                                <w:fldChar w:fldCharType="separate"/>
                              </w:r>
                              <w:r>
                                <w:rPr>
                                  <w:lang w:val="zh-CN"/>
                                </w:rPr>
                                <w:t>I</w:t>
                              </w:r>
                              <w:r>
                                <w:fldChar w:fldCharType="end"/>
                              </w:r>
                            </w:p>
                          </w:sdtContent>
                        </w:sdt>
                        <w:p w14:paraId="38849197">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sdt>
                    <w:sdtPr>
                      <w:id w:val="-1"/>
                    </w:sdtPr>
                    <w:sdtContent>
                      <w:p w14:paraId="441145C0">
                        <w:pPr>
                          <w:pStyle w:val="15"/>
                          <w:ind w:firstLine="360"/>
                          <w:jc w:val="center"/>
                        </w:pPr>
                        <w:r>
                          <w:fldChar w:fldCharType="begin"/>
                        </w:r>
                        <w:r>
                          <w:instrText xml:space="preserve">PAGE   \* MERGEFORMAT</w:instrText>
                        </w:r>
                        <w:r>
                          <w:fldChar w:fldCharType="separate"/>
                        </w:r>
                        <w:r>
                          <w:rPr>
                            <w:lang w:val="zh-CN"/>
                          </w:rPr>
                          <w:t>I</w:t>
                        </w:r>
                        <w:r>
                          <w:fldChar w:fldCharType="end"/>
                        </w:r>
                      </w:p>
                    </w:sdtContent>
                  </w:sdt>
                  <w:p w14:paraId="38849197">
                    <w:pPr>
                      <w:ind w:firstLine="480"/>
                    </w:pPr>
                  </w:p>
                </w:txbxContent>
              </v:textbox>
            </v:shape>
          </w:pict>
        </mc:Fallback>
      </mc:AlternateContent>
    </w:r>
  </w:p>
  <w:p w14:paraId="336D2758">
    <w:pPr>
      <w:pStyle w:val="15"/>
      <w:ind w:firstLineChars="1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EC6A7">
    <w:pPr>
      <w:pStyle w:val="15"/>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DE4848">
                          <w:pPr>
                            <w:pStyle w:val="15"/>
                            <w:ind w:firstLine="360"/>
                          </w:pPr>
                          <w:r>
                            <w:t xml:space="preserve">— </w:t>
                          </w:r>
                          <w:r>
                            <w:fldChar w:fldCharType="begin"/>
                          </w:r>
                          <w:r>
                            <w:instrText xml:space="preserve"> PAGE  \* MERGEFORMAT </w:instrText>
                          </w:r>
                          <w:r>
                            <w:fldChar w:fldCharType="separate"/>
                          </w:r>
                          <w:r>
                            <w:t>3</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5DE4848">
                    <w:pPr>
                      <w:pStyle w:val="15"/>
                      <w:ind w:firstLine="360"/>
                    </w:pPr>
                    <w:r>
                      <w:t xml:space="preserve">— </w:t>
                    </w:r>
                    <w:r>
                      <w:fldChar w:fldCharType="begin"/>
                    </w:r>
                    <w:r>
                      <w:instrText xml:space="preserve"> PAGE  \* MERGEFORMAT </w:instrText>
                    </w:r>
                    <w:r>
                      <w:fldChar w:fldCharType="separate"/>
                    </w:r>
                    <w:r>
                      <w:t>3</w:t>
                    </w:r>
                    <w:r>
                      <w:fldChar w:fldCharType="end"/>
                    </w:r>
                    <w:r>
                      <w:t xml:space="preserve"> —</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BA1D5">
    <w:pPr>
      <w:pStyle w:val="15"/>
      <w:ind w:firstLine="360"/>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FD1A42">
                          <w:pPr>
                            <w:ind w:firstLine="480"/>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45FD1A42">
                    <w:pPr>
                      <w:ind w:firstLine="480"/>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p w14:paraId="0383FB3D">
    <w:pPr>
      <w:pStyle w:val="15"/>
      <w:ind w:firstLineChars="1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5C621">
    <w:pPr>
      <w:pStyle w:val="1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D4CEB">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BF146">
    <w:pPr>
      <w:pStyle w:val="16"/>
      <w:pBdr>
        <w:bottom w:val="single" w:color="auto" w:sz="4" w:space="1"/>
      </w:pBdr>
      <w:ind w:firstLine="0" w:firstLineChars="0"/>
      <w:jc w:val="both"/>
    </w:pPr>
    <w:r>
      <w:rPr>
        <w:rFonts w:hint="eastAsia" w:ascii="仿宋" w:hAnsi="仿宋" w:eastAsia="仿宋" w:cs="仿宋"/>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B19E7"/>
    <w:multiLevelType w:val="multilevel"/>
    <w:tmpl w:val="042B19E7"/>
    <w:lvl w:ilvl="0" w:tentative="0">
      <w:start w:val="1"/>
      <w:numFmt w:val="chineseCountingThousand"/>
      <w:pStyle w:val="58"/>
      <w:suff w:val="space"/>
      <w:lvlText w:val="第%1章"/>
      <w:lvlJc w:val="left"/>
      <w:pPr>
        <w:ind w:left="425" w:hanging="425"/>
      </w:pPr>
      <w:rPr>
        <w:rFonts w:hint="eastAsia"/>
      </w:rPr>
    </w:lvl>
    <w:lvl w:ilvl="1" w:tentative="0">
      <w:start w:val="1"/>
      <w:numFmt w:val="decimal"/>
      <w:pStyle w:val="56"/>
      <w:isLgl/>
      <w:lvlText w:val="%1.%2"/>
      <w:lvlJc w:val="left"/>
      <w:pPr>
        <w:ind w:left="630" w:hanging="567"/>
      </w:pPr>
      <w:rPr>
        <w:rFonts w:hint="default" w:ascii="Times New Roman" w:hAnsi="Times New Roman" w:cs="Times New Roman"/>
      </w:rPr>
    </w:lvl>
    <w:lvl w:ilvl="2" w:tentative="0">
      <w:start w:val="1"/>
      <w:numFmt w:val="decimal"/>
      <w:pStyle w:val="55"/>
      <w:isLgl/>
      <w:lvlText w:val="%1.%2.%3"/>
      <w:lvlJc w:val="left"/>
      <w:pPr>
        <w:ind w:left="567" w:hanging="567"/>
      </w:pPr>
      <w:rPr>
        <w:rFonts w:hint="default" w:ascii="Times New Roman" w:hAnsi="Times New Roman" w:cs="Times New Roman"/>
        <w:b/>
      </w:rPr>
    </w:lvl>
    <w:lvl w:ilvl="3" w:tentative="0">
      <w:start w:val="1"/>
      <w:numFmt w:val="decimal"/>
      <w:pStyle w:val="54"/>
      <w:isLgl/>
      <w:lvlText w:val="%1.%2.%3.%4"/>
      <w:lvlJc w:val="left"/>
      <w:pPr>
        <w:ind w:left="0" w:firstLine="0"/>
      </w:pPr>
      <w:rPr>
        <w:rFonts w:hint="default" w:ascii="Times New Roman" w:hAnsi="Times New Roman" w:cs="Times New Roman"/>
        <w:b/>
        <w:sz w:val="28"/>
        <w:szCs w:val="28"/>
      </w:rPr>
    </w:lvl>
    <w:lvl w:ilvl="4" w:tentative="0">
      <w:start w:val="1"/>
      <w:numFmt w:val="decimal"/>
      <w:pStyle w:val="59"/>
      <w:isLgl/>
      <w:lvlText w:val="%1.%2.%3.%4.%5"/>
      <w:lvlJc w:val="left"/>
      <w:pPr>
        <w:ind w:left="0" w:firstLine="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3D9A0AC0"/>
    <w:multiLevelType w:val="multilevel"/>
    <w:tmpl w:val="3D9A0AC0"/>
    <w:lvl w:ilvl="0" w:tentative="0">
      <w:start w:val="1"/>
      <w:numFmt w:val="decimal"/>
      <w:lvlText w:val="%1"/>
      <w:lvlJc w:val="left"/>
      <w:pPr>
        <w:ind w:left="425" w:hanging="425"/>
      </w:pPr>
      <w:rPr>
        <w:rFonts w:hint="eastAsia"/>
      </w:rPr>
    </w:lvl>
    <w:lvl w:ilvl="1" w:tentative="0">
      <w:start w:val="1"/>
      <w:numFmt w:val="decimal"/>
      <w:suff w:val="space"/>
      <w:lvlText w:val="%1.%2"/>
      <w:lvlJc w:val="left"/>
      <w:pPr>
        <w:ind w:left="567" w:hanging="567"/>
      </w:pPr>
      <w:rPr>
        <w:rFonts w:hint="default"/>
      </w:rPr>
    </w:lvl>
    <w:lvl w:ilvl="2" w:tentative="0">
      <w:start w:val="1"/>
      <w:numFmt w:val="decimal"/>
      <w:suff w:val="space"/>
      <w:lvlText w:val="%1.%2.%3"/>
      <w:lvlJc w:val="left"/>
      <w:pPr>
        <w:ind w:left="567" w:hanging="567"/>
      </w:pPr>
      <w:rPr>
        <w:rFonts w:hint="default"/>
      </w:rPr>
    </w:lvl>
    <w:lvl w:ilvl="3" w:tentative="0">
      <w:start w:val="1"/>
      <w:numFmt w:val="decimal"/>
      <w:suff w:val="space"/>
      <w:lvlText w:val="%1.%2.%3.%4"/>
      <w:lvlJc w:val="left"/>
      <w:pPr>
        <w:ind w:left="708" w:hanging="708"/>
      </w:pPr>
      <w:rPr>
        <w:rFonts w:hint="default"/>
      </w:rPr>
    </w:lvl>
    <w:lvl w:ilvl="4" w:tentative="0">
      <w:start w:val="1"/>
      <w:numFmt w:val="decimal"/>
      <w:lvlText w:val="%1.%2.%3.%4.%5"/>
      <w:lvlJc w:val="left"/>
      <w:pPr>
        <w:ind w:left="2551" w:hanging="850"/>
      </w:pPr>
      <w:rPr>
        <w:rFonts w:hint="default"/>
      </w:rPr>
    </w:lvl>
    <w:lvl w:ilvl="5" w:tentative="0">
      <w:start w:val="1"/>
      <w:numFmt w:val="decimal"/>
      <w:lvlText w:val="%1.%2.%3.%4.%5.%6"/>
      <w:lvlJc w:val="left"/>
      <w:pPr>
        <w:ind w:left="3260" w:hanging="1134"/>
      </w:pPr>
      <w:rPr>
        <w:rFonts w:hint="default"/>
      </w:rPr>
    </w:lvl>
    <w:lvl w:ilvl="6" w:tentative="0">
      <w:start w:val="1"/>
      <w:numFmt w:val="decimal"/>
      <w:lvlText w:val="%1.%2.%3.%4.%5.%6.%7"/>
      <w:lvlJc w:val="left"/>
      <w:pPr>
        <w:ind w:left="3827" w:hanging="1276"/>
      </w:pPr>
      <w:rPr>
        <w:rFonts w:hint="default"/>
      </w:rPr>
    </w:lvl>
    <w:lvl w:ilvl="7" w:tentative="0">
      <w:start w:val="1"/>
      <w:numFmt w:val="decimal"/>
      <w:lvlText w:val="%1.%2.%3.%4.%5.%6.%7.%8"/>
      <w:lvlJc w:val="left"/>
      <w:pPr>
        <w:ind w:left="4394" w:hanging="1418"/>
      </w:pPr>
      <w:rPr>
        <w:rFonts w:hint="default"/>
      </w:rPr>
    </w:lvl>
    <w:lvl w:ilvl="8" w:tentative="0">
      <w:start w:val="1"/>
      <w:numFmt w:val="decimal"/>
      <w:lvlText w:val="%1.%2.%3.%4.%5.%6.%7.%8.%9"/>
      <w:lvlJc w:val="left"/>
      <w:pPr>
        <w:ind w:left="5102" w:hanging="1700"/>
      </w:pPr>
      <w:rPr>
        <w:rFonts w:hint="default"/>
      </w:rPr>
    </w:lvl>
  </w:abstractNum>
  <w:abstractNum w:abstractNumId="2">
    <w:nsid w:val="455645E4"/>
    <w:multiLevelType w:val="multilevel"/>
    <w:tmpl w:val="455645E4"/>
    <w:lvl w:ilvl="0" w:tentative="0">
      <w:start w:val="1"/>
      <w:numFmt w:val="decimal"/>
      <w:pStyle w:val="5"/>
      <w:lvlText w:val="%1"/>
      <w:lvlJc w:val="left"/>
      <w:pPr>
        <w:ind w:left="432" w:hanging="432"/>
      </w:pPr>
      <w:rPr>
        <w:rFonts w:hint="eastAsia"/>
      </w:rPr>
    </w:lvl>
    <w:lvl w:ilvl="1" w:tentative="0">
      <w:start w:val="1"/>
      <w:numFmt w:val="decimal"/>
      <w:pStyle w:val="6"/>
      <w:lvlText w:val="%1.%2"/>
      <w:lvlJc w:val="left"/>
      <w:pPr>
        <w:ind w:left="576" w:hanging="576"/>
      </w:pPr>
      <w:rPr>
        <w:rFonts w:hint="eastAsia" w:ascii="宋体" w:hAnsi="宋体" w:eastAsia="宋体"/>
        <w:b/>
      </w:rPr>
    </w:lvl>
    <w:lvl w:ilvl="2" w:tentative="0">
      <w:start w:val="1"/>
      <w:numFmt w:val="decimal"/>
      <w:pStyle w:val="7"/>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pStyle w:val="8"/>
      <w:lvlText w:val="%1.%2.%3.%4.%5.%6"/>
      <w:lvlJc w:val="left"/>
      <w:pPr>
        <w:ind w:left="1152" w:hanging="1152"/>
      </w:pPr>
      <w:rPr>
        <w:rFonts w:hint="eastAsia"/>
      </w:rPr>
    </w:lvl>
    <w:lvl w:ilvl="6" w:tentative="0">
      <w:start w:val="1"/>
      <w:numFmt w:val="decimal"/>
      <w:pStyle w:val="9"/>
      <w:lvlText w:val="%1.%2.%3.%4.%5.%6.%7"/>
      <w:lvlJc w:val="left"/>
      <w:pPr>
        <w:ind w:left="1296" w:hanging="1296"/>
      </w:pPr>
      <w:rPr>
        <w:rFonts w:hint="eastAsia"/>
      </w:rPr>
    </w:lvl>
    <w:lvl w:ilvl="7" w:tentative="0">
      <w:start w:val="1"/>
      <w:numFmt w:val="decimal"/>
      <w:pStyle w:val="10"/>
      <w:lvlText w:val="%1.%2.%3.%4.%5.%6.%7.%8"/>
      <w:lvlJc w:val="left"/>
      <w:pPr>
        <w:ind w:left="1440" w:hanging="1440"/>
      </w:pPr>
      <w:rPr>
        <w:rFonts w:hint="eastAsia"/>
      </w:rPr>
    </w:lvl>
    <w:lvl w:ilvl="8" w:tentative="0">
      <w:start w:val="1"/>
      <w:numFmt w:val="decimal"/>
      <w:pStyle w:val="11"/>
      <w:lvlText w:val="%1.%2.%3.%4.%5.%6.%7.%8.%9"/>
      <w:lvlJc w:val="left"/>
      <w:pPr>
        <w:ind w:left="1584" w:hanging="1584"/>
      </w:pPr>
      <w:rPr>
        <w:rFonts w:hint="eastAsia"/>
      </w:rPr>
    </w:lvl>
  </w:abstractNum>
  <w:abstractNum w:abstractNumId="3">
    <w:nsid w:val="591D02C7"/>
    <w:multiLevelType w:val="multilevel"/>
    <w:tmpl w:val="591D02C7"/>
    <w:lvl w:ilvl="0" w:tentative="0">
      <w:start w:val="1"/>
      <w:numFmt w:val="decimal"/>
      <w:lvlText w:val="%1"/>
      <w:lvlJc w:val="left"/>
      <w:pPr>
        <w:ind w:left="425" w:hanging="425"/>
      </w:pPr>
      <w:rPr>
        <w:rFonts w:hint="eastAsia"/>
      </w:rPr>
    </w:lvl>
    <w:lvl w:ilvl="1" w:tentative="0">
      <w:start w:val="1"/>
      <w:numFmt w:val="decimal"/>
      <w:suff w:val="space"/>
      <w:lvlText w:val="%1.%2"/>
      <w:lvlJc w:val="left"/>
      <w:pPr>
        <w:ind w:left="567" w:hanging="567"/>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708" w:hanging="708"/>
      </w:pPr>
      <w:rPr>
        <w:rFonts w:hint="default"/>
      </w:rPr>
    </w:lvl>
    <w:lvl w:ilvl="4" w:tentative="0">
      <w:start w:val="1"/>
      <w:numFmt w:val="decimal"/>
      <w:lvlText w:val="%1.%2.%3.%4.%5"/>
      <w:lvlJc w:val="left"/>
      <w:pPr>
        <w:ind w:left="2551" w:hanging="850"/>
      </w:pPr>
      <w:rPr>
        <w:rFonts w:hint="default"/>
      </w:rPr>
    </w:lvl>
    <w:lvl w:ilvl="5" w:tentative="0">
      <w:start w:val="1"/>
      <w:numFmt w:val="decimal"/>
      <w:lvlText w:val="%1.%2.%3.%4.%5.%6"/>
      <w:lvlJc w:val="left"/>
      <w:pPr>
        <w:ind w:left="3260" w:hanging="1134"/>
      </w:pPr>
      <w:rPr>
        <w:rFonts w:hint="default"/>
      </w:rPr>
    </w:lvl>
    <w:lvl w:ilvl="6" w:tentative="0">
      <w:start w:val="1"/>
      <w:numFmt w:val="decimal"/>
      <w:lvlText w:val="%1.%2.%3.%4.%5.%6.%7"/>
      <w:lvlJc w:val="left"/>
      <w:pPr>
        <w:ind w:left="3827" w:hanging="1276"/>
      </w:pPr>
      <w:rPr>
        <w:rFonts w:hint="default"/>
      </w:rPr>
    </w:lvl>
    <w:lvl w:ilvl="7" w:tentative="0">
      <w:start w:val="1"/>
      <w:numFmt w:val="decimal"/>
      <w:lvlText w:val="%1.%2.%3.%4.%5.%6.%7.%8"/>
      <w:lvlJc w:val="left"/>
      <w:pPr>
        <w:ind w:left="4394" w:hanging="1418"/>
      </w:pPr>
      <w:rPr>
        <w:rFonts w:hint="default"/>
      </w:rPr>
    </w:lvl>
    <w:lvl w:ilvl="8" w:tentative="0">
      <w:start w:val="1"/>
      <w:numFmt w:val="decimal"/>
      <w:lvlText w:val="%1.%2.%3.%4.%5.%6.%7.%8.%9"/>
      <w:lvlJc w:val="left"/>
      <w:pPr>
        <w:ind w:left="5102" w:hanging="1700"/>
      </w:pPr>
      <w:rPr>
        <w:rFonts w:hint="default"/>
      </w:rPr>
    </w:lvl>
  </w:abstractNum>
  <w:abstractNum w:abstractNumId="4">
    <w:nsid w:val="646260FA"/>
    <w:multiLevelType w:val="multilevel"/>
    <w:tmpl w:val="646260FA"/>
    <w:lvl w:ilvl="0" w:tentative="0">
      <w:start w:val="1"/>
      <w:numFmt w:val="decimal"/>
      <w:pStyle w:val="71"/>
      <w:suff w:val="nothing"/>
      <w:lvlText w:val="表%1　"/>
      <w:lvlJc w:val="left"/>
      <w:pPr>
        <w:ind w:left="0" w:firstLine="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7"/>
        </w:tabs>
        <w:ind w:left="1417"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5">
    <w:nsid w:val="6CEA2025"/>
    <w:multiLevelType w:val="multilevel"/>
    <w:tmpl w:val="6CEA2025"/>
    <w:lvl w:ilvl="0" w:tentative="0">
      <w:start w:val="1"/>
      <w:numFmt w:val="none"/>
      <w:suff w:val="nothing"/>
      <w:lvlText w:val="%1"/>
      <w:lvlJc w:val="left"/>
      <w:pPr>
        <w:ind w:left="0" w:firstLine="0"/>
      </w:pPr>
      <w:rPr>
        <w:rFonts w:hint="eastAsia"/>
      </w:rPr>
    </w:lvl>
    <w:lvl w:ilvl="1" w:tentative="0">
      <w:start w:val="1"/>
      <w:numFmt w:val="decimal"/>
      <w:pStyle w:val="72"/>
      <w:suff w:val="nothing"/>
      <w:lvlText w:val="%1%2　"/>
      <w:lvlJc w:val="left"/>
      <w:pPr>
        <w:ind w:left="0" w:firstLine="0"/>
      </w:pPr>
      <w:rPr>
        <w:rFonts w:hint="eastAsia" w:ascii="黑体" w:eastAsia="黑体"/>
        <w:b w:val="0"/>
        <w:i w:val="0"/>
        <w:sz w:val="21"/>
      </w:rPr>
    </w:lvl>
    <w:lvl w:ilvl="2" w:tentative="0">
      <w:start w:val="1"/>
      <w:numFmt w:val="decimal"/>
      <w:suff w:val="nothing"/>
      <w:lvlText w:val="%1%2.%3　"/>
      <w:lvlJc w:val="left"/>
      <w:pPr>
        <w:ind w:left="2411"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67"/>
      <w:suff w:val="nothing"/>
      <w:lvlText w:val="%1%2.%3.%4　"/>
      <w:lvlJc w:val="left"/>
      <w:pPr>
        <w:ind w:left="0" w:firstLine="0"/>
      </w:pPr>
      <w:rPr>
        <w:rFonts w:hint="eastAsia" w:ascii="黑体" w:eastAsia="黑体"/>
        <w:b w:val="0"/>
        <w:i w:val="0"/>
        <w:sz w:val="21"/>
      </w:rPr>
    </w:lvl>
    <w:lvl w:ilvl="4" w:tentative="0">
      <w:start w:val="1"/>
      <w:numFmt w:val="decimal"/>
      <w:suff w:val="nothing"/>
      <w:lvlText w:val="%1%2.%3.%4.%5　"/>
      <w:lvlJc w:val="left"/>
      <w:pPr>
        <w:ind w:left="0" w:firstLine="0"/>
      </w:pPr>
      <w:rPr>
        <w:rFonts w:hint="eastAsia" w:ascii="黑体" w:eastAsia="黑体"/>
        <w:b w:val="0"/>
        <w:i w:val="0"/>
        <w:sz w:val="21"/>
      </w:rPr>
    </w:lvl>
    <w:lvl w:ilvl="5" w:tentative="0">
      <w:start w:val="1"/>
      <w:numFmt w:val="decimal"/>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6DAB0906"/>
    <w:multiLevelType w:val="multilevel"/>
    <w:tmpl w:val="6DAB0906"/>
    <w:lvl w:ilvl="0" w:tentative="0">
      <w:start w:val="1"/>
      <w:numFmt w:val="decimal"/>
      <w:pStyle w:val="62"/>
      <w:lvlText w:val="表%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6"/>
  </w:num>
  <w:num w:numId="4">
    <w:abstractNumId w:val="5"/>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20"/>
  <w:drawingGridVerticalSpacing w:val="38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RmMTQwMjc0NTM1MGMwN2E0NjA1ZDAxNjkzNzUwNGUifQ=="/>
    <w:docVar w:name="KSO_WPS_MARK_KEY" w:val="8eada918-1859-4df7-9129-8df68dff7190"/>
  </w:docVars>
  <w:rsids>
    <w:rsidRoot w:val="00172A27"/>
    <w:rsid w:val="0000282C"/>
    <w:rsid w:val="00002F1C"/>
    <w:rsid w:val="000031F9"/>
    <w:rsid w:val="0000433D"/>
    <w:rsid w:val="00004B65"/>
    <w:rsid w:val="000065FD"/>
    <w:rsid w:val="000068DC"/>
    <w:rsid w:val="0000777C"/>
    <w:rsid w:val="00007795"/>
    <w:rsid w:val="000131BA"/>
    <w:rsid w:val="00015845"/>
    <w:rsid w:val="00021E65"/>
    <w:rsid w:val="00022AD2"/>
    <w:rsid w:val="00025667"/>
    <w:rsid w:val="00025B27"/>
    <w:rsid w:val="00025CAC"/>
    <w:rsid w:val="00026DA8"/>
    <w:rsid w:val="0002791C"/>
    <w:rsid w:val="00034CE2"/>
    <w:rsid w:val="000360E0"/>
    <w:rsid w:val="00036410"/>
    <w:rsid w:val="0004407B"/>
    <w:rsid w:val="00044AB0"/>
    <w:rsid w:val="000502F5"/>
    <w:rsid w:val="00051336"/>
    <w:rsid w:val="00051D4B"/>
    <w:rsid w:val="00053C56"/>
    <w:rsid w:val="00053F40"/>
    <w:rsid w:val="00055552"/>
    <w:rsid w:val="00056974"/>
    <w:rsid w:val="00061148"/>
    <w:rsid w:val="0006526B"/>
    <w:rsid w:val="0007059D"/>
    <w:rsid w:val="00071CC1"/>
    <w:rsid w:val="00072F70"/>
    <w:rsid w:val="00074EF9"/>
    <w:rsid w:val="00077C6D"/>
    <w:rsid w:val="00082261"/>
    <w:rsid w:val="00083AB8"/>
    <w:rsid w:val="00084178"/>
    <w:rsid w:val="00086735"/>
    <w:rsid w:val="00087F32"/>
    <w:rsid w:val="000977A8"/>
    <w:rsid w:val="000A19A6"/>
    <w:rsid w:val="000A3033"/>
    <w:rsid w:val="000A5701"/>
    <w:rsid w:val="000A6561"/>
    <w:rsid w:val="000B283B"/>
    <w:rsid w:val="000B31CD"/>
    <w:rsid w:val="000B6C91"/>
    <w:rsid w:val="000C082B"/>
    <w:rsid w:val="000C199B"/>
    <w:rsid w:val="000C1EAD"/>
    <w:rsid w:val="000C58A2"/>
    <w:rsid w:val="000C661D"/>
    <w:rsid w:val="000D2AA3"/>
    <w:rsid w:val="000D2C70"/>
    <w:rsid w:val="000D46CF"/>
    <w:rsid w:val="000D4E8E"/>
    <w:rsid w:val="000E6293"/>
    <w:rsid w:val="000E7AB2"/>
    <w:rsid w:val="000E7EFB"/>
    <w:rsid w:val="000F120E"/>
    <w:rsid w:val="000F1A37"/>
    <w:rsid w:val="000F2DF2"/>
    <w:rsid w:val="000F3312"/>
    <w:rsid w:val="000F5721"/>
    <w:rsid w:val="000F62D7"/>
    <w:rsid w:val="000F67D1"/>
    <w:rsid w:val="001032E9"/>
    <w:rsid w:val="00103FEB"/>
    <w:rsid w:val="00105783"/>
    <w:rsid w:val="00106434"/>
    <w:rsid w:val="0011156A"/>
    <w:rsid w:val="00113C71"/>
    <w:rsid w:val="00114BCC"/>
    <w:rsid w:val="00114EC9"/>
    <w:rsid w:val="00115330"/>
    <w:rsid w:val="00115F0B"/>
    <w:rsid w:val="00116ADB"/>
    <w:rsid w:val="001258FF"/>
    <w:rsid w:val="0013258C"/>
    <w:rsid w:val="00133CE5"/>
    <w:rsid w:val="00140D5D"/>
    <w:rsid w:val="00144CBB"/>
    <w:rsid w:val="00145FE1"/>
    <w:rsid w:val="00150E95"/>
    <w:rsid w:val="00151782"/>
    <w:rsid w:val="001533BA"/>
    <w:rsid w:val="00154581"/>
    <w:rsid w:val="00155388"/>
    <w:rsid w:val="00161055"/>
    <w:rsid w:val="00172A27"/>
    <w:rsid w:val="00173818"/>
    <w:rsid w:val="001750C6"/>
    <w:rsid w:val="00176ACF"/>
    <w:rsid w:val="00177652"/>
    <w:rsid w:val="00177D93"/>
    <w:rsid w:val="00177FE8"/>
    <w:rsid w:val="00180FA5"/>
    <w:rsid w:val="001818DB"/>
    <w:rsid w:val="00192ADE"/>
    <w:rsid w:val="00194623"/>
    <w:rsid w:val="0019747A"/>
    <w:rsid w:val="001A0729"/>
    <w:rsid w:val="001A1B4E"/>
    <w:rsid w:val="001A65E7"/>
    <w:rsid w:val="001A7783"/>
    <w:rsid w:val="001A7B68"/>
    <w:rsid w:val="001B2123"/>
    <w:rsid w:val="001B21D5"/>
    <w:rsid w:val="001B3C32"/>
    <w:rsid w:val="001B3DC1"/>
    <w:rsid w:val="001C0801"/>
    <w:rsid w:val="001C2CA0"/>
    <w:rsid w:val="001C2F6E"/>
    <w:rsid w:val="001C4711"/>
    <w:rsid w:val="001C5E7A"/>
    <w:rsid w:val="001C6110"/>
    <w:rsid w:val="001C7466"/>
    <w:rsid w:val="001D0DE2"/>
    <w:rsid w:val="001D102F"/>
    <w:rsid w:val="001D46E5"/>
    <w:rsid w:val="001D47F6"/>
    <w:rsid w:val="001D6C34"/>
    <w:rsid w:val="001E0652"/>
    <w:rsid w:val="001E2472"/>
    <w:rsid w:val="001E5F0A"/>
    <w:rsid w:val="001E7453"/>
    <w:rsid w:val="001F0C3D"/>
    <w:rsid w:val="001F133A"/>
    <w:rsid w:val="00200358"/>
    <w:rsid w:val="0020534D"/>
    <w:rsid w:val="00221A80"/>
    <w:rsid w:val="0022255E"/>
    <w:rsid w:val="00224350"/>
    <w:rsid w:val="00231D4A"/>
    <w:rsid w:val="00234705"/>
    <w:rsid w:val="00243359"/>
    <w:rsid w:val="00246D87"/>
    <w:rsid w:val="00247378"/>
    <w:rsid w:val="002515F7"/>
    <w:rsid w:val="00252D9B"/>
    <w:rsid w:val="002572F3"/>
    <w:rsid w:val="0026056B"/>
    <w:rsid w:val="002620D6"/>
    <w:rsid w:val="002667BB"/>
    <w:rsid w:val="0026681B"/>
    <w:rsid w:val="00267EA9"/>
    <w:rsid w:val="00270613"/>
    <w:rsid w:val="002707A2"/>
    <w:rsid w:val="00271155"/>
    <w:rsid w:val="0027201E"/>
    <w:rsid w:val="00274C11"/>
    <w:rsid w:val="002779CB"/>
    <w:rsid w:val="00281AD3"/>
    <w:rsid w:val="00281C84"/>
    <w:rsid w:val="00282C3F"/>
    <w:rsid w:val="002834D1"/>
    <w:rsid w:val="00283A85"/>
    <w:rsid w:val="00285440"/>
    <w:rsid w:val="00285C22"/>
    <w:rsid w:val="002862CD"/>
    <w:rsid w:val="002871C9"/>
    <w:rsid w:val="00287855"/>
    <w:rsid w:val="00291CCF"/>
    <w:rsid w:val="00291F2A"/>
    <w:rsid w:val="002A2ED1"/>
    <w:rsid w:val="002A5BDF"/>
    <w:rsid w:val="002A63F9"/>
    <w:rsid w:val="002A6BB1"/>
    <w:rsid w:val="002A704C"/>
    <w:rsid w:val="002A73B3"/>
    <w:rsid w:val="002A769C"/>
    <w:rsid w:val="002B1AD4"/>
    <w:rsid w:val="002B3554"/>
    <w:rsid w:val="002B4485"/>
    <w:rsid w:val="002B48EE"/>
    <w:rsid w:val="002B5ED8"/>
    <w:rsid w:val="002B7960"/>
    <w:rsid w:val="002C2F02"/>
    <w:rsid w:val="002C4869"/>
    <w:rsid w:val="002C64B7"/>
    <w:rsid w:val="002C6EF6"/>
    <w:rsid w:val="002C6F89"/>
    <w:rsid w:val="002D0B19"/>
    <w:rsid w:val="002D0D34"/>
    <w:rsid w:val="002D1C27"/>
    <w:rsid w:val="002D33A5"/>
    <w:rsid w:val="002D5156"/>
    <w:rsid w:val="002D6151"/>
    <w:rsid w:val="002E66D3"/>
    <w:rsid w:val="002F1E98"/>
    <w:rsid w:val="002F5B68"/>
    <w:rsid w:val="002F6C03"/>
    <w:rsid w:val="00300847"/>
    <w:rsid w:val="00301A75"/>
    <w:rsid w:val="00303963"/>
    <w:rsid w:val="0030426C"/>
    <w:rsid w:val="0030511B"/>
    <w:rsid w:val="0031219D"/>
    <w:rsid w:val="00312A58"/>
    <w:rsid w:val="0031391B"/>
    <w:rsid w:val="00314E38"/>
    <w:rsid w:val="003156EF"/>
    <w:rsid w:val="00316E37"/>
    <w:rsid w:val="003248E9"/>
    <w:rsid w:val="003310E7"/>
    <w:rsid w:val="003325A7"/>
    <w:rsid w:val="003328BC"/>
    <w:rsid w:val="00334F7E"/>
    <w:rsid w:val="00336B1B"/>
    <w:rsid w:val="003411FE"/>
    <w:rsid w:val="00343AEE"/>
    <w:rsid w:val="00344755"/>
    <w:rsid w:val="00350A2C"/>
    <w:rsid w:val="003553AC"/>
    <w:rsid w:val="003614C6"/>
    <w:rsid w:val="00362E05"/>
    <w:rsid w:val="00365490"/>
    <w:rsid w:val="00365A3C"/>
    <w:rsid w:val="00370C9C"/>
    <w:rsid w:val="00371BBB"/>
    <w:rsid w:val="00372011"/>
    <w:rsid w:val="003743CB"/>
    <w:rsid w:val="00377DC3"/>
    <w:rsid w:val="0038096C"/>
    <w:rsid w:val="00383547"/>
    <w:rsid w:val="00386AC6"/>
    <w:rsid w:val="003871CC"/>
    <w:rsid w:val="00390F6F"/>
    <w:rsid w:val="00392BE3"/>
    <w:rsid w:val="0039516E"/>
    <w:rsid w:val="003A0DFA"/>
    <w:rsid w:val="003A21F6"/>
    <w:rsid w:val="003A2320"/>
    <w:rsid w:val="003A65B6"/>
    <w:rsid w:val="003B0BF6"/>
    <w:rsid w:val="003B33A9"/>
    <w:rsid w:val="003B4772"/>
    <w:rsid w:val="003B47F7"/>
    <w:rsid w:val="003B4A9D"/>
    <w:rsid w:val="003B64FB"/>
    <w:rsid w:val="003B6A2B"/>
    <w:rsid w:val="003C6999"/>
    <w:rsid w:val="003D0761"/>
    <w:rsid w:val="003D0C2C"/>
    <w:rsid w:val="003D3CBF"/>
    <w:rsid w:val="003D627C"/>
    <w:rsid w:val="003D6737"/>
    <w:rsid w:val="003D6D8A"/>
    <w:rsid w:val="003E0115"/>
    <w:rsid w:val="003E043D"/>
    <w:rsid w:val="003E20F3"/>
    <w:rsid w:val="003E2594"/>
    <w:rsid w:val="003E64B9"/>
    <w:rsid w:val="003F0995"/>
    <w:rsid w:val="003F0A6F"/>
    <w:rsid w:val="003F131A"/>
    <w:rsid w:val="003F57A6"/>
    <w:rsid w:val="003F6DFE"/>
    <w:rsid w:val="0040110F"/>
    <w:rsid w:val="0040314D"/>
    <w:rsid w:val="00407B09"/>
    <w:rsid w:val="00411D72"/>
    <w:rsid w:val="0041393C"/>
    <w:rsid w:val="004143DE"/>
    <w:rsid w:val="00414923"/>
    <w:rsid w:val="00414B6C"/>
    <w:rsid w:val="00414E16"/>
    <w:rsid w:val="004218C5"/>
    <w:rsid w:val="00422362"/>
    <w:rsid w:val="00423217"/>
    <w:rsid w:val="00423297"/>
    <w:rsid w:val="00423FBA"/>
    <w:rsid w:val="004257DD"/>
    <w:rsid w:val="00431BFB"/>
    <w:rsid w:val="00433426"/>
    <w:rsid w:val="0043383F"/>
    <w:rsid w:val="00434BF3"/>
    <w:rsid w:val="00441E94"/>
    <w:rsid w:val="00443743"/>
    <w:rsid w:val="00443A0D"/>
    <w:rsid w:val="0045062F"/>
    <w:rsid w:val="00450A7A"/>
    <w:rsid w:val="004528D6"/>
    <w:rsid w:val="00453736"/>
    <w:rsid w:val="00454DF3"/>
    <w:rsid w:val="00454F2A"/>
    <w:rsid w:val="00455529"/>
    <w:rsid w:val="004564F2"/>
    <w:rsid w:val="00461659"/>
    <w:rsid w:val="0046632B"/>
    <w:rsid w:val="00471742"/>
    <w:rsid w:val="004734A0"/>
    <w:rsid w:val="00473E18"/>
    <w:rsid w:val="00473FFE"/>
    <w:rsid w:val="0047602B"/>
    <w:rsid w:val="00484EDA"/>
    <w:rsid w:val="00485804"/>
    <w:rsid w:val="00485B60"/>
    <w:rsid w:val="0048683F"/>
    <w:rsid w:val="0048764C"/>
    <w:rsid w:val="00491ED9"/>
    <w:rsid w:val="004922B6"/>
    <w:rsid w:val="00492A08"/>
    <w:rsid w:val="00492D68"/>
    <w:rsid w:val="0049674C"/>
    <w:rsid w:val="0049714F"/>
    <w:rsid w:val="00497780"/>
    <w:rsid w:val="004A0173"/>
    <w:rsid w:val="004A5ABE"/>
    <w:rsid w:val="004A5D3C"/>
    <w:rsid w:val="004B5912"/>
    <w:rsid w:val="004B6B82"/>
    <w:rsid w:val="004B7595"/>
    <w:rsid w:val="004C0EB2"/>
    <w:rsid w:val="004C2263"/>
    <w:rsid w:val="004C2B07"/>
    <w:rsid w:val="004C2EB7"/>
    <w:rsid w:val="004C34F6"/>
    <w:rsid w:val="004C4FB4"/>
    <w:rsid w:val="004C5E9A"/>
    <w:rsid w:val="004C6CE0"/>
    <w:rsid w:val="004D1271"/>
    <w:rsid w:val="004D2DFD"/>
    <w:rsid w:val="004D499F"/>
    <w:rsid w:val="004D4A73"/>
    <w:rsid w:val="004E2061"/>
    <w:rsid w:val="004E2C89"/>
    <w:rsid w:val="004E51BF"/>
    <w:rsid w:val="004E5856"/>
    <w:rsid w:val="004E6339"/>
    <w:rsid w:val="004E644D"/>
    <w:rsid w:val="004E6FEE"/>
    <w:rsid w:val="004E6FFB"/>
    <w:rsid w:val="004F18BD"/>
    <w:rsid w:val="004F1B8F"/>
    <w:rsid w:val="004F33A9"/>
    <w:rsid w:val="00502B61"/>
    <w:rsid w:val="00502E4A"/>
    <w:rsid w:val="00504C6C"/>
    <w:rsid w:val="00505210"/>
    <w:rsid w:val="005074A5"/>
    <w:rsid w:val="0050782E"/>
    <w:rsid w:val="00516AF4"/>
    <w:rsid w:val="00523343"/>
    <w:rsid w:val="00527FB1"/>
    <w:rsid w:val="00532A84"/>
    <w:rsid w:val="00534716"/>
    <w:rsid w:val="0053604D"/>
    <w:rsid w:val="00536F21"/>
    <w:rsid w:val="00537BE3"/>
    <w:rsid w:val="005408B1"/>
    <w:rsid w:val="00542A02"/>
    <w:rsid w:val="00547E19"/>
    <w:rsid w:val="00551ED2"/>
    <w:rsid w:val="005555A9"/>
    <w:rsid w:val="00556501"/>
    <w:rsid w:val="00557781"/>
    <w:rsid w:val="00557AE6"/>
    <w:rsid w:val="005603A4"/>
    <w:rsid w:val="00565064"/>
    <w:rsid w:val="00565C3C"/>
    <w:rsid w:val="0056644F"/>
    <w:rsid w:val="0056757B"/>
    <w:rsid w:val="00572DD0"/>
    <w:rsid w:val="00573CEC"/>
    <w:rsid w:val="00576471"/>
    <w:rsid w:val="00580440"/>
    <w:rsid w:val="00582D32"/>
    <w:rsid w:val="005838B9"/>
    <w:rsid w:val="00584B06"/>
    <w:rsid w:val="00587421"/>
    <w:rsid w:val="0058793E"/>
    <w:rsid w:val="00591969"/>
    <w:rsid w:val="00595426"/>
    <w:rsid w:val="005960AC"/>
    <w:rsid w:val="005A268B"/>
    <w:rsid w:val="005A3829"/>
    <w:rsid w:val="005A5E03"/>
    <w:rsid w:val="005A7FBB"/>
    <w:rsid w:val="005B0746"/>
    <w:rsid w:val="005B1305"/>
    <w:rsid w:val="005B3101"/>
    <w:rsid w:val="005B4685"/>
    <w:rsid w:val="005B470C"/>
    <w:rsid w:val="005C7238"/>
    <w:rsid w:val="005D07CD"/>
    <w:rsid w:val="005D0E49"/>
    <w:rsid w:val="005D1621"/>
    <w:rsid w:val="005D43EA"/>
    <w:rsid w:val="005D4C78"/>
    <w:rsid w:val="005D6000"/>
    <w:rsid w:val="005E03A4"/>
    <w:rsid w:val="005E0BFC"/>
    <w:rsid w:val="005E15C3"/>
    <w:rsid w:val="005E294A"/>
    <w:rsid w:val="005E3675"/>
    <w:rsid w:val="005E715C"/>
    <w:rsid w:val="005F01ED"/>
    <w:rsid w:val="005F4448"/>
    <w:rsid w:val="005F52E9"/>
    <w:rsid w:val="006001E2"/>
    <w:rsid w:val="00601398"/>
    <w:rsid w:val="00604666"/>
    <w:rsid w:val="006048F4"/>
    <w:rsid w:val="00610442"/>
    <w:rsid w:val="006112AF"/>
    <w:rsid w:val="006113C1"/>
    <w:rsid w:val="006121AC"/>
    <w:rsid w:val="0061561E"/>
    <w:rsid w:val="0061655F"/>
    <w:rsid w:val="006219C0"/>
    <w:rsid w:val="006225CE"/>
    <w:rsid w:val="006260A7"/>
    <w:rsid w:val="00627864"/>
    <w:rsid w:val="00627A6F"/>
    <w:rsid w:val="006363F7"/>
    <w:rsid w:val="00642092"/>
    <w:rsid w:val="00644EB8"/>
    <w:rsid w:val="00655174"/>
    <w:rsid w:val="00655E2F"/>
    <w:rsid w:val="00663916"/>
    <w:rsid w:val="00665279"/>
    <w:rsid w:val="006659F5"/>
    <w:rsid w:val="00666260"/>
    <w:rsid w:val="0066724F"/>
    <w:rsid w:val="006678C6"/>
    <w:rsid w:val="006722F4"/>
    <w:rsid w:val="0067268E"/>
    <w:rsid w:val="00675FF4"/>
    <w:rsid w:val="006771A6"/>
    <w:rsid w:val="00677290"/>
    <w:rsid w:val="0067782E"/>
    <w:rsid w:val="006848A6"/>
    <w:rsid w:val="00686464"/>
    <w:rsid w:val="00694C61"/>
    <w:rsid w:val="00696EE4"/>
    <w:rsid w:val="00697D0B"/>
    <w:rsid w:val="006A48AE"/>
    <w:rsid w:val="006A4C6D"/>
    <w:rsid w:val="006A6C63"/>
    <w:rsid w:val="006A7F04"/>
    <w:rsid w:val="006B105E"/>
    <w:rsid w:val="006B365A"/>
    <w:rsid w:val="006B5435"/>
    <w:rsid w:val="006B7DA6"/>
    <w:rsid w:val="006C3F04"/>
    <w:rsid w:val="006C466C"/>
    <w:rsid w:val="006C4DEB"/>
    <w:rsid w:val="006C6C3A"/>
    <w:rsid w:val="006D17E2"/>
    <w:rsid w:val="006D2426"/>
    <w:rsid w:val="006D7056"/>
    <w:rsid w:val="006E22F3"/>
    <w:rsid w:val="006E3563"/>
    <w:rsid w:val="006E3A80"/>
    <w:rsid w:val="006E3E73"/>
    <w:rsid w:val="006E5CC8"/>
    <w:rsid w:val="006E6647"/>
    <w:rsid w:val="006E6CAB"/>
    <w:rsid w:val="006F0EFB"/>
    <w:rsid w:val="006F1CF6"/>
    <w:rsid w:val="006F58F4"/>
    <w:rsid w:val="006F6DE7"/>
    <w:rsid w:val="006F7925"/>
    <w:rsid w:val="00700F93"/>
    <w:rsid w:val="00705452"/>
    <w:rsid w:val="0070591A"/>
    <w:rsid w:val="00712275"/>
    <w:rsid w:val="00712615"/>
    <w:rsid w:val="00713B0F"/>
    <w:rsid w:val="00714109"/>
    <w:rsid w:val="0072131C"/>
    <w:rsid w:val="007218CF"/>
    <w:rsid w:val="00721ABF"/>
    <w:rsid w:val="00722BEB"/>
    <w:rsid w:val="00726E46"/>
    <w:rsid w:val="00726F6D"/>
    <w:rsid w:val="00727601"/>
    <w:rsid w:val="00730B41"/>
    <w:rsid w:val="00731E3A"/>
    <w:rsid w:val="00733D08"/>
    <w:rsid w:val="00740107"/>
    <w:rsid w:val="007414A1"/>
    <w:rsid w:val="00742B51"/>
    <w:rsid w:val="00744337"/>
    <w:rsid w:val="007445EC"/>
    <w:rsid w:val="007457B7"/>
    <w:rsid w:val="00750C0E"/>
    <w:rsid w:val="007526F0"/>
    <w:rsid w:val="007530A0"/>
    <w:rsid w:val="00761C79"/>
    <w:rsid w:val="00763D56"/>
    <w:rsid w:val="00775EDB"/>
    <w:rsid w:val="00776E33"/>
    <w:rsid w:val="00777BEA"/>
    <w:rsid w:val="00781A8E"/>
    <w:rsid w:val="00782E66"/>
    <w:rsid w:val="00783AE3"/>
    <w:rsid w:val="007908A8"/>
    <w:rsid w:val="00791B04"/>
    <w:rsid w:val="007938E2"/>
    <w:rsid w:val="0079697C"/>
    <w:rsid w:val="00797D1D"/>
    <w:rsid w:val="007A2BD0"/>
    <w:rsid w:val="007A463C"/>
    <w:rsid w:val="007A7658"/>
    <w:rsid w:val="007B5105"/>
    <w:rsid w:val="007B5501"/>
    <w:rsid w:val="007B5A86"/>
    <w:rsid w:val="007B5E5C"/>
    <w:rsid w:val="007C4A0C"/>
    <w:rsid w:val="007C5BA7"/>
    <w:rsid w:val="007C613D"/>
    <w:rsid w:val="007D0E73"/>
    <w:rsid w:val="007D22C5"/>
    <w:rsid w:val="007D28E3"/>
    <w:rsid w:val="007D296B"/>
    <w:rsid w:val="007E0FE4"/>
    <w:rsid w:val="007E7BD6"/>
    <w:rsid w:val="007E7C38"/>
    <w:rsid w:val="007E7DD4"/>
    <w:rsid w:val="007F19C9"/>
    <w:rsid w:val="007F2037"/>
    <w:rsid w:val="007F353A"/>
    <w:rsid w:val="007F5CB1"/>
    <w:rsid w:val="007F67D9"/>
    <w:rsid w:val="00802E3C"/>
    <w:rsid w:val="00803165"/>
    <w:rsid w:val="008032E6"/>
    <w:rsid w:val="008104E9"/>
    <w:rsid w:val="0081119D"/>
    <w:rsid w:val="0081416D"/>
    <w:rsid w:val="00817413"/>
    <w:rsid w:val="00823307"/>
    <w:rsid w:val="00824007"/>
    <w:rsid w:val="00827788"/>
    <w:rsid w:val="00827AF5"/>
    <w:rsid w:val="00830262"/>
    <w:rsid w:val="008304DA"/>
    <w:rsid w:val="0083535C"/>
    <w:rsid w:val="00835CAB"/>
    <w:rsid w:val="00835E7D"/>
    <w:rsid w:val="008420F6"/>
    <w:rsid w:val="0084709B"/>
    <w:rsid w:val="0085250B"/>
    <w:rsid w:val="00853AD5"/>
    <w:rsid w:val="0086048A"/>
    <w:rsid w:val="0086111F"/>
    <w:rsid w:val="00861275"/>
    <w:rsid w:val="0086418E"/>
    <w:rsid w:val="00865BF3"/>
    <w:rsid w:val="0086758C"/>
    <w:rsid w:val="00871D18"/>
    <w:rsid w:val="00872DEF"/>
    <w:rsid w:val="00873898"/>
    <w:rsid w:val="008749D7"/>
    <w:rsid w:val="00874F48"/>
    <w:rsid w:val="008753F9"/>
    <w:rsid w:val="00875B5A"/>
    <w:rsid w:val="00877F71"/>
    <w:rsid w:val="008819DA"/>
    <w:rsid w:val="00884F55"/>
    <w:rsid w:val="00885787"/>
    <w:rsid w:val="00893828"/>
    <w:rsid w:val="008957FC"/>
    <w:rsid w:val="00895BD2"/>
    <w:rsid w:val="008A52C4"/>
    <w:rsid w:val="008A57F5"/>
    <w:rsid w:val="008B1A53"/>
    <w:rsid w:val="008B5615"/>
    <w:rsid w:val="008B6CB3"/>
    <w:rsid w:val="008B7650"/>
    <w:rsid w:val="008B7D0C"/>
    <w:rsid w:val="008C26A9"/>
    <w:rsid w:val="008C473D"/>
    <w:rsid w:val="008C5775"/>
    <w:rsid w:val="008C6209"/>
    <w:rsid w:val="008C7B2E"/>
    <w:rsid w:val="008D1977"/>
    <w:rsid w:val="008D2D7E"/>
    <w:rsid w:val="008D4568"/>
    <w:rsid w:val="008E1DDB"/>
    <w:rsid w:val="008F1205"/>
    <w:rsid w:val="008F18A3"/>
    <w:rsid w:val="008F4D3A"/>
    <w:rsid w:val="008F5AE7"/>
    <w:rsid w:val="008F669A"/>
    <w:rsid w:val="00900298"/>
    <w:rsid w:val="00902296"/>
    <w:rsid w:val="00904A72"/>
    <w:rsid w:val="009054AD"/>
    <w:rsid w:val="0092078E"/>
    <w:rsid w:val="009232FA"/>
    <w:rsid w:val="00926E26"/>
    <w:rsid w:val="00926E89"/>
    <w:rsid w:val="00930D5F"/>
    <w:rsid w:val="0093321B"/>
    <w:rsid w:val="00934FF2"/>
    <w:rsid w:val="00940334"/>
    <w:rsid w:val="009429B4"/>
    <w:rsid w:val="0094461F"/>
    <w:rsid w:val="00945413"/>
    <w:rsid w:val="00954438"/>
    <w:rsid w:val="00960461"/>
    <w:rsid w:val="00960941"/>
    <w:rsid w:val="0096501B"/>
    <w:rsid w:val="00965657"/>
    <w:rsid w:val="00966190"/>
    <w:rsid w:val="009701E8"/>
    <w:rsid w:val="00971B1A"/>
    <w:rsid w:val="00971F38"/>
    <w:rsid w:val="009732E7"/>
    <w:rsid w:val="0097645C"/>
    <w:rsid w:val="00976651"/>
    <w:rsid w:val="00980040"/>
    <w:rsid w:val="00981AFD"/>
    <w:rsid w:val="00982740"/>
    <w:rsid w:val="0098501F"/>
    <w:rsid w:val="00987502"/>
    <w:rsid w:val="00987E38"/>
    <w:rsid w:val="00990B67"/>
    <w:rsid w:val="00992298"/>
    <w:rsid w:val="009944AD"/>
    <w:rsid w:val="00995776"/>
    <w:rsid w:val="00995D85"/>
    <w:rsid w:val="009972E8"/>
    <w:rsid w:val="009A0762"/>
    <w:rsid w:val="009A117D"/>
    <w:rsid w:val="009A3F79"/>
    <w:rsid w:val="009A57EC"/>
    <w:rsid w:val="009B1D04"/>
    <w:rsid w:val="009B3690"/>
    <w:rsid w:val="009B3CD4"/>
    <w:rsid w:val="009B6C8D"/>
    <w:rsid w:val="009B6F6E"/>
    <w:rsid w:val="009C0561"/>
    <w:rsid w:val="009C0F7A"/>
    <w:rsid w:val="009C3F83"/>
    <w:rsid w:val="009C4A6E"/>
    <w:rsid w:val="009D4704"/>
    <w:rsid w:val="009D4F03"/>
    <w:rsid w:val="009E1C08"/>
    <w:rsid w:val="009F1928"/>
    <w:rsid w:val="009F6B7A"/>
    <w:rsid w:val="00A008F6"/>
    <w:rsid w:val="00A028B6"/>
    <w:rsid w:val="00A04998"/>
    <w:rsid w:val="00A20177"/>
    <w:rsid w:val="00A20EB9"/>
    <w:rsid w:val="00A2124B"/>
    <w:rsid w:val="00A24328"/>
    <w:rsid w:val="00A300EC"/>
    <w:rsid w:val="00A302C1"/>
    <w:rsid w:val="00A31CFD"/>
    <w:rsid w:val="00A31E1E"/>
    <w:rsid w:val="00A31E80"/>
    <w:rsid w:val="00A3521B"/>
    <w:rsid w:val="00A372A7"/>
    <w:rsid w:val="00A4249A"/>
    <w:rsid w:val="00A42590"/>
    <w:rsid w:val="00A44C4B"/>
    <w:rsid w:val="00A469EB"/>
    <w:rsid w:val="00A52352"/>
    <w:rsid w:val="00A523B8"/>
    <w:rsid w:val="00A55E5F"/>
    <w:rsid w:val="00A57DA4"/>
    <w:rsid w:val="00A64708"/>
    <w:rsid w:val="00A7706F"/>
    <w:rsid w:val="00A77468"/>
    <w:rsid w:val="00A77928"/>
    <w:rsid w:val="00A80D77"/>
    <w:rsid w:val="00A81736"/>
    <w:rsid w:val="00A82FA6"/>
    <w:rsid w:val="00A84BBA"/>
    <w:rsid w:val="00A85D0B"/>
    <w:rsid w:val="00A92848"/>
    <w:rsid w:val="00A94AC9"/>
    <w:rsid w:val="00A968D7"/>
    <w:rsid w:val="00AA1502"/>
    <w:rsid w:val="00AA1CF9"/>
    <w:rsid w:val="00AA2D0C"/>
    <w:rsid w:val="00AA5243"/>
    <w:rsid w:val="00AB0C53"/>
    <w:rsid w:val="00AB16BE"/>
    <w:rsid w:val="00AB5381"/>
    <w:rsid w:val="00AB6259"/>
    <w:rsid w:val="00AB7CA3"/>
    <w:rsid w:val="00AC3304"/>
    <w:rsid w:val="00AC3A63"/>
    <w:rsid w:val="00AC603F"/>
    <w:rsid w:val="00AD1E73"/>
    <w:rsid w:val="00AD40C7"/>
    <w:rsid w:val="00AD6D3F"/>
    <w:rsid w:val="00AD7C5A"/>
    <w:rsid w:val="00AE3441"/>
    <w:rsid w:val="00AF1371"/>
    <w:rsid w:val="00AF2C57"/>
    <w:rsid w:val="00AF441C"/>
    <w:rsid w:val="00AF79F2"/>
    <w:rsid w:val="00B00E0F"/>
    <w:rsid w:val="00B011BB"/>
    <w:rsid w:val="00B050C5"/>
    <w:rsid w:val="00B07EA0"/>
    <w:rsid w:val="00B14FAE"/>
    <w:rsid w:val="00B17399"/>
    <w:rsid w:val="00B178EB"/>
    <w:rsid w:val="00B24520"/>
    <w:rsid w:val="00B26647"/>
    <w:rsid w:val="00B31ACC"/>
    <w:rsid w:val="00B34BB7"/>
    <w:rsid w:val="00B36FEA"/>
    <w:rsid w:val="00B41312"/>
    <w:rsid w:val="00B41844"/>
    <w:rsid w:val="00B44BD0"/>
    <w:rsid w:val="00B453F6"/>
    <w:rsid w:val="00B45DAA"/>
    <w:rsid w:val="00B4782E"/>
    <w:rsid w:val="00B50F3C"/>
    <w:rsid w:val="00B552A8"/>
    <w:rsid w:val="00B55614"/>
    <w:rsid w:val="00B61D35"/>
    <w:rsid w:val="00B61DDB"/>
    <w:rsid w:val="00B62774"/>
    <w:rsid w:val="00B639C8"/>
    <w:rsid w:val="00B700ED"/>
    <w:rsid w:val="00B70CE3"/>
    <w:rsid w:val="00B71273"/>
    <w:rsid w:val="00B71C4D"/>
    <w:rsid w:val="00B71DF3"/>
    <w:rsid w:val="00B7348A"/>
    <w:rsid w:val="00B73AA4"/>
    <w:rsid w:val="00B75B85"/>
    <w:rsid w:val="00B76726"/>
    <w:rsid w:val="00B777D7"/>
    <w:rsid w:val="00B77FB2"/>
    <w:rsid w:val="00B80836"/>
    <w:rsid w:val="00B8251E"/>
    <w:rsid w:val="00B86C37"/>
    <w:rsid w:val="00B94375"/>
    <w:rsid w:val="00B952C1"/>
    <w:rsid w:val="00B969D8"/>
    <w:rsid w:val="00BA0C29"/>
    <w:rsid w:val="00BA1A49"/>
    <w:rsid w:val="00BA2CAF"/>
    <w:rsid w:val="00BA71F2"/>
    <w:rsid w:val="00BA7FE1"/>
    <w:rsid w:val="00BB27B0"/>
    <w:rsid w:val="00BB7752"/>
    <w:rsid w:val="00BC0ECA"/>
    <w:rsid w:val="00BC400F"/>
    <w:rsid w:val="00BC4B3B"/>
    <w:rsid w:val="00BC5F51"/>
    <w:rsid w:val="00BC6505"/>
    <w:rsid w:val="00BC79F4"/>
    <w:rsid w:val="00BD2B5F"/>
    <w:rsid w:val="00BD38FA"/>
    <w:rsid w:val="00BD5B3C"/>
    <w:rsid w:val="00BD6365"/>
    <w:rsid w:val="00BE7623"/>
    <w:rsid w:val="00BF33A6"/>
    <w:rsid w:val="00BF5912"/>
    <w:rsid w:val="00BF6461"/>
    <w:rsid w:val="00C03744"/>
    <w:rsid w:val="00C10D66"/>
    <w:rsid w:val="00C145C5"/>
    <w:rsid w:val="00C15A34"/>
    <w:rsid w:val="00C162A4"/>
    <w:rsid w:val="00C206FA"/>
    <w:rsid w:val="00C218E5"/>
    <w:rsid w:val="00C22213"/>
    <w:rsid w:val="00C2281F"/>
    <w:rsid w:val="00C25FD5"/>
    <w:rsid w:val="00C262E7"/>
    <w:rsid w:val="00C27E2B"/>
    <w:rsid w:val="00C35EDB"/>
    <w:rsid w:val="00C4462A"/>
    <w:rsid w:val="00C453CC"/>
    <w:rsid w:val="00C45ACF"/>
    <w:rsid w:val="00C5054E"/>
    <w:rsid w:val="00C51374"/>
    <w:rsid w:val="00C52A93"/>
    <w:rsid w:val="00C53024"/>
    <w:rsid w:val="00C5429D"/>
    <w:rsid w:val="00C54BE7"/>
    <w:rsid w:val="00C5645C"/>
    <w:rsid w:val="00C6000B"/>
    <w:rsid w:val="00C60EEC"/>
    <w:rsid w:val="00C61D36"/>
    <w:rsid w:val="00C64BFA"/>
    <w:rsid w:val="00C66538"/>
    <w:rsid w:val="00C66D60"/>
    <w:rsid w:val="00C73077"/>
    <w:rsid w:val="00C742C1"/>
    <w:rsid w:val="00C7467D"/>
    <w:rsid w:val="00C7518E"/>
    <w:rsid w:val="00C75A8B"/>
    <w:rsid w:val="00C77423"/>
    <w:rsid w:val="00C7786F"/>
    <w:rsid w:val="00C779AF"/>
    <w:rsid w:val="00C848CD"/>
    <w:rsid w:val="00C84F5D"/>
    <w:rsid w:val="00C85957"/>
    <w:rsid w:val="00C929B5"/>
    <w:rsid w:val="00C94083"/>
    <w:rsid w:val="00C96300"/>
    <w:rsid w:val="00CA0ACE"/>
    <w:rsid w:val="00CA0CBD"/>
    <w:rsid w:val="00CA12BE"/>
    <w:rsid w:val="00CA302C"/>
    <w:rsid w:val="00CA6935"/>
    <w:rsid w:val="00CB1CA8"/>
    <w:rsid w:val="00CB2EDA"/>
    <w:rsid w:val="00CB3B8F"/>
    <w:rsid w:val="00CB4007"/>
    <w:rsid w:val="00CC66BA"/>
    <w:rsid w:val="00CD7CF4"/>
    <w:rsid w:val="00CE05A2"/>
    <w:rsid w:val="00CE1D1E"/>
    <w:rsid w:val="00CE6DCF"/>
    <w:rsid w:val="00CE6E00"/>
    <w:rsid w:val="00CF16F1"/>
    <w:rsid w:val="00CF21C8"/>
    <w:rsid w:val="00CF50CA"/>
    <w:rsid w:val="00D005A8"/>
    <w:rsid w:val="00D021A2"/>
    <w:rsid w:val="00D1122E"/>
    <w:rsid w:val="00D1653A"/>
    <w:rsid w:val="00D2418F"/>
    <w:rsid w:val="00D24881"/>
    <w:rsid w:val="00D25231"/>
    <w:rsid w:val="00D261CA"/>
    <w:rsid w:val="00D30888"/>
    <w:rsid w:val="00D316BF"/>
    <w:rsid w:val="00D32C94"/>
    <w:rsid w:val="00D34543"/>
    <w:rsid w:val="00D35AD3"/>
    <w:rsid w:val="00D40865"/>
    <w:rsid w:val="00D5555F"/>
    <w:rsid w:val="00D57321"/>
    <w:rsid w:val="00D57BDD"/>
    <w:rsid w:val="00D66205"/>
    <w:rsid w:val="00D66A03"/>
    <w:rsid w:val="00D6785E"/>
    <w:rsid w:val="00D71424"/>
    <w:rsid w:val="00D72885"/>
    <w:rsid w:val="00D74CC4"/>
    <w:rsid w:val="00D75090"/>
    <w:rsid w:val="00D776D3"/>
    <w:rsid w:val="00D80160"/>
    <w:rsid w:val="00D80A1F"/>
    <w:rsid w:val="00D80C9F"/>
    <w:rsid w:val="00D84CB8"/>
    <w:rsid w:val="00D86ACD"/>
    <w:rsid w:val="00D87164"/>
    <w:rsid w:val="00D939DD"/>
    <w:rsid w:val="00D946EF"/>
    <w:rsid w:val="00D95EAD"/>
    <w:rsid w:val="00D97AE8"/>
    <w:rsid w:val="00DA1516"/>
    <w:rsid w:val="00DA3407"/>
    <w:rsid w:val="00DA3915"/>
    <w:rsid w:val="00DB2580"/>
    <w:rsid w:val="00DB35CD"/>
    <w:rsid w:val="00DB4A78"/>
    <w:rsid w:val="00DB6689"/>
    <w:rsid w:val="00DB72F6"/>
    <w:rsid w:val="00DC071A"/>
    <w:rsid w:val="00DC33AB"/>
    <w:rsid w:val="00DC3FAF"/>
    <w:rsid w:val="00DD1760"/>
    <w:rsid w:val="00DD26A8"/>
    <w:rsid w:val="00DD3D61"/>
    <w:rsid w:val="00DD407B"/>
    <w:rsid w:val="00DD63A9"/>
    <w:rsid w:val="00DE36FA"/>
    <w:rsid w:val="00DE5959"/>
    <w:rsid w:val="00DE698E"/>
    <w:rsid w:val="00DE69C2"/>
    <w:rsid w:val="00DF0CF4"/>
    <w:rsid w:val="00DF0DBF"/>
    <w:rsid w:val="00DF23AA"/>
    <w:rsid w:val="00DF33EA"/>
    <w:rsid w:val="00DF44D7"/>
    <w:rsid w:val="00DF637C"/>
    <w:rsid w:val="00E00935"/>
    <w:rsid w:val="00E043E5"/>
    <w:rsid w:val="00E04AE1"/>
    <w:rsid w:val="00E063F9"/>
    <w:rsid w:val="00E14685"/>
    <w:rsid w:val="00E214DE"/>
    <w:rsid w:val="00E235E9"/>
    <w:rsid w:val="00E238D1"/>
    <w:rsid w:val="00E25233"/>
    <w:rsid w:val="00E2647B"/>
    <w:rsid w:val="00E26B3A"/>
    <w:rsid w:val="00E26B78"/>
    <w:rsid w:val="00E339BE"/>
    <w:rsid w:val="00E341DD"/>
    <w:rsid w:val="00E34DA5"/>
    <w:rsid w:val="00E42112"/>
    <w:rsid w:val="00E43BF1"/>
    <w:rsid w:val="00E440BE"/>
    <w:rsid w:val="00E44528"/>
    <w:rsid w:val="00E5505B"/>
    <w:rsid w:val="00E55762"/>
    <w:rsid w:val="00E56B08"/>
    <w:rsid w:val="00E606EF"/>
    <w:rsid w:val="00E60C17"/>
    <w:rsid w:val="00E615C3"/>
    <w:rsid w:val="00E61AA6"/>
    <w:rsid w:val="00E61FC8"/>
    <w:rsid w:val="00E636A8"/>
    <w:rsid w:val="00E65F2E"/>
    <w:rsid w:val="00E67203"/>
    <w:rsid w:val="00E72022"/>
    <w:rsid w:val="00E83867"/>
    <w:rsid w:val="00E8576D"/>
    <w:rsid w:val="00E85BBF"/>
    <w:rsid w:val="00E925CB"/>
    <w:rsid w:val="00EA04E6"/>
    <w:rsid w:val="00EA091B"/>
    <w:rsid w:val="00EA15EB"/>
    <w:rsid w:val="00EA1B63"/>
    <w:rsid w:val="00EA53F6"/>
    <w:rsid w:val="00EA619C"/>
    <w:rsid w:val="00EA6832"/>
    <w:rsid w:val="00EB2C5D"/>
    <w:rsid w:val="00EB481B"/>
    <w:rsid w:val="00EC284F"/>
    <w:rsid w:val="00EC2D87"/>
    <w:rsid w:val="00EC3328"/>
    <w:rsid w:val="00EC35F0"/>
    <w:rsid w:val="00EC466D"/>
    <w:rsid w:val="00EC6328"/>
    <w:rsid w:val="00EC6410"/>
    <w:rsid w:val="00EC7B41"/>
    <w:rsid w:val="00ED4353"/>
    <w:rsid w:val="00ED791D"/>
    <w:rsid w:val="00EE5C5D"/>
    <w:rsid w:val="00EE6FEB"/>
    <w:rsid w:val="00EF00D4"/>
    <w:rsid w:val="00EF0DB8"/>
    <w:rsid w:val="00EF0E2F"/>
    <w:rsid w:val="00EF22B2"/>
    <w:rsid w:val="00EF50FF"/>
    <w:rsid w:val="00EF52CA"/>
    <w:rsid w:val="00EF660C"/>
    <w:rsid w:val="00EF7167"/>
    <w:rsid w:val="00F0022A"/>
    <w:rsid w:val="00F01696"/>
    <w:rsid w:val="00F0204E"/>
    <w:rsid w:val="00F056AF"/>
    <w:rsid w:val="00F10425"/>
    <w:rsid w:val="00F10E1A"/>
    <w:rsid w:val="00F11B83"/>
    <w:rsid w:val="00F202CB"/>
    <w:rsid w:val="00F25227"/>
    <w:rsid w:val="00F268AE"/>
    <w:rsid w:val="00F27858"/>
    <w:rsid w:val="00F30418"/>
    <w:rsid w:val="00F348FD"/>
    <w:rsid w:val="00F36D50"/>
    <w:rsid w:val="00F42328"/>
    <w:rsid w:val="00F436F1"/>
    <w:rsid w:val="00F43798"/>
    <w:rsid w:val="00F45029"/>
    <w:rsid w:val="00F45479"/>
    <w:rsid w:val="00F45D3C"/>
    <w:rsid w:val="00F5103D"/>
    <w:rsid w:val="00F542A9"/>
    <w:rsid w:val="00F55148"/>
    <w:rsid w:val="00F61776"/>
    <w:rsid w:val="00F621F8"/>
    <w:rsid w:val="00F6363D"/>
    <w:rsid w:val="00F6581B"/>
    <w:rsid w:val="00F67B67"/>
    <w:rsid w:val="00F72457"/>
    <w:rsid w:val="00F73719"/>
    <w:rsid w:val="00F738FE"/>
    <w:rsid w:val="00F73D10"/>
    <w:rsid w:val="00F75758"/>
    <w:rsid w:val="00F75A33"/>
    <w:rsid w:val="00F800AB"/>
    <w:rsid w:val="00F814D1"/>
    <w:rsid w:val="00F82F28"/>
    <w:rsid w:val="00F83ACD"/>
    <w:rsid w:val="00F83B65"/>
    <w:rsid w:val="00F935F2"/>
    <w:rsid w:val="00F94264"/>
    <w:rsid w:val="00F96D2D"/>
    <w:rsid w:val="00FA52E2"/>
    <w:rsid w:val="00FA546F"/>
    <w:rsid w:val="00FC180E"/>
    <w:rsid w:val="00FC2A41"/>
    <w:rsid w:val="00FC35BB"/>
    <w:rsid w:val="00FC4815"/>
    <w:rsid w:val="00FD03CA"/>
    <w:rsid w:val="00FD0820"/>
    <w:rsid w:val="00FD1040"/>
    <w:rsid w:val="00FD1445"/>
    <w:rsid w:val="00FD59AC"/>
    <w:rsid w:val="00FD69BB"/>
    <w:rsid w:val="00FE277C"/>
    <w:rsid w:val="00FE300B"/>
    <w:rsid w:val="00FF4FEC"/>
    <w:rsid w:val="00FF5463"/>
    <w:rsid w:val="00FF5A1F"/>
    <w:rsid w:val="00FF670D"/>
    <w:rsid w:val="00FF7635"/>
    <w:rsid w:val="01370D9A"/>
    <w:rsid w:val="0146359D"/>
    <w:rsid w:val="01582470"/>
    <w:rsid w:val="01CC7C92"/>
    <w:rsid w:val="01D67715"/>
    <w:rsid w:val="01EC3E90"/>
    <w:rsid w:val="020C745D"/>
    <w:rsid w:val="02247ACE"/>
    <w:rsid w:val="022C7FF0"/>
    <w:rsid w:val="028E3199"/>
    <w:rsid w:val="029A38EC"/>
    <w:rsid w:val="02C122B6"/>
    <w:rsid w:val="03296E79"/>
    <w:rsid w:val="03486FD6"/>
    <w:rsid w:val="03632B88"/>
    <w:rsid w:val="03750FBA"/>
    <w:rsid w:val="03C23D6C"/>
    <w:rsid w:val="03E33071"/>
    <w:rsid w:val="04424471"/>
    <w:rsid w:val="04455AD9"/>
    <w:rsid w:val="049820AD"/>
    <w:rsid w:val="04AB0032"/>
    <w:rsid w:val="04BF3ADE"/>
    <w:rsid w:val="04CD5D15"/>
    <w:rsid w:val="051E0BD4"/>
    <w:rsid w:val="053F47D4"/>
    <w:rsid w:val="056733BA"/>
    <w:rsid w:val="056F633F"/>
    <w:rsid w:val="05982189"/>
    <w:rsid w:val="05CE2604"/>
    <w:rsid w:val="05F54EA5"/>
    <w:rsid w:val="06173518"/>
    <w:rsid w:val="062B7FC6"/>
    <w:rsid w:val="063D115E"/>
    <w:rsid w:val="06A85762"/>
    <w:rsid w:val="06EE2458"/>
    <w:rsid w:val="06EE2489"/>
    <w:rsid w:val="072B7208"/>
    <w:rsid w:val="07487DBA"/>
    <w:rsid w:val="074C5CD1"/>
    <w:rsid w:val="0786428F"/>
    <w:rsid w:val="07A65D25"/>
    <w:rsid w:val="07AD332B"/>
    <w:rsid w:val="07DE071F"/>
    <w:rsid w:val="07E31891"/>
    <w:rsid w:val="08467555"/>
    <w:rsid w:val="093442BF"/>
    <w:rsid w:val="093A7BD7"/>
    <w:rsid w:val="097F383C"/>
    <w:rsid w:val="099866AB"/>
    <w:rsid w:val="09DC39CF"/>
    <w:rsid w:val="09FC43EB"/>
    <w:rsid w:val="0A181847"/>
    <w:rsid w:val="0A424F95"/>
    <w:rsid w:val="0A566BAA"/>
    <w:rsid w:val="0A805ABD"/>
    <w:rsid w:val="0AA00D56"/>
    <w:rsid w:val="0B2D24F7"/>
    <w:rsid w:val="0B5E7395"/>
    <w:rsid w:val="0B666841"/>
    <w:rsid w:val="0B761E65"/>
    <w:rsid w:val="0BA240E3"/>
    <w:rsid w:val="0BCB46AB"/>
    <w:rsid w:val="0BD67A71"/>
    <w:rsid w:val="0CA041F5"/>
    <w:rsid w:val="0CAA5844"/>
    <w:rsid w:val="0CED00F8"/>
    <w:rsid w:val="0CF93B9F"/>
    <w:rsid w:val="0D01348F"/>
    <w:rsid w:val="0D6E400B"/>
    <w:rsid w:val="0D756D6D"/>
    <w:rsid w:val="0D756D75"/>
    <w:rsid w:val="0DD56120"/>
    <w:rsid w:val="0DF67B1F"/>
    <w:rsid w:val="0E0D6C5F"/>
    <w:rsid w:val="0E456E02"/>
    <w:rsid w:val="0E577720"/>
    <w:rsid w:val="0E581CB5"/>
    <w:rsid w:val="0E5D3EF9"/>
    <w:rsid w:val="0E69173A"/>
    <w:rsid w:val="0E994FF0"/>
    <w:rsid w:val="0EAB2F31"/>
    <w:rsid w:val="0EEC09FE"/>
    <w:rsid w:val="0EF67752"/>
    <w:rsid w:val="0F024CF3"/>
    <w:rsid w:val="0F380715"/>
    <w:rsid w:val="0F4C3579"/>
    <w:rsid w:val="0F5C6C2C"/>
    <w:rsid w:val="0F842937"/>
    <w:rsid w:val="0F933B9D"/>
    <w:rsid w:val="0FBD1031"/>
    <w:rsid w:val="0FF87EA4"/>
    <w:rsid w:val="102B5F7B"/>
    <w:rsid w:val="10351AD6"/>
    <w:rsid w:val="11131439"/>
    <w:rsid w:val="113C0B1A"/>
    <w:rsid w:val="11813CC5"/>
    <w:rsid w:val="11A3174E"/>
    <w:rsid w:val="11D205D7"/>
    <w:rsid w:val="11D456B5"/>
    <w:rsid w:val="11E72CC7"/>
    <w:rsid w:val="11FF25F0"/>
    <w:rsid w:val="123F49DD"/>
    <w:rsid w:val="124A0CB2"/>
    <w:rsid w:val="1253531C"/>
    <w:rsid w:val="12867D68"/>
    <w:rsid w:val="128E395D"/>
    <w:rsid w:val="12A90717"/>
    <w:rsid w:val="12CA1B73"/>
    <w:rsid w:val="12DB1B50"/>
    <w:rsid w:val="12DE03CA"/>
    <w:rsid w:val="12FF0FD7"/>
    <w:rsid w:val="13082AF4"/>
    <w:rsid w:val="132F7C4E"/>
    <w:rsid w:val="13486D30"/>
    <w:rsid w:val="135161E1"/>
    <w:rsid w:val="136A730B"/>
    <w:rsid w:val="13826402"/>
    <w:rsid w:val="13A6617D"/>
    <w:rsid w:val="13AC5D60"/>
    <w:rsid w:val="13F9633B"/>
    <w:rsid w:val="14076907"/>
    <w:rsid w:val="143C3F9A"/>
    <w:rsid w:val="145527B1"/>
    <w:rsid w:val="1468384A"/>
    <w:rsid w:val="147246C9"/>
    <w:rsid w:val="148E5AF1"/>
    <w:rsid w:val="14B94A0A"/>
    <w:rsid w:val="15092E3C"/>
    <w:rsid w:val="15406575"/>
    <w:rsid w:val="15821C7C"/>
    <w:rsid w:val="15A2010A"/>
    <w:rsid w:val="15D12049"/>
    <w:rsid w:val="15D87D71"/>
    <w:rsid w:val="15F01D49"/>
    <w:rsid w:val="1616403B"/>
    <w:rsid w:val="162F6E63"/>
    <w:rsid w:val="168F135A"/>
    <w:rsid w:val="16D01E02"/>
    <w:rsid w:val="16E72C05"/>
    <w:rsid w:val="16EE3073"/>
    <w:rsid w:val="175E05DE"/>
    <w:rsid w:val="176765F3"/>
    <w:rsid w:val="177726FC"/>
    <w:rsid w:val="17BE7C25"/>
    <w:rsid w:val="17D42FA4"/>
    <w:rsid w:val="17FB2C27"/>
    <w:rsid w:val="181A12FF"/>
    <w:rsid w:val="181A39A2"/>
    <w:rsid w:val="1829248D"/>
    <w:rsid w:val="185540E5"/>
    <w:rsid w:val="18586F11"/>
    <w:rsid w:val="185A5EAF"/>
    <w:rsid w:val="18967EBC"/>
    <w:rsid w:val="18B05B6F"/>
    <w:rsid w:val="18BD3D06"/>
    <w:rsid w:val="191F00DA"/>
    <w:rsid w:val="1926173F"/>
    <w:rsid w:val="195922F6"/>
    <w:rsid w:val="1997536E"/>
    <w:rsid w:val="19AA3C5D"/>
    <w:rsid w:val="1A1335C2"/>
    <w:rsid w:val="1A5E767C"/>
    <w:rsid w:val="1A682587"/>
    <w:rsid w:val="1A6A3491"/>
    <w:rsid w:val="1A6C6DDC"/>
    <w:rsid w:val="1A9E69A8"/>
    <w:rsid w:val="1ACB0F19"/>
    <w:rsid w:val="1AD54C65"/>
    <w:rsid w:val="1ADB7E70"/>
    <w:rsid w:val="1B1B4B0C"/>
    <w:rsid w:val="1B441827"/>
    <w:rsid w:val="1B726309"/>
    <w:rsid w:val="1B965141"/>
    <w:rsid w:val="1BBE01F3"/>
    <w:rsid w:val="1BCE73EA"/>
    <w:rsid w:val="1BE22134"/>
    <w:rsid w:val="1BF413E4"/>
    <w:rsid w:val="1BFC453C"/>
    <w:rsid w:val="1C2713C3"/>
    <w:rsid w:val="1C503EFE"/>
    <w:rsid w:val="1CCC5F0C"/>
    <w:rsid w:val="1D1344A8"/>
    <w:rsid w:val="1D551B90"/>
    <w:rsid w:val="1DA653E3"/>
    <w:rsid w:val="1E2A6B4D"/>
    <w:rsid w:val="1E351340"/>
    <w:rsid w:val="1E474141"/>
    <w:rsid w:val="1E72656B"/>
    <w:rsid w:val="1E911BEF"/>
    <w:rsid w:val="1EA731C1"/>
    <w:rsid w:val="1F6107EB"/>
    <w:rsid w:val="1F6F4614"/>
    <w:rsid w:val="1FA37E2C"/>
    <w:rsid w:val="1FF1020C"/>
    <w:rsid w:val="202D1DEC"/>
    <w:rsid w:val="204A16D8"/>
    <w:rsid w:val="205C68FC"/>
    <w:rsid w:val="208C7F6C"/>
    <w:rsid w:val="21462DE9"/>
    <w:rsid w:val="21573289"/>
    <w:rsid w:val="215A7166"/>
    <w:rsid w:val="21696E53"/>
    <w:rsid w:val="217168B3"/>
    <w:rsid w:val="2196241E"/>
    <w:rsid w:val="21DA611C"/>
    <w:rsid w:val="21F04E7F"/>
    <w:rsid w:val="21FF0D89"/>
    <w:rsid w:val="222A694B"/>
    <w:rsid w:val="222F3BF9"/>
    <w:rsid w:val="22997117"/>
    <w:rsid w:val="235172BA"/>
    <w:rsid w:val="23740FB2"/>
    <w:rsid w:val="23C30992"/>
    <w:rsid w:val="24743B45"/>
    <w:rsid w:val="248720BC"/>
    <w:rsid w:val="2493208B"/>
    <w:rsid w:val="24AE532E"/>
    <w:rsid w:val="24C745BD"/>
    <w:rsid w:val="24E36A83"/>
    <w:rsid w:val="24F155A2"/>
    <w:rsid w:val="255D0A7D"/>
    <w:rsid w:val="2566604D"/>
    <w:rsid w:val="26036053"/>
    <w:rsid w:val="260F50E9"/>
    <w:rsid w:val="261E0A82"/>
    <w:rsid w:val="2657371E"/>
    <w:rsid w:val="26AF2FC7"/>
    <w:rsid w:val="26B527D2"/>
    <w:rsid w:val="26D83166"/>
    <w:rsid w:val="26F36FC9"/>
    <w:rsid w:val="273D0B66"/>
    <w:rsid w:val="274871EB"/>
    <w:rsid w:val="27643EFA"/>
    <w:rsid w:val="27A26C1B"/>
    <w:rsid w:val="281E6FB2"/>
    <w:rsid w:val="283830DC"/>
    <w:rsid w:val="28586296"/>
    <w:rsid w:val="286918C2"/>
    <w:rsid w:val="286C1A09"/>
    <w:rsid w:val="286D0FD7"/>
    <w:rsid w:val="28795BCE"/>
    <w:rsid w:val="294361DC"/>
    <w:rsid w:val="296F4E56"/>
    <w:rsid w:val="298B3117"/>
    <w:rsid w:val="29954C89"/>
    <w:rsid w:val="2996630C"/>
    <w:rsid w:val="29A57D37"/>
    <w:rsid w:val="29D67050"/>
    <w:rsid w:val="2A047E56"/>
    <w:rsid w:val="2A0B1F12"/>
    <w:rsid w:val="2A133235"/>
    <w:rsid w:val="2ABA1416"/>
    <w:rsid w:val="2B1F1F23"/>
    <w:rsid w:val="2B443255"/>
    <w:rsid w:val="2B841D92"/>
    <w:rsid w:val="2B993052"/>
    <w:rsid w:val="2BB1742D"/>
    <w:rsid w:val="2BCC6F8A"/>
    <w:rsid w:val="2BE772F2"/>
    <w:rsid w:val="2C1005F7"/>
    <w:rsid w:val="2C1964F2"/>
    <w:rsid w:val="2C332538"/>
    <w:rsid w:val="2C444D5A"/>
    <w:rsid w:val="2C595171"/>
    <w:rsid w:val="2CF717B7"/>
    <w:rsid w:val="2D4C56A2"/>
    <w:rsid w:val="2D5409B8"/>
    <w:rsid w:val="2D6858B1"/>
    <w:rsid w:val="2D70149E"/>
    <w:rsid w:val="2D90332F"/>
    <w:rsid w:val="2D9160BC"/>
    <w:rsid w:val="2DF81343"/>
    <w:rsid w:val="2E7F7CB6"/>
    <w:rsid w:val="2E9C2616"/>
    <w:rsid w:val="2F2E6FE6"/>
    <w:rsid w:val="2F4D46B8"/>
    <w:rsid w:val="2F9F70ED"/>
    <w:rsid w:val="2FE330BA"/>
    <w:rsid w:val="304E2015"/>
    <w:rsid w:val="309A3ADC"/>
    <w:rsid w:val="30D50436"/>
    <w:rsid w:val="30E03019"/>
    <w:rsid w:val="30EF319B"/>
    <w:rsid w:val="313D4EBC"/>
    <w:rsid w:val="31645F01"/>
    <w:rsid w:val="31703052"/>
    <w:rsid w:val="317B30D3"/>
    <w:rsid w:val="31E01704"/>
    <w:rsid w:val="31EB03F5"/>
    <w:rsid w:val="321068E7"/>
    <w:rsid w:val="321E1594"/>
    <w:rsid w:val="3272403D"/>
    <w:rsid w:val="328721F7"/>
    <w:rsid w:val="328760F6"/>
    <w:rsid w:val="329779AA"/>
    <w:rsid w:val="32BE580A"/>
    <w:rsid w:val="335039CF"/>
    <w:rsid w:val="3387208B"/>
    <w:rsid w:val="33C07D98"/>
    <w:rsid w:val="33C325D3"/>
    <w:rsid w:val="33CE4B42"/>
    <w:rsid w:val="33DA649E"/>
    <w:rsid w:val="34141184"/>
    <w:rsid w:val="34515C51"/>
    <w:rsid w:val="3454387A"/>
    <w:rsid w:val="34CC177B"/>
    <w:rsid w:val="34F407AE"/>
    <w:rsid w:val="35343F8B"/>
    <w:rsid w:val="3563204B"/>
    <w:rsid w:val="356926D5"/>
    <w:rsid w:val="3575771D"/>
    <w:rsid w:val="35797D13"/>
    <w:rsid w:val="35BA6C3C"/>
    <w:rsid w:val="366C4FC4"/>
    <w:rsid w:val="36AA0153"/>
    <w:rsid w:val="36BE3E7D"/>
    <w:rsid w:val="36F303B8"/>
    <w:rsid w:val="370470FE"/>
    <w:rsid w:val="371F5B92"/>
    <w:rsid w:val="378B3ADF"/>
    <w:rsid w:val="37A61E10"/>
    <w:rsid w:val="37A8202C"/>
    <w:rsid w:val="37DD7E81"/>
    <w:rsid w:val="37E1636E"/>
    <w:rsid w:val="37EA2644"/>
    <w:rsid w:val="37F62F87"/>
    <w:rsid w:val="38390ED6"/>
    <w:rsid w:val="384F06F9"/>
    <w:rsid w:val="38804D57"/>
    <w:rsid w:val="3884097B"/>
    <w:rsid w:val="38961E84"/>
    <w:rsid w:val="38B247E4"/>
    <w:rsid w:val="38BD1B07"/>
    <w:rsid w:val="38CC7F9C"/>
    <w:rsid w:val="38D96215"/>
    <w:rsid w:val="38E75FC9"/>
    <w:rsid w:val="3937046A"/>
    <w:rsid w:val="39553912"/>
    <w:rsid w:val="39763A64"/>
    <w:rsid w:val="39801DD4"/>
    <w:rsid w:val="39A21032"/>
    <w:rsid w:val="3A092B2A"/>
    <w:rsid w:val="3B505874"/>
    <w:rsid w:val="3B63710E"/>
    <w:rsid w:val="3B657F0D"/>
    <w:rsid w:val="3C5106B7"/>
    <w:rsid w:val="3C6F7637"/>
    <w:rsid w:val="3C7C0269"/>
    <w:rsid w:val="3C9E39FD"/>
    <w:rsid w:val="3CB308EA"/>
    <w:rsid w:val="3D036526"/>
    <w:rsid w:val="3D0D2F23"/>
    <w:rsid w:val="3D316B8B"/>
    <w:rsid w:val="3D393726"/>
    <w:rsid w:val="3D55333B"/>
    <w:rsid w:val="3D965BA7"/>
    <w:rsid w:val="3DCD716D"/>
    <w:rsid w:val="3DF02B00"/>
    <w:rsid w:val="3E2D0BD3"/>
    <w:rsid w:val="3E980278"/>
    <w:rsid w:val="3EAB41B0"/>
    <w:rsid w:val="3EE45E23"/>
    <w:rsid w:val="3EEC4EF4"/>
    <w:rsid w:val="3F3E2E37"/>
    <w:rsid w:val="3F644181"/>
    <w:rsid w:val="3F80388E"/>
    <w:rsid w:val="3FC714BD"/>
    <w:rsid w:val="3FCE1D87"/>
    <w:rsid w:val="3FF81798"/>
    <w:rsid w:val="40090445"/>
    <w:rsid w:val="400B1BDE"/>
    <w:rsid w:val="401A15ED"/>
    <w:rsid w:val="40200CBB"/>
    <w:rsid w:val="404228F2"/>
    <w:rsid w:val="407B01AD"/>
    <w:rsid w:val="40C526EE"/>
    <w:rsid w:val="40C751A9"/>
    <w:rsid w:val="40E80936"/>
    <w:rsid w:val="40F36BFF"/>
    <w:rsid w:val="41083DFE"/>
    <w:rsid w:val="41084822"/>
    <w:rsid w:val="410B7E9E"/>
    <w:rsid w:val="41107D98"/>
    <w:rsid w:val="41241989"/>
    <w:rsid w:val="415C4266"/>
    <w:rsid w:val="41657329"/>
    <w:rsid w:val="416C76A0"/>
    <w:rsid w:val="41E42230"/>
    <w:rsid w:val="41E77BF5"/>
    <w:rsid w:val="41F10C9D"/>
    <w:rsid w:val="4234457C"/>
    <w:rsid w:val="42351872"/>
    <w:rsid w:val="424D161D"/>
    <w:rsid w:val="42677EC3"/>
    <w:rsid w:val="42A7585C"/>
    <w:rsid w:val="42BE0955"/>
    <w:rsid w:val="42C972FA"/>
    <w:rsid w:val="42D737C5"/>
    <w:rsid w:val="43265B72"/>
    <w:rsid w:val="43BD736C"/>
    <w:rsid w:val="43CC2BFE"/>
    <w:rsid w:val="43D246A3"/>
    <w:rsid w:val="43E41855"/>
    <w:rsid w:val="43E443EC"/>
    <w:rsid w:val="440F6F8F"/>
    <w:rsid w:val="441B3B85"/>
    <w:rsid w:val="442C0469"/>
    <w:rsid w:val="44301E74"/>
    <w:rsid w:val="443864E5"/>
    <w:rsid w:val="44760DBC"/>
    <w:rsid w:val="447816FE"/>
    <w:rsid w:val="44E83FF6"/>
    <w:rsid w:val="44EC7C2B"/>
    <w:rsid w:val="44F44596"/>
    <w:rsid w:val="45093381"/>
    <w:rsid w:val="459331B6"/>
    <w:rsid w:val="45AD5A8F"/>
    <w:rsid w:val="45E11450"/>
    <w:rsid w:val="461267F1"/>
    <w:rsid w:val="46496788"/>
    <w:rsid w:val="46816260"/>
    <w:rsid w:val="46D3657F"/>
    <w:rsid w:val="46E93E6B"/>
    <w:rsid w:val="4723347D"/>
    <w:rsid w:val="472878AD"/>
    <w:rsid w:val="478B36BB"/>
    <w:rsid w:val="48266353"/>
    <w:rsid w:val="48687485"/>
    <w:rsid w:val="486F2B08"/>
    <w:rsid w:val="48943559"/>
    <w:rsid w:val="48A654D6"/>
    <w:rsid w:val="48E73FF9"/>
    <w:rsid w:val="49120835"/>
    <w:rsid w:val="49AF5204"/>
    <w:rsid w:val="49C600F0"/>
    <w:rsid w:val="4A275BA6"/>
    <w:rsid w:val="4A301A0D"/>
    <w:rsid w:val="4AD65854"/>
    <w:rsid w:val="4B4C23CC"/>
    <w:rsid w:val="4B587C92"/>
    <w:rsid w:val="4BAA1957"/>
    <w:rsid w:val="4BEF3097"/>
    <w:rsid w:val="4C3E6663"/>
    <w:rsid w:val="4C6075DE"/>
    <w:rsid w:val="4C8C0BFE"/>
    <w:rsid w:val="4D3335ED"/>
    <w:rsid w:val="4D3D0125"/>
    <w:rsid w:val="4D5718E5"/>
    <w:rsid w:val="4D5F5A1A"/>
    <w:rsid w:val="4D66416B"/>
    <w:rsid w:val="4D896E9B"/>
    <w:rsid w:val="4DA70A60"/>
    <w:rsid w:val="4DB92158"/>
    <w:rsid w:val="4DC92E3E"/>
    <w:rsid w:val="4DC95C6E"/>
    <w:rsid w:val="4DD71CFB"/>
    <w:rsid w:val="4DF71B0F"/>
    <w:rsid w:val="4E02757A"/>
    <w:rsid w:val="4E1458CD"/>
    <w:rsid w:val="4E1A55F5"/>
    <w:rsid w:val="4E2A1CCB"/>
    <w:rsid w:val="4E3B76F0"/>
    <w:rsid w:val="4E695D30"/>
    <w:rsid w:val="4EAC01FC"/>
    <w:rsid w:val="4EBC7D13"/>
    <w:rsid w:val="4F14284A"/>
    <w:rsid w:val="4F162688"/>
    <w:rsid w:val="4F6665FD"/>
    <w:rsid w:val="4F7C7BCE"/>
    <w:rsid w:val="4F9D27D5"/>
    <w:rsid w:val="4F9F1B0F"/>
    <w:rsid w:val="4FAD69A4"/>
    <w:rsid w:val="4FD25A40"/>
    <w:rsid w:val="4FF47C20"/>
    <w:rsid w:val="50966A6E"/>
    <w:rsid w:val="50975B0F"/>
    <w:rsid w:val="50A9087C"/>
    <w:rsid w:val="50BA6A5D"/>
    <w:rsid w:val="50E12CFB"/>
    <w:rsid w:val="51371DC8"/>
    <w:rsid w:val="51403607"/>
    <w:rsid w:val="516216C4"/>
    <w:rsid w:val="516E4FD1"/>
    <w:rsid w:val="518030EA"/>
    <w:rsid w:val="51B04FDC"/>
    <w:rsid w:val="521F0CE5"/>
    <w:rsid w:val="52243FC9"/>
    <w:rsid w:val="5237602E"/>
    <w:rsid w:val="524D7A8A"/>
    <w:rsid w:val="527518CE"/>
    <w:rsid w:val="528A0854"/>
    <w:rsid w:val="5294522F"/>
    <w:rsid w:val="52C13B4A"/>
    <w:rsid w:val="52C32E44"/>
    <w:rsid w:val="52E75971"/>
    <w:rsid w:val="53035795"/>
    <w:rsid w:val="530379A7"/>
    <w:rsid w:val="53195734"/>
    <w:rsid w:val="53582700"/>
    <w:rsid w:val="53A2229D"/>
    <w:rsid w:val="53A92F5C"/>
    <w:rsid w:val="53B447E3"/>
    <w:rsid w:val="543E0DCA"/>
    <w:rsid w:val="5451797D"/>
    <w:rsid w:val="545A77AD"/>
    <w:rsid w:val="54650241"/>
    <w:rsid w:val="54706B88"/>
    <w:rsid w:val="548223DD"/>
    <w:rsid w:val="54A43723"/>
    <w:rsid w:val="54A6749B"/>
    <w:rsid w:val="54F11C77"/>
    <w:rsid w:val="54F95F91"/>
    <w:rsid w:val="55035CB5"/>
    <w:rsid w:val="55506F61"/>
    <w:rsid w:val="557430F6"/>
    <w:rsid w:val="55F43DF3"/>
    <w:rsid w:val="55FF72B4"/>
    <w:rsid w:val="560355A3"/>
    <w:rsid w:val="56253C80"/>
    <w:rsid w:val="566E778C"/>
    <w:rsid w:val="56806A7A"/>
    <w:rsid w:val="56914AFB"/>
    <w:rsid w:val="56BB6323"/>
    <w:rsid w:val="56D5459D"/>
    <w:rsid w:val="57020E1D"/>
    <w:rsid w:val="571B1A05"/>
    <w:rsid w:val="57225757"/>
    <w:rsid w:val="578749B4"/>
    <w:rsid w:val="57903382"/>
    <w:rsid w:val="57BA11E0"/>
    <w:rsid w:val="57F776A2"/>
    <w:rsid w:val="58045756"/>
    <w:rsid w:val="5852731B"/>
    <w:rsid w:val="58A250F9"/>
    <w:rsid w:val="58C3686E"/>
    <w:rsid w:val="5914657A"/>
    <w:rsid w:val="592A069B"/>
    <w:rsid w:val="59384672"/>
    <w:rsid w:val="5980650D"/>
    <w:rsid w:val="59E7033A"/>
    <w:rsid w:val="5A0F3C88"/>
    <w:rsid w:val="5A1622B4"/>
    <w:rsid w:val="5A3F5DAC"/>
    <w:rsid w:val="5A473F2C"/>
    <w:rsid w:val="5A507EFD"/>
    <w:rsid w:val="5A57029D"/>
    <w:rsid w:val="5A5A6003"/>
    <w:rsid w:val="5A780A0F"/>
    <w:rsid w:val="5A8B5893"/>
    <w:rsid w:val="5AC25F93"/>
    <w:rsid w:val="5ACC7086"/>
    <w:rsid w:val="5B4C0AC9"/>
    <w:rsid w:val="5B4D241F"/>
    <w:rsid w:val="5B7850A7"/>
    <w:rsid w:val="5B9462A0"/>
    <w:rsid w:val="5B97782E"/>
    <w:rsid w:val="5C5A34BC"/>
    <w:rsid w:val="5C7702E3"/>
    <w:rsid w:val="5CB00EB7"/>
    <w:rsid w:val="5CD526CC"/>
    <w:rsid w:val="5D190E71"/>
    <w:rsid w:val="5D237E74"/>
    <w:rsid w:val="5D3B516C"/>
    <w:rsid w:val="5D4E5D52"/>
    <w:rsid w:val="5D952139"/>
    <w:rsid w:val="5DE352BC"/>
    <w:rsid w:val="5DE4283F"/>
    <w:rsid w:val="5DE569BF"/>
    <w:rsid w:val="5E225DE5"/>
    <w:rsid w:val="5E7A79CF"/>
    <w:rsid w:val="5EBE2EF2"/>
    <w:rsid w:val="5EE61BE4"/>
    <w:rsid w:val="5EF5257F"/>
    <w:rsid w:val="5F02489A"/>
    <w:rsid w:val="5F381638"/>
    <w:rsid w:val="5F4F763D"/>
    <w:rsid w:val="5F55556B"/>
    <w:rsid w:val="5F932579"/>
    <w:rsid w:val="5F97010C"/>
    <w:rsid w:val="5FD33F9C"/>
    <w:rsid w:val="600B3908"/>
    <w:rsid w:val="601654D5"/>
    <w:rsid w:val="60235E79"/>
    <w:rsid w:val="60285208"/>
    <w:rsid w:val="6030685C"/>
    <w:rsid w:val="603312AC"/>
    <w:rsid w:val="60583D40"/>
    <w:rsid w:val="606F1089"/>
    <w:rsid w:val="607F67A7"/>
    <w:rsid w:val="60943B36"/>
    <w:rsid w:val="60BE59AE"/>
    <w:rsid w:val="60D3786A"/>
    <w:rsid w:val="60E9598C"/>
    <w:rsid w:val="611D0AE5"/>
    <w:rsid w:val="61256B52"/>
    <w:rsid w:val="61273712"/>
    <w:rsid w:val="612D0300"/>
    <w:rsid w:val="6175447D"/>
    <w:rsid w:val="618648DC"/>
    <w:rsid w:val="61AB7E9F"/>
    <w:rsid w:val="61BC15D2"/>
    <w:rsid w:val="61C3343B"/>
    <w:rsid w:val="620055DD"/>
    <w:rsid w:val="624D5F1E"/>
    <w:rsid w:val="62705B6B"/>
    <w:rsid w:val="62FE50AD"/>
    <w:rsid w:val="631E4D1C"/>
    <w:rsid w:val="6320589E"/>
    <w:rsid w:val="63494364"/>
    <w:rsid w:val="63A4758C"/>
    <w:rsid w:val="63AC2EE7"/>
    <w:rsid w:val="63E219B5"/>
    <w:rsid w:val="64274551"/>
    <w:rsid w:val="64474973"/>
    <w:rsid w:val="64654475"/>
    <w:rsid w:val="646E6CDA"/>
    <w:rsid w:val="64993616"/>
    <w:rsid w:val="64D41EA6"/>
    <w:rsid w:val="653B5B9C"/>
    <w:rsid w:val="657607C4"/>
    <w:rsid w:val="65963E71"/>
    <w:rsid w:val="65C970B1"/>
    <w:rsid w:val="661F30CE"/>
    <w:rsid w:val="66263F98"/>
    <w:rsid w:val="663A3131"/>
    <w:rsid w:val="66661699"/>
    <w:rsid w:val="668235EA"/>
    <w:rsid w:val="66AB4A40"/>
    <w:rsid w:val="66E61551"/>
    <w:rsid w:val="671661E8"/>
    <w:rsid w:val="672513C9"/>
    <w:rsid w:val="6743190F"/>
    <w:rsid w:val="6758120D"/>
    <w:rsid w:val="6760172C"/>
    <w:rsid w:val="679C0095"/>
    <w:rsid w:val="680B4215"/>
    <w:rsid w:val="688D3F97"/>
    <w:rsid w:val="68907DEF"/>
    <w:rsid w:val="68BD4E31"/>
    <w:rsid w:val="68C241F0"/>
    <w:rsid w:val="68D64551"/>
    <w:rsid w:val="68EF4B15"/>
    <w:rsid w:val="691B1DAE"/>
    <w:rsid w:val="6929653A"/>
    <w:rsid w:val="699959EB"/>
    <w:rsid w:val="69B83AA1"/>
    <w:rsid w:val="69D22FB9"/>
    <w:rsid w:val="69E00902"/>
    <w:rsid w:val="6A29037D"/>
    <w:rsid w:val="6A520DBC"/>
    <w:rsid w:val="6A58493C"/>
    <w:rsid w:val="6A6634FD"/>
    <w:rsid w:val="6A737216"/>
    <w:rsid w:val="6A774DA6"/>
    <w:rsid w:val="6A864F9C"/>
    <w:rsid w:val="6BDA43C4"/>
    <w:rsid w:val="6BFF1513"/>
    <w:rsid w:val="6C0737AD"/>
    <w:rsid w:val="6C1B1C34"/>
    <w:rsid w:val="6C606C10"/>
    <w:rsid w:val="6CAE2F39"/>
    <w:rsid w:val="6CE61078"/>
    <w:rsid w:val="6D374CDD"/>
    <w:rsid w:val="6D6F26DF"/>
    <w:rsid w:val="6D9C7AEF"/>
    <w:rsid w:val="6DCA5B51"/>
    <w:rsid w:val="6DD84F71"/>
    <w:rsid w:val="6DF66624"/>
    <w:rsid w:val="6E3F17A9"/>
    <w:rsid w:val="6E5733F2"/>
    <w:rsid w:val="6E62222D"/>
    <w:rsid w:val="6E992010"/>
    <w:rsid w:val="6E9A36A6"/>
    <w:rsid w:val="6EB304F5"/>
    <w:rsid w:val="6EE82DC3"/>
    <w:rsid w:val="6F193BEF"/>
    <w:rsid w:val="6F2B6AC3"/>
    <w:rsid w:val="6F3040D5"/>
    <w:rsid w:val="6F8E0DD8"/>
    <w:rsid w:val="6FB00432"/>
    <w:rsid w:val="705B6FFF"/>
    <w:rsid w:val="70AD661C"/>
    <w:rsid w:val="71150314"/>
    <w:rsid w:val="712832E2"/>
    <w:rsid w:val="71837B2D"/>
    <w:rsid w:val="71BF072F"/>
    <w:rsid w:val="71DA614B"/>
    <w:rsid w:val="71E05943"/>
    <w:rsid w:val="71F658CB"/>
    <w:rsid w:val="720F72CF"/>
    <w:rsid w:val="72161126"/>
    <w:rsid w:val="723B19BB"/>
    <w:rsid w:val="724C122A"/>
    <w:rsid w:val="724E0157"/>
    <w:rsid w:val="725E4CD2"/>
    <w:rsid w:val="72676064"/>
    <w:rsid w:val="727442DD"/>
    <w:rsid w:val="737A5923"/>
    <w:rsid w:val="73D73B1A"/>
    <w:rsid w:val="74235FBB"/>
    <w:rsid w:val="74587FE4"/>
    <w:rsid w:val="747D32CB"/>
    <w:rsid w:val="74BC60A0"/>
    <w:rsid w:val="74C20D4B"/>
    <w:rsid w:val="74F250DE"/>
    <w:rsid w:val="751179DF"/>
    <w:rsid w:val="753D4E5A"/>
    <w:rsid w:val="75587EE6"/>
    <w:rsid w:val="75793595"/>
    <w:rsid w:val="76157C7D"/>
    <w:rsid w:val="763E2880"/>
    <w:rsid w:val="76870A83"/>
    <w:rsid w:val="768F257E"/>
    <w:rsid w:val="76A03506"/>
    <w:rsid w:val="76A553AD"/>
    <w:rsid w:val="76D4359C"/>
    <w:rsid w:val="76ED0DEB"/>
    <w:rsid w:val="76FB0E9A"/>
    <w:rsid w:val="770D1D5A"/>
    <w:rsid w:val="77654439"/>
    <w:rsid w:val="779A5590"/>
    <w:rsid w:val="77C07F76"/>
    <w:rsid w:val="77D73080"/>
    <w:rsid w:val="77D9522E"/>
    <w:rsid w:val="77FA03B6"/>
    <w:rsid w:val="780E5C69"/>
    <w:rsid w:val="787453D8"/>
    <w:rsid w:val="7892370F"/>
    <w:rsid w:val="78A93EB5"/>
    <w:rsid w:val="78C22246"/>
    <w:rsid w:val="78CA7DC3"/>
    <w:rsid w:val="78E21FA1"/>
    <w:rsid w:val="78FA6B39"/>
    <w:rsid w:val="79053EE1"/>
    <w:rsid w:val="79095A17"/>
    <w:rsid w:val="79222CE5"/>
    <w:rsid w:val="792C5912"/>
    <w:rsid w:val="792D55DF"/>
    <w:rsid w:val="7949417E"/>
    <w:rsid w:val="797A15A0"/>
    <w:rsid w:val="797E31CB"/>
    <w:rsid w:val="79A0708D"/>
    <w:rsid w:val="79C30229"/>
    <w:rsid w:val="79C41618"/>
    <w:rsid w:val="79CC5D95"/>
    <w:rsid w:val="79D55FA9"/>
    <w:rsid w:val="79EA4824"/>
    <w:rsid w:val="79EF7BC3"/>
    <w:rsid w:val="7A232871"/>
    <w:rsid w:val="7A27618C"/>
    <w:rsid w:val="7A7632E8"/>
    <w:rsid w:val="7A9E4AAA"/>
    <w:rsid w:val="7ABB519F"/>
    <w:rsid w:val="7AC66802"/>
    <w:rsid w:val="7B2E06D9"/>
    <w:rsid w:val="7B5B2870"/>
    <w:rsid w:val="7B6931BF"/>
    <w:rsid w:val="7B6B0777"/>
    <w:rsid w:val="7B780AEF"/>
    <w:rsid w:val="7BB24222"/>
    <w:rsid w:val="7BB816DF"/>
    <w:rsid w:val="7BF44E93"/>
    <w:rsid w:val="7C413482"/>
    <w:rsid w:val="7C593989"/>
    <w:rsid w:val="7C605FFE"/>
    <w:rsid w:val="7C743857"/>
    <w:rsid w:val="7C901885"/>
    <w:rsid w:val="7C930D5F"/>
    <w:rsid w:val="7C9613BD"/>
    <w:rsid w:val="7CD543BC"/>
    <w:rsid w:val="7CFE189A"/>
    <w:rsid w:val="7D472513"/>
    <w:rsid w:val="7D5D559F"/>
    <w:rsid w:val="7D65483B"/>
    <w:rsid w:val="7D8D15E2"/>
    <w:rsid w:val="7D921B13"/>
    <w:rsid w:val="7DC0325A"/>
    <w:rsid w:val="7DD547CA"/>
    <w:rsid w:val="7E3F60E7"/>
    <w:rsid w:val="7E6E7082"/>
    <w:rsid w:val="7EA95E2D"/>
    <w:rsid w:val="7EB17D2D"/>
    <w:rsid w:val="7EB517AA"/>
    <w:rsid w:val="7F49322E"/>
    <w:rsid w:val="7FD313A2"/>
    <w:rsid w:val="FFFC7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200" w:firstLineChars="200"/>
      <w:jc w:val="both"/>
    </w:pPr>
    <w:rPr>
      <w:rFonts w:eastAsia="宋体" w:asciiTheme="minorHAnsi" w:hAnsiTheme="minorHAnsi" w:cstheme="minorBidi"/>
      <w:kern w:val="2"/>
      <w:sz w:val="24"/>
      <w:szCs w:val="22"/>
      <w:lang w:val="en-US" w:eastAsia="zh-CN" w:bidi="ar-SA"/>
    </w:rPr>
  </w:style>
  <w:style w:type="paragraph" w:styleId="3">
    <w:name w:val="heading 1"/>
    <w:basedOn w:val="1"/>
    <w:next w:val="1"/>
    <w:link w:val="29"/>
    <w:qFormat/>
    <w:uiPriority w:val="9"/>
    <w:pPr>
      <w:keepNext/>
      <w:keepLines/>
      <w:spacing w:before="100" w:after="100"/>
      <w:ind w:firstLine="0" w:firstLineChars="0"/>
      <w:outlineLvl w:val="0"/>
    </w:pPr>
    <w:rPr>
      <w:b/>
      <w:bCs/>
      <w:kern w:val="44"/>
      <w:sz w:val="36"/>
      <w:szCs w:val="44"/>
    </w:rPr>
  </w:style>
  <w:style w:type="paragraph" w:styleId="4">
    <w:name w:val="heading 2"/>
    <w:basedOn w:val="1"/>
    <w:next w:val="1"/>
    <w:link w:val="30"/>
    <w:unhideWhenUsed/>
    <w:qFormat/>
    <w:uiPriority w:val="9"/>
    <w:pPr>
      <w:keepNext/>
      <w:keepLines/>
      <w:spacing w:before="100" w:after="100"/>
      <w:ind w:firstLine="0" w:firstLineChars="0"/>
      <w:outlineLvl w:val="1"/>
    </w:pPr>
    <w:rPr>
      <w:rFonts w:asciiTheme="majorHAnsi" w:hAnsiTheme="majorHAnsi" w:cstheme="majorBidi"/>
      <w:b/>
      <w:bCs/>
      <w:sz w:val="32"/>
      <w:szCs w:val="32"/>
    </w:rPr>
  </w:style>
  <w:style w:type="paragraph" w:styleId="5">
    <w:name w:val="heading 3"/>
    <w:basedOn w:val="1"/>
    <w:next w:val="1"/>
    <w:link w:val="35"/>
    <w:unhideWhenUsed/>
    <w:qFormat/>
    <w:uiPriority w:val="9"/>
    <w:pPr>
      <w:keepNext/>
      <w:keepLines/>
      <w:numPr>
        <w:ilvl w:val="0"/>
        <w:numId w:val="1"/>
      </w:numPr>
      <w:spacing w:before="60" w:after="60"/>
      <w:ind w:firstLine="0" w:firstLineChars="0"/>
      <w:outlineLvl w:val="2"/>
    </w:pPr>
    <w:rPr>
      <w:b/>
      <w:bCs/>
      <w:sz w:val="32"/>
      <w:szCs w:val="32"/>
    </w:rPr>
  </w:style>
  <w:style w:type="paragraph" w:styleId="6">
    <w:name w:val="heading 4"/>
    <w:basedOn w:val="1"/>
    <w:next w:val="1"/>
    <w:link w:val="36"/>
    <w:unhideWhenUsed/>
    <w:qFormat/>
    <w:uiPriority w:val="9"/>
    <w:pPr>
      <w:keepNext/>
      <w:keepLines/>
      <w:numPr>
        <w:ilvl w:val="1"/>
        <w:numId w:val="1"/>
      </w:numPr>
      <w:spacing w:before="60" w:after="60"/>
      <w:ind w:firstLine="0" w:firstLineChars="0"/>
      <w:outlineLvl w:val="3"/>
    </w:pPr>
    <w:rPr>
      <w:rFonts w:asciiTheme="majorHAnsi" w:hAnsiTheme="majorHAnsi" w:cstheme="majorBidi"/>
      <w:b/>
      <w:bCs/>
      <w:sz w:val="28"/>
      <w:szCs w:val="28"/>
    </w:rPr>
  </w:style>
  <w:style w:type="paragraph" w:styleId="7">
    <w:name w:val="heading 5"/>
    <w:basedOn w:val="1"/>
    <w:next w:val="1"/>
    <w:link w:val="44"/>
    <w:unhideWhenUsed/>
    <w:qFormat/>
    <w:uiPriority w:val="9"/>
    <w:pPr>
      <w:keepNext/>
      <w:keepLines/>
      <w:numPr>
        <w:ilvl w:val="2"/>
        <w:numId w:val="1"/>
      </w:numPr>
      <w:spacing w:before="60" w:after="60"/>
      <w:ind w:left="284" w:firstLine="0" w:firstLineChars="0"/>
      <w:outlineLvl w:val="4"/>
    </w:pPr>
    <w:rPr>
      <w:b/>
      <w:bCs/>
      <w:sz w:val="28"/>
      <w:szCs w:val="28"/>
    </w:rPr>
  </w:style>
  <w:style w:type="paragraph" w:styleId="8">
    <w:name w:val="heading 6"/>
    <w:basedOn w:val="1"/>
    <w:next w:val="1"/>
    <w:link w:val="45"/>
    <w:semiHidden/>
    <w:unhideWhenUsed/>
    <w:qFormat/>
    <w:uiPriority w:val="9"/>
    <w:pPr>
      <w:keepNext/>
      <w:keepLines/>
      <w:numPr>
        <w:ilvl w:val="5"/>
        <w:numId w:val="1"/>
      </w:numPr>
      <w:spacing w:before="240" w:after="64" w:line="320" w:lineRule="auto"/>
      <w:ind w:firstLine="0" w:firstLineChars="0"/>
      <w:outlineLvl w:val="5"/>
    </w:pPr>
    <w:rPr>
      <w:rFonts w:asciiTheme="majorHAnsi" w:hAnsiTheme="majorHAnsi" w:eastAsiaTheme="majorEastAsia" w:cstheme="majorBidi"/>
      <w:b/>
      <w:bCs/>
      <w:szCs w:val="24"/>
    </w:rPr>
  </w:style>
  <w:style w:type="paragraph" w:styleId="9">
    <w:name w:val="heading 7"/>
    <w:basedOn w:val="1"/>
    <w:next w:val="1"/>
    <w:link w:val="46"/>
    <w:semiHidden/>
    <w:unhideWhenUsed/>
    <w:qFormat/>
    <w:uiPriority w:val="9"/>
    <w:pPr>
      <w:keepNext/>
      <w:keepLines/>
      <w:numPr>
        <w:ilvl w:val="6"/>
        <w:numId w:val="1"/>
      </w:numPr>
      <w:spacing w:before="240" w:after="64" w:line="320" w:lineRule="auto"/>
      <w:ind w:firstLine="0" w:firstLineChars="0"/>
      <w:outlineLvl w:val="6"/>
    </w:pPr>
    <w:rPr>
      <w:b/>
      <w:bCs/>
      <w:szCs w:val="24"/>
    </w:rPr>
  </w:style>
  <w:style w:type="paragraph" w:styleId="10">
    <w:name w:val="heading 8"/>
    <w:basedOn w:val="1"/>
    <w:next w:val="1"/>
    <w:link w:val="47"/>
    <w:semiHidden/>
    <w:unhideWhenUsed/>
    <w:qFormat/>
    <w:uiPriority w:val="9"/>
    <w:pPr>
      <w:keepNext/>
      <w:keepLines/>
      <w:numPr>
        <w:ilvl w:val="7"/>
        <w:numId w:val="1"/>
      </w:numPr>
      <w:spacing w:before="240" w:after="64" w:line="320" w:lineRule="auto"/>
      <w:ind w:firstLine="0" w:firstLineChars="0"/>
      <w:outlineLvl w:val="7"/>
    </w:pPr>
    <w:rPr>
      <w:rFonts w:asciiTheme="majorHAnsi" w:hAnsiTheme="majorHAnsi" w:eastAsiaTheme="majorEastAsia" w:cstheme="majorBidi"/>
      <w:szCs w:val="24"/>
    </w:rPr>
  </w:style>
  <w:style w:type="paragraph" w:styleId="11">
    <w:name w:val="heading 9"/>
    <w:basedOn w:val="1"/>
    <w:next w:val="1"/>
    <w:link w:val="48"/>
    <w:semiHidden/>
    <w:unhideWhenUsed/>
    <w:qFormat/>
    <w:uiPriority w:val="9"/>
    <w:pPr>
      <w:keepNext/>
      <w:keepLines/>
      <w:numPr>
        <w:ilvl w:val="8"/>
        <w:numId w:val="1"/>
      </w:numPr>
      <w:spacing w:before="240" w:after="64" w:line="320" w:lineRule="auto"/>
      <w:ind w:firstLine="0" w:firstLineChars="0"/>
      <w:outlineLvl w:val="8"/>
    </w:pPr>
    <w:rPr>
      <w:rFonts w:asciiTheme="majorHAnsi" w:hAnsiTheme="majorHAnsi" w:eastAsiaTheme="majorEastAsia" w:cstheme="majorBidi"/>
      <w:sz w:val="21"/>
      <w:szCs w:val="21"/>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paragraph" w:styleId="12">
    <w:name w:val="annotation text"/>
    <w:basedOn w:val="1"/>
    <w:link w:val="37"/>
    <w:unhideWhenUsed/>
    <w:qFormat/>
    <w:uiPriority w:val="99"/>
    <w:pPr>
      <w:ind w:firstLine="0" w:firstLineChars="0"/>
      <w:jc w:val="left"/>
    </w:pPr>
    <w:rPr>
      <w:rFonts w:ascii="Calibri" w:hAnsi="Calibri" w:cs="Times New Roman"/>
      <w:sz w:val="21"/>
    </w:rPr>
  </w:style>
  <w:style w:type="paragraph" w:styleId="13">
    <w:name w:val="toc 3"/>
    <w:basedOn w:val="1"/>
    <w:next w:val="1"/>
    <w:unhideWhenUsed/>
    <w:qFormat/>
    <w:uiPriority w:val="39"/>
    <w:pPr>
      <w:tabs>
        <w:tab w:val="left" w:pos="1260"/>
        <w:tab w:val="right" w:leader="dot" w:pos="8296"/>
      </w:tabs>
      <w:spacing w:line="360" w:lineRule="auto"/>
      <w:ind w:left="1120" w:leftChars="400" w:firstLine="480"/>
      <w:jc w:val="left"/>
    </w:pPr>
  </w:style>
  <w:style w:type="paragraph" w:styleId="14">
    <w:name w:val="Balloon Text"/>
    <w:basedOn w:val="1"/>
    <w:link w:val="32"/>
    <w:semiHidden/>
    <w:unhideWhenUsed/>
    <w:qFormat/>
    <w:uiPriority w:val="99"/>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spacing w:line="360" w:lineRule="auto"/>
      <w:ind w:firstLine="0" w:firstLineChars="0"/>
      <w:jc w:val="center"/>
    </w:pPr>
  </w:style>
  <w:style w:type="paragraph" w:styleId="18">
    <w:name w:val="toc 4"/>
    <w:basedOn w:val="1"/>
    <w:next w:val="1"/>
    <w:semiHidden/>
    <w:unhideWhenUsed/>
    <w:qFormat/>
    <w:uiPriority w:val="39"/>
    <w:pPr>
      <w:ind w:left="1260" w:leftChars="600"/>
    </w:pPr>
  </w:style>
  <w:style w:type="paragraph" w:styleId="19">
    <w:name w:val="toc 2"/>
    <w:basedOn w:val="1"/>
    <w:next w:val="1"/>
    <w:unhideWhenUsed/>
    <w:qFormat/>
    <w:uiPriority w:val="39"/>
    <w:pPr>
      <w:ind w:left="420" w:leftChars="200"/>
    </w:pPr>
  </w:style>
  <w:style w:type="paragraph" w:styleId="20">
    <w:name w:val="HTML Preformatted"/>
    <w:basedOn w:val="1"/>
    <w:link w:val="4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left"/>
    </w:pPr>
    <w:rPr>
      <w:rFonts w:ascii="宋体" w:hAnsi="宋体" w:cs="宋体"/>
      <w:kern w:val="0"/>
      <w:szCs w:val="24"/>
    </w:rPr>
  </w:style>
  <w:style w:type="paragraph" w:styleId="21">
    <w:name w:val="Normal (Web)"/>
    <w:basedOn w:val="1"/>
    <w:semiHidden/>
    <w:unhideWhenUsed/>
    <w:uiPriority w:val="99"/>
    <w:rPr>
      <w:sz w:val="24"/>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5">
    <w:name w:val="Hyperlink"/>
    <w:basedOn w:val="24"/>
    <w:unhideWhenUsed/>
    <w:qFormat/>
    <w:uiPriority w:val="99"/>
    <w:rPr>
      <w:color w:val="0563C1" w:themeColor="hyperlink"/>
      <w:u w:val="single"/>
      <w14:textFill>
        <w14:solidFill>
          <w14:schemeClr w14:val="hlink"/>
        </w14:solidFill>
      </w14:textFill>
    </w:rPr>
  </w:style>
  <w:style w:type="character" w:styleId="26">
    <w:name w:val="annotation reference"/>
    <w:semiHidden/>
    <w:unhideWhenUsed/>
    <w:qFormat/>
    <w:uiPriority w:val="99"/>
    <w:rPr>
      <w:sz w:val="21"/>
      <w:szCs w:val="21"/>
    </w:rPr>
  </w:style>
  <w:style w:type="character" w:customStyle="1" w:styleId="27">
    <w:name w:val="页眉 Char"/>
    <w:basedOn w:val="24"/>
    <w:link w:val="16"/>
    <w:qFormat/>
    <w:uiPriority w:val="99"/>
    <w:rPr>
      <w:sz w:val="18"/>
      <w:szCs w:val="18"/>
    </w:rPr>
  </w:style>
  <w:style w:type="character" w:customStyle="1" w:styleId="28">
    <w:name w:val="页脚 Char"/>
    <w:basedOn w:val="24"/>
    <w:link w:val="15"/>
    <w:qFormat/>
    <w:uiPriority w:val="99"/>
    <w:rPr>
      <w:sz w:val="18"/>
      <w:szCs w:val="18"/>
    </w:rPr>
  </w:style>
  <w:style w:type="character" w:customStyle="1" w:styleId="29">
    <w:name w:val="标题 1 Char"/>
    <w:basedOn w:val="24"/>
    <w:link w:val="3"/>
    <w:qFormat/>
    <w:uiPriority w:val="9"/>
    <w:rPr>
      <w:rFonts w:eastAsia="宋体"/>
      <w:b/>
      <w:bCs/>
      <w:kern w:val="44"/>
      <w:sz w:val="36"/>
      <w:szCs w:val="44"/>
    </w:rPr>
  </w:style>
  <w:style w:type="character" w:customStyle="1" w:styleId="30">
    <w:name w:val="标题 2 Char"/>
    <w:basedOn w:val="24"/>
    <w:link w:val="4"/>
    <w:qFormat/>
    <w:uiPriority w:val="9"/>
    <w:rPr>
      <w:rFonts w:eastAsia="宋体" w:asciiTheme="majorHAnsi" w:hAnsiTheme="majorHAnsi" w:cstheme="majorBidi"/>
      <w:b/>
      <w:bCs/>
      <w:sz w:val="32"/>
      <w:szCs w:val="32"/>
    </w:rPr>
  </w:style>
  <w:style w:type="paragraph" w:styleId="31">
    <w:name w:val="List Paragraph"/>
    <w:basedOn w:val="1"/>
    <w:qFormat/>
    <w:uiPriority w:val="34"/>
    <w:pPr>
      <w:ind w:firstLine="420"/>
    </w:pPr>
  </w:style>
  <w:style w:type="character" w:customStyle="1" w:styleId="32">
    <w:name w:val="批注框文本 Char"/>
    <w:basedOn w:val="24"/>
    <w:link w:val="14"/>
    <w:semiHidden/>
    <w:qFormat/>
    <w:uiPriority w:val="99"/>
    <w:rPr>
      <w:sz w:val="18"/>
      <w:szCs w:val="18"/>
    </w:rPr>
  </w:style>
  <w:style w:type="paragraph" w:customStyle="1" w:styleId="33">
    <w:name w:val="列表段落1"/>
    <w:basedOn w:val="1"/>
    <w:qFormat/>
    <w:uiPriority w:val="0"/>
    <w:pPr>
      <w:ind w:firstLine="420"/>
    </w:pPr>
    <w:rPr>
      <w:rFonts w:ascii="Calibri" w:hAnsi="Calibri" w:cs="Times New Roman"/>
    </w:rPr>
  </w:style>
  <w:style w:type="paragraph" w:customStyle="1" w:styleId="34">
    <w:name w:val="列出段落1"/>
    <w:basedOn w:val="1"/>
    <w:qFormat/>
    <w:uiPriority w:val="99"/>
    <w:pPr>
      <w:spacing w:line="360" w:lineRule="auto"/>
      <w:ind w:firstLine="420"/>
    </w:pPr>
    <w:rPr>
      <w:szCs w:val="24"/>
    </w:rPr>
  </w:style>
  <w:style w:type="character" w:customStyle="1" w:styleId="35">
    <w:name w:val="标题 3 Char"/>
    <w:basedOn w:val="24"/>
    <w:link w:val="5"/>
    <w:qFormat/>
    <w:uiPriority w:val="9"/>
    <w:rPr>
      <w:rFonts w:eastAsia="宋体"/>
      <w:b/>
      <w:bCs/>
      <w:kern w:val="2"/>
      <w:sz w:val="32"/>
      <w:szCs w:val="32"/>
    </w:rPr>
  </w:style>
  <w:style w:type="character" w:customStyle="1" w:styleId="36">
    <w:name w:val="标题 4 Char"/>
    <w:basedOn w:val="24"/>
    <w:link w:val="6"/>
    <w:qFormat/>
    <w:uiPriority w:val="9"/>
    <w:rPr>
      <w:rFonts w:eastAsia="宋体" w:asciiTheme="majorHAnsi" w:hAnsiTheme="majorHAnsi" w:cstheme="majorBidi"/>
      <w:b/>
      <w:bCs/>
      <w:kern w:val="2"/>
      <w:sz w:val="28"/>
      <w:szCs w:val="28"/>
    </w:rPr>
  </w:style>
  <w:style w:type="character" w:customStyle="1" w:styleId="37">
    <w:name w:val="批注文字 Char"/>
    <w:basedOn w:val="24"/>
    <w:link w:val="12"/>
    <w:qFormat/>
    <w:uiPriority w:val="99"/>
    <w:rPr>
      <w:rFonts w:ascii="Calibri" w:hAnsi="Calibri" w:eastAsia="宋体" w:cs="Times New Roman"/>
    </w:rPr>
  </w:style>
  <w:style w:type="paragraph" w:styleId="38">
    <w:name w:val="No Spacing"/>
    <w:link w:val="39"/>
    <w:qFormat/>
    <w:uiPriority w:val="1"/>
    <w:rPr>
      <w:rFonts w:asciiTheme="minorHAnsi" w:hAnsiTheme="minorHAnsi" w:eastAsiaTheme="minorEastAsia" w:cstheme="minorBidi"/>
      <w:sz w:val="22"/>
      <w:szCs w:val="22"/>
      <w:lang w:val="en-US" w:eastAsia="zh-CN" w:bidi="ar-SA"/>
    </w:rPr>
  </w:style>
  <w:style w:type="character" w:customStyle="1" w:styleId="39">
    <w:name w:val="无间隔 Char"/>
    <w:basedOn w:val="24"/>
    <w:link w:val="38"/>
    <w:qFormat/>
    <w:uiPriority w:val="1"/>
    <w:rPr>
      <w:kern w:val="0"/>
      <w:sz w:val="22"/>
    </w:rPr>
  </w:style>
  <w:style w:type="paragraph" w:customStyle="1" w:styleId="40">
    <w:name w:val="TOC 标题1"/>
    <w:basedOn w:val="3"/>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1">
    <w:name w:val="HTML 预设格式 Char"/>
    <w:basedOn w:val="24"/>
    <w:link w:val="20"/>
    <w:semiHidden/>
    <w:qFormat/>
    <w:uiPriority w:val="99"/>
    <w:rPr>
      <w:rFonts w:ascii="宋体" w:hAnsi="宋体" w:eastAsia="宋体" w:cs="宋体"/>
      <w:kern w:val="0"/>
      <w:sz w:val="24"/>
      <w:szCs w:val="24"/>
    </w:rPr>
  </w:style>
  <w:style w:type="table" w:customStyle="1" w:styleId="42">
    <w:name w:val="网格表 3 - 着色 11"/>
    <w:basedOn w:val="22"/>
    <w:qFormat/>
    <w:uiPriority w:val="48"/>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43">
    <w:name w:val="网格表 4 - 着色 51"/>
    <w:basedOn w:val="22"/>
    <w:qFormat/>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character" w:customStyle="1" w:styleId="44">
    <w:name w:val="标题 5 Char"/>
    <w:basedOn w:val="24"/>
    <w:link w:val="7"/>
    <w:qFormat/>
    <w:uiPriority w:val="9"/>
    <w:rPr>
      <w:rFonts w:eastAsia="宋体"/>
      <w:b/>
      <w:bCs/>
      <w:kern w:val="2"/>
      <w:sz w:val="28"/>
      <w:szCs w:val="28"/>
    </w:rPr>
  </w:style>
  <w:style w:type="character" w:customStyle="1" w:styleId="45">
    <w:name w:val="标题 6 Char"/>
    <w:basedOn w:val="24"/>
    <w:link w:val="8"/>
    <w:semiHidden/>
    <w:qFormat/>
    <w:uiPriority w:val="9"/>
    <w:rPr>
      <w:rFonts w:asciiTheme="majorHAnsi" w:hAnsiTheme="majorHAnsi" w:eastAsiaTheme="majorEastAsia" w:cstheme="majorBidi"/>
      <w:b/>
      <w:bCs/>
      <w:kern w:val="2"/>
      <w:sz w:val="24"/>
      <w:szCs w:val="24"/>
    </w:rPr>
  </w:style>
  <w:style w:type="character" w:customStyle="1" w:styleId="46">
    <w:name w:val="标题 7 Char"/>
    <w:basedOn w:val="24"/>
    <w:link w:val="9"/>
    <w:semiHidden/>
    <w:qFormat/>
    <w:uiPriority w:val="9"/>
    <w:rPr>
      <w:rFonts w:eastAsia="宋体"/>
      <w:b/>
      <w:bCs/>
      <w:kern w:val="2"/>
      <w:sz w:val="24"/>
      <w:szCs w:val="24"/>
    </w:rPr>
  </w:style>
  <w:style w:type="character" w:customStyle="1" w:styleId="47">
    <w:name w:val="标题 8 Char"/>
    <w:basedOn w:val="24"/>
    <w:link w:val="10"/>
    <w:semiHidden/>
    <w:qFormat/>
    <w:uiPriority w:val="9"/>
    <w:rPr>
      <w:rFonts w:asciiTheme="majorHAnsi" w:hAnsiTheme="majorHAnsi" w:eastAsiaTheme="majorEastAsia" w:cstheme="majorBidi"/>
      <w:kern w:val="2"/>
      <w:sz w:val="24"/>
      <w:szCs w:val="24"/>
    </w:rPr>
  </w:style>
  <w:style w:type="character" w:customStyle="1" w:styleId="48">
    <w:name w:val="标题 9 Char"/>
    <w:basedOn w:val="24"/>
    <w:link w:val="11"/>
    <w:semiHidden/>
    <w:qFormat/>
    <w:uiPriority w:val="9"/>
    <w:rPr>
      <w:rFonts w:asciiTheme="majorHAnsi" w:hAnsiTheme="majorHAnsi" w:eastAsiaTheme="majorEastAsia" w:cstheme="majorBidi"/>
      <w:kern w:val="2"/>
      <w:sz w:val="21"/>
      <w:szCs w:val="21"/>
    </w:rPr>
  </w:style>
  <w:style w:type="table" w:customStyle="1" w:styleId="49">
    <w:name w:val="网格型1"/>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50">
    <w:name w:val="网格型2"/>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51">
    <w:name w:val="网格型3"/>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52">
    <w:name w:val="正文2019 Char"/>
    <w:link w:val="53"/>
    <w:qFormat/>
    <w:uiPriority w:val="0"/>
    <w:rPr>
      <w:rFonts w:ascii="仿宋" w:hAnsi="仿宋" w:eastAsia="仿宋_GB2312"/>
      <w:sz w:val="28"/>
      <w:szCs w:val="32"/>
    </w:rPr>
  </w:style>
  <w:style w:type="paragraph" w:customStyle="1" w:styleId="53">
    <w:name w:val="正文2019"/>
    <w:basedOn w:val="1"/>
    <w:link w:val="52"/>
    <w:qFormat/>
    <w:uiPriority w:val="0"/>
    <w:pPr>
      <w:spacing w:line="360" w:lineRule="auto"/>
    </w:pPr>
    <w:rPr>
      <w:rFonts w:ascii="仿宋" w:hAnsi="仿宋" w:eastAsia="仿宋_GB2312"/>
      <w:kern w:val="0"/>
      <w:sz w:val="28"/>
      <w:szCs w:val="32"/>
    </w:rPr>
  </w:style>
  <w:style w:type="paragraph" w:customStyle="1" w:styleId="54">
    <w:name w:val="1.1.1.1"/>
    <w:basedOn w:val="1"/>
    <w:next w:val="1"/>
    <w:link w:val="64"/>
    <w:qFormat/>
    <w:uiPriority w:val="0"/>
    <w:pPr>
      <w:keepNext/>
      <w:keepLines/>
      <w:numPr>
        <w:ilvl w:val="3"/>
        <w:numId w:val="2"/>
      </w:numPr>
      <w:tabs>
        <w:tab w:val="left" w:pos="0"/>
      </w:tabs>
      <w:spacing w:line="360" w:lineRule="auto"/>
      <w:ind w:firstLineChars="0"/>
      <w:outlineLvl w:val="3"/>
    </w:pPr>
    <w:rPr>
      <w:rFonts w:ascii="Cambria" w:hAnsi="Cambria" w:eastAsia="仿宋_GB2312" w:cs="Times New Roman"/>
      <w:b/>
      <w:bCs/>
      <w:sz w:val="28"/>
      <w:szCs w:val="28"/>
    </w:rPr>
  </w:style>
  <w:style w:type="paragraph" w:customStyle="1" w:styleId="55">
    <w:name w:val="1.1.1"/>
    <w:basedOn w:val="1"/>
    <w:next w:val="54"/>
    <w:qFormat/>
    <w:uiPriority w:val="0"/>
    <w:pPr>
      <w:keepNext/>
      <w:keepLines/>
      <w:numPr>
        <w:ilvl w:val="2"/>
        <w:numId w:val="2"/>
      </w:numPr>
      <w:tabs>
        <w:tab w:val="left" w:pos="567"/>
      </w:tabs>
      <w:spacing w:line="360" w:lineRule="auto"/>
      <w:ind w:firstLine="0" w:firstLineChars="0"/>
      <w:outlineLvl w:val="2"/>
    </w:pPr>
    <w:rPr>
      <w:rFonts w:ascii="Times New Roman" w:hAnsi="Times New Roman" w:eastAsia="仿宋_GB2312" w:cs="Times New Roman"/>
      <w:b/>
      <w:bCs/>
      <w:color w:val="000000" w:themeColor="text1"/>
      <w:kern w:val="0"/>
      <w:sz w:val="28"/>
      <w:szCs w:val="32"/>
      <w14:textFill>
        <w14:solidFill>
          <w14:schemeClr w14:val="tx1"/>
        </w14:solidFill>
      </w14:textFill>
    </w:rPr>
  </w:style>
  <w:style w:type="paragraph" w:customStyle="1" w:styleId="56">
    <w:name w:val="1.1"/>
    <w:basedOn w:val="1"/>
    <w:next w:val="55"/>
    <w:link w:val="57"/>
    <w:qFormat/>
    <w:uiPriority w:val="99"/>
    <w:pPr>
      <w:keepNext/>
      <w:keepLines/>
      <w:numPr>
        <w:ilvl w:val="1"/>
        <w:numId w:val="2"/>
      </w:numPr>
      <w:tabs>
        <w:tab w:val="left" w:pos="-420"/>
      </w:tabs>
      <w:spacing w:line="360" w:lineRule="auto"/>
      <w:ind w:firstLine="0" w:firstLineChars="0"/>
      <w:outlineLvl w:val="1"/>
    </w:pPr>
    <w:rPr>
      <w:rFonts w:ascii="Cambria" w:hAnsi="Times New Roman" w:eastAsia="仿宋_GB2312" w:cs="Times New Roman"/>
      <w:b/>
      <w:bCs/>
      <w:sz w:val="30"/>
      <w:szCs w:val="30"/>
    </w:rPr>
  </w:style>
  <w:style w:type="character" w:customStyle="1" w:styleId="57">
    <w:name w:val="1.1 字符"/>
    <w:basedOn w:val="24"/>
    <w:link w:val="56"/>
    <w:qFormat/>
    <w:uiPriority w:val="99"/>
    <w:rPr>
      <w:rFonts w:ascii="Cambria" w:hAnsi="Times New Roman" w:eastAsia="仿宋_GB2312" w:cs="Times New Roman"/>
      <w:b/>
      <w:bCs/>
      <w:kern w:val="2"/>
      <w:sz w:val="30"/>
      <w:szCs w:val="30"/>
    </w:rPr>
  </w:style>
  <w:style w:type="paragraph" w:customStyle="1" w:styleId="58">
    <w:name w:val="第一章"/>
    <w:basedOn w:val="1"/>
    <w:next w:val="56"/>
    <w:qFormat/>
    <w:uiPriority w:val="0"/>
    <w:pPr>
      <w:keepNext/>
      <w:keepLines/>
      <w:numPr>
        <w:ilvl w:val="0"/>
        <w:numId w:val="2"/>
      </w:numPr>
      <w:spacing w:before="50" w:beforeLines="50" w:after="50" w:afterLines="50" w:line="360" w:lineRule="auto"/>
      <w:ind w:firstLine="0" w:firstLineChars="0"/>
      <w:outlineLvl w:val="0"/>
    </w:pPr>
    <w:rPr>
      <w:rFonts w:ascii="黑体" w:hAnsi="黑体" w:eastAsia="黑体" w:cs="Times New Roman"/>
      <w:bCs/>
      <w:kern w:val="44"/>
      <w:sz w:val="32"/>
      <w:szCs w:val="32"/>
    </w:rPr>
  </w:style>
  <w:style w:type="paragraph" w:customStyle="1" w:styleId="59">
    <w:name w:val="1.1.1.1.1"/>
    <w:basedOn w:val="7"/>
    <w:next w:val="1"/>
    <w:qFormat/>
    <w:uiPriority w:val="0"/>
    <w:pPr>
      <w:numPr>
        <w:ilvl w:val="4"/>
        <w:numId w:val="2"/>
      </w:numPr>
      <w:tabs>
        <w:tab w:val="left" w:pos="360"/>
      </w:tabs>
      <w:spacing w:before="0" w:after="0" w:line="360" w:lineRule="auto"/>
    </w:pPr>
    <w:rPr>
      <w:rFonts w:ascii="Calibri" w:hAnsi="Calibri" w:eastAsia="仿宋_GB2312" w:cs="Times New Roman"/>
    </w:rPr>
  </w:style>
  <w:style w:type="paragraph" w:customStyle="1" w:styleId="60">
    <w:name w:val="舟式样--正文"/>
    <w:basedOn w:val="1"/>
    <w:link w:val="61"/>
    <w:qFormat/>
    <w:uiPriority w:val="0"/>
    <w:rPr>
      <w:rFonts w:ascii="仿宋_GB2312" w:hAnsi="Calibri" w:eastAsia="仿宋_GB2312" w:cs="Times New Roman"/>
      <w:sz w:val="28"/>
    </w:rPr>
  </w:style>
  <w:style w:type="character" w:customStyle="1" w:styleId="61">
    <w:name w:val="舟式样--正文 Char"/>
    <w:link w:val="60"/>
    <w:qFormat/>
    <w:uiPriority w:val="0"/>
    <w:rPr>
      <w:rFonts w:ascii="仿宋_GB2312" w:hAnsi="Calibri" w:eastAsia="仿宋_GB2312" w:cs="Times New Roman"/>
      <w:kern w:val="2"/>
      <w:sz w:val="28"/>
      <w:szCs w:val="22"/>
    </w:rPr>
  </w:style>
  <w:style w:type="paragraph" w:customStyle="1" w:styleId="62">
    <w:name w:val="舟式样-表题"/>
    <w:basedOn w:val="31"/>
    <w:link w:val="63"/>
    <w:qFormat/>
    <w:uiPriority w:val="0"/>
    <w:pPr>
      <w:numPr>
        <w:ilvl w:val="0"/>
        <w:numId w:val="3"/>
      </w:numPr>
      <w:ind w:firstLine="0" w:firstLineChars="0"/>
      <w:jc w:val="center"/>
    </w:pPr>
    <w:rPr>
      <w:rFonts w:ascii="Calibri" w:hAnsi="Calibri" w:cs="Times New Roman"/>
      <w:sz w:val="21"/>
      <w:szCs w:val="21"/>
    </w:rPr>
  </w:style>
  <w:style w:type="character" w:customStyle="1" w:styleId="63">
    <w:name w:val="舟式样-表题 Char"/>
    <w:link w:val="62"/>
    <w:qFormat/>
    <w:uiPriority w:val="0"/>
    <w:rPr>
      <w:rFonts w:ascii="Calibri" w:hAnsi="Calibri" w:eastAsia="宋体" w:cs="Times New Roman"/>
      <w:kern w:val="2"/>
      <w:sz w:val="21"/>
      <w:szCs w:val="21"/>
    </w:rPr>
  </w:style>
  <w:style w:type="character" w:customStyle="1" w:styleId="64">
    <w:name w:val="1.1.1.1 字符"/>
    <w:basedOn w:val="24"/>
    <w:link w:val="54"/>
    <w:qFormat/>
    <w:uiPriority w:val="0"/>
    <w:rPr>
      <w:rFonts w:ascii="Cambria" w:hAnsi="Cambria" w:eastAsia="仿宋_GB2312" w:cs="Times New Roman"/>
      <w:b/>
      <w:bCs/>
      <w:kern w:val="2"/>
      <w:sz w:val="28"/>
      <w:szCs w:val="28"/>
    </w:rPr>
  </w:style>
  <w:style w:type="paragraph" w:customStyle="1" w:styleId="65">
    <w:name w:val="投标正文"/>
    <w:basedOn w:val="1"/>
    <w:qFormat/>
    <w:uiPriority w:val="0"/>
    <w:pPr>
      <w:spacing w:line="360" w:lineRule="auto"/>
      <w:ind w:left="102"/>
    </w:pPr>
    <w:rPr>
      <w:rFonts w:cs="Times New Roman"/>
      <w:szCs w:val="24"/>
    </w:rPr>
  </w:style>
  <w:style w:type="paragraph" w:customStyle="1" w:styleId="66">
    <w:name w:val="标准文件_二级无标题"/>
    <w:basedOn w:val="67"/>
    <w:qFormat/>
    <w:uiPriority w:val="0"/>
    <w:pPr>
      <w:spacing w:before="0" w:beforeLines="0" w:after="0" w:afterLines="0"/>
      <w:outlineLvl w:val="9"/>
    </w:pPr>
    <w:rPr>
      <w:rFonts w:ascii="宋体" w:eastAsia="宋体"/>
    </w:rPr>
  </w:style>
  <w:style w:type="paragraph" w:customStyle="1" w:styleId="67">
    <w:name w:val="标准文件_二级条标题"/>
    <w:next w:val="68"/>
    <w:qFormat/>
    <w:uiPriority w:val="0"/>
    <w:pPr>
      <w:widowControl w:val="0"/>
      <w:numPr>
        <w:ilvl w:val="3"/>
        <w:numId w:val="4"/>
      </w:numPr>
      <w:spacing w:before="50" w:beforeLines="50" w:after="50" w:afterLines="50"/>
      <w:jc w:val="both"/>
      <w:outlineLvl w:val="2"/>
    </w:pPr>
    <w:rPr>
      <w:rFonts w:ascii="黑体" w:hAnsi="Times New Roman" w:eastAsia="黑体" w:cs="Times New Roman"/>
      <w:sz w:val="21"/>
      <w:lang w:val="en-US" w:eastAsia="zh-CN" w:bidi="ar-SA"/>
    </w:rPr>
  </w:style>
  <w:style w:type="paragraph" w:customStyle="1" w:styleId="68">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69">
    <w:name w:val="标准文件_正文公式"/>
    <w:basedOn w:val="1"/>
    <w:next w:val="70"/>
    <w:qFormat/>
    <w:uiPriority w:val="0"/>
    <w:pPr>
      <w:tabs>
        <w:tab w:val="center" w:pos="4678"/>
        <w:tab w:val="right" w:leader="middleDot" w:pos="9356"/>
      </w:tabs>
    </w:pPr>
    <w:rPr>
      <w:rFonts w:ascii="宋体" w:hAnsi="宋体"/>
    </w:rPr>
  </w:style>
  <w:style w:type="paragraph" w:customStyle="1" w:styleId="70">
    <w:name w:val="标准文件_标准正文"/>
    <w:basedOn w:val="1"/>
    <w:next w:val="68"/>
    <w:qFormat/>
    <w:uiPriority w:val="0"/>
    <w:pPr>
      <w:snapToGrid w:val="0"/>
    </w:pPr>
    <w:rPr>
      <w:kern w:val="0"/>
    </w:rPr>
  </w:style>
  <w:style w:type="paragraph" w:customStyle="1" w:styleId="71">
    <w:name w:val="标准文件_正文表标题"/>
    <w:next w:val="68"/>
    <w:qFormat/>
    <w:uiPriority w:val="0"/>
    <w:pPr>
      <w:numPr>
        <w:ilvl w:val="0"/>
        <w:numId w:val="5"/>
      </w:numPr>
      <w:tabs>
        <w:tab w:val="left" w:pos="0"/>
      </w:tabs>
      <w:spacing w:before="50" w:beforeLines="50" w:after="50" w:afterLines="50"/>
      <w:jc w:val="center"/>
    </w:pPr>
    <w:rPr>
      <w:rFonts w:ascii="黑体" w:hAnsi="Times New Roman" w:eastAsia="黑体" w:cs="Times New Roman"/>
      <w:sz w:val="21"/>
      <w:lang w:val="en-US" w:eastAsia="zh-CN" w:bidi="ar-SA"/>
    </w:rPr>
  </w:style>
  <w:style w:type="paragraph" w:customStyle="1" w:styleId="72">
    <w:name w:val="标准文件_章标题"/>
    <w:next w:val="68"/>
    <w:qFormat/>
    <w:uiPriority w:val="0"/>
    <w:pPr>
      <w:numPr>
        <w:ilvl w:val="1"/>
        <w:numId w:val="4"/>
      </w:numPr>
      <w:spacing w:before="100" w:beforeLines="100" w:after="100" w:afterLines="100"/>
      <w:jc w:val="both"/>
      <w:outlineLvl w:val="0"/>
    </w:pPr>
    <w:rPr>
      <w:rFonts w:ascii="黑体" w:hAnsi="Times New Roman" w:eastAsia="黑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浙江怡联网络科技股份有限公司</Company>
  <Pages>21</Pages>
  <Words>5999</Words>
  <Characters>7721</Characters>
  <Lines>146</Lines>
  <Paragraphs>41</Paragraphs>
  <TotalTime>0</TotalTime>
  <ScaleCrop>false</ScaleCrop>
  <LinksUpToDate>false</LinksUpToDate>
  <CharactersWithSpaces>8198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2023-08-10T09:23:00Z</dcterms:created>
  <dc:creator>linsc</dc:creator>
  <cp:lastModifiedBy>辋川王维.</cp:lastModifiedBy>
  <cp:lastPrinted>2023-07-24T18:54:00Z</cp:lastPrinted>
  <dcterms:modified xsi:type="dcterms:W3CDTF">2026-04-29T14:59:02Z</dcterms:modified>
  <dc:subject>建设方案</dc:subject>
  <dc:title>内训师</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01F0AA32039A4221869C24434D5ACB94_13</vt:lpwstr>
  </property>
  <property fmtid="{D5CDD505-2E9C-101B-9397-08002B2CF9AE}" pid="4" name="KSOTemplateDocerSaveRecord">
    <vt:lpwstr>eyJoZGlkIjoiMzEwNTM5NzYwMDRjMzkwZTVkZjY2ODkwMGIxNGU0OTUiLCJ1c2VySWQiOiI5NjE0Nzk1MDEifQ==</vt:lpwstr>
  </property>
</Properties>
</file>