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outlineLvl w:val="1"/>
      </w:pPr>
      <w:r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t xml:space="preserve">Среды разработки и тестирования ПО 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На схеме показано, какие среды используются в процессе разработки ПО, кто эти среды поддерживает и кто использует.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019800" cy="3252788"/>
                <wp:effectExtent l="0" t="0" r="0" b="5080"/>
                <wp:docPr id="1" name="Рисунок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032771" cy="32597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74.0pt;height:256.1pt;" stroked="f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Ниже приведено описание схемы:</w:t>
      </w:r>
      <w:r/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Среда разработка (Development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Env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) – это среда, в которой работаю программисты. Здесь они занимаются написанием и отладкой кода, а также выполняют модульное тестирование</w:t>
      </w:r>
      <w:r/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Среда тестирования (Test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Env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) – это окружение, в котором работает команда QA. Здесь выполняется проверки функциональности и регресс с использованием тестовых данных. Как правило эта среда не связана или частично связана с внешними системами (нет полноценной интеграционной схемы)</w:t>
      </w:r>
      <w:r/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Превью (интеграционная) среда (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Preview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Env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) – это среда с настроенной интеграционной схемой между системами и продуктами, а также со структурой данных, приближенной к продуктивной</w:t>
      </w:r>
      <w:r/>
    </w:p>
    <w:p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Продуктивная среда (Production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Env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) – это окружение, в котором развернуто ПО, где продукт доступен пользователям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Служба технической поддержки условно делится на уровни. Принято считать, что существует четыре линии.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outlineLvl w:val="2"/>
      </w:pPr>
      <w:r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t xml:space="preserve">Содержание</w:t>
      </w:r>
      <w:r/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/>
      <w:hyperlink r:id="rId10" w:tooltip="https://itssupport.ru/#1" w:anchor="1" w:history="1">
        <w:r>
          <w:rPr>
            <w:rFonts w:eastAsia="Times New Roman" w:asciiTheme="majorHAnsi" w:hAnsiTheme="majorHAnsi" w:cstheme="majorHAnsi"/>
            <w:color w:val="0000FF"/>
            <w:sz w:val="24"/>
            <w:szCs w:val="24"/>
            <w:u w:val="single"/>
            <w:lang w:eastAsia="ru-RU"/>
          </w:rPr>
          <w:t xml:space="preserve">Первая линия техподдержки</w:t>
        </w:r>
      </w:hyperlink>
      <w:r/>
      <w:r/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/>
      <w:hyperlink r:id="rId11" w:tooltip="https://itssupport.ru/#2" w:anchor="2" w:history="1">
        <w:r>
          <w:rPr>
            <w:rFonts w:eastAsia="Times New Roman" w:asciiTheme="majorHAnsi" w:hAnsiTheme="majorHAnsi" w:cstheme="majorHAnsi"/>
            <w:color w:val="0000FF"/>
            <w:sz w:val="24"/>
            <w:szCs w:val="24"/>
            <w:u w:val="single"/>
            <w:lang w:eastAsia="ru-RU"/>
          </w:rPr>
          <w:t xml:space="preserve">Вторая линия техподдержки</w:t>
        </w:r>
      </w:hyperlink>
      <w:r/>
      <w:r/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/>
      <w:hyperlink r:id="rId12" w:tooltip="https://itssupport.ru/#3" w:anchor="3" w:history="1">
        <w:r>
          <w:rPr>
            <w:rFonts w:eastAsia="Times New Roman" w:asciiTheme="majorHAnsi" w:hAnsiTheme="majorHAnsi" w:cstheme="majorHAnsi"/>
            <w:color w:val="0000FF"/>
            <w:sz w:val="24"/>
            <w:szCs w:val="24"/>
            <w:u w:val="single"/>
            <w:lang w:eastAsia="ru-RU"/>
          </w:rPr>
          <w:t xml:space="preserve">Третья линия техподдержки</w:t>
        </w:r>
      </w:hyperlink>
      <w:r/>
      <w:r/>
    </w:p>
    <w:p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/>
      <w:hyperlink r:id="rId13" w:tooltip="https://itssupport.ru/#4" w:anchor="4" w:history="1">
        <w:r>
          <w:rPr>
            <w:rFonts w:eastAsia="Times New Roman" w:asciiTheme="majorHAnsi" w:hAnsiTheme="majorHAnsi" w:cstheme="majorHAnsi"/>
            <w:color w:val="0000FF"/>
            <w:sz w:val="24"/>
            <w:szCs w:val="24"/>
            <w:u w:val="single"/>
            <w:lang w:eastAsia="ru-RU"/>
          </w:rPr>
          <w:t xml:space="preserve">Четвертая линия техподдержки</w:t>
        </w:r>
      </w:hyperlink>
      <w:r/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outlineLvl w:val="1"/>
      </w:pPr>
      <w:r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t xml:space="preserve">Первая линия техподдержки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Консультирует пользователей по функционалу устройств и программ. Решает не сложные технические задачи, часто путём удалённого подключения.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br/>
        <w:t xml:space="preserve">Задачи:</w:t>
      </w:r>
      <w:r/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получить максимально точный запрос от клиента - специалисты должны четко понимать, какую именно задачу пользователя нужно решить</w:t>
      </w:r>
      <w:r/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осуществлять фильтрацию задач и перенаправлять в другой отдел, если задача не относится к технической поддержке</w:t>
      </w:r>
      <w:r/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оценить сложность задачи</w:t>
      </w:r>
      <w:r/>
    </w:p>
    <w:p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решить задачу самостоятельно или перенаправить запрос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br/>
        <w:t xml:space="preserve">Кроме того, в задачи первой линии техподдержки входит обеспечение психологического комфорта пользователя. То есть, специалист берет на себя функцию громоотвода,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в случаях, когда клиент эмоционально реагирует на сложности в работе с продуктом. После разговора градус напряжения клиента спадает, появляется уверенность, что проблема будет решена, специалисты заинтересованы помочь, понятен алгоритм дальнейших действий.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br/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br/>
        <w:t xml:space="preserve">Первая линия техподдержки должна обладать минимальным набором знаний и навыков, необходимых для решения стандартных пользовательских задач.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br/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br/>
        <w:t xml:space="preserve">Кроме того, первая линия отвечает за организацию таких процессов, как, например, выезд специалиста или замена оборудования, в случаях, когда такая потребность очевидна.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outlineLvl w:val="1"/>
      </w:pPr>
      <w:r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t xml:space="preserve">Вторая линия техподдержки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Решает технические вопросы, требующие глубоких знаний, специальных доступов.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Специалисты обязаны в совершенстве знать, как работает продукт.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Задачи:</w:t>
      </w:r>
      <w:r/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осуществить диагностику работы устройства или программы</w:t>
      </w:r>
      <w:r/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определить причину возникшей проблемы</w:t>
      </w:r>
      <w:r/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помочь пользователю устранить ошибку</w:t>
      </w:r>
      <w:r/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самостоятельно провести комплекс мероприятий по решению задачи</w:t>
      </w:r>
      <w:r/>
    </w:p>
    <w:p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назначать выезды специалистов или замену оборудования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Данные специалисты также могут удалённо подключаться к пользователям, но кроме того, обладают широкими правами доступа в специализированные системы, могут вносить правки на уровне кода.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outlineLvl w:val="1"/>
      </w:pPr>
      <w:r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t xml:space="preserve">Третья линия техподдержки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Исправляет серьёзные программные ошибки, выявляет уязвимые места, информирует разработку о необходимых доработках.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Задачи:</w:t>
      </w:r>
      <w:r/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решить задачу, с которой не смогла справиться вторая линия</w:t>
      </w:r>
      <w:r/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выявить причину инцидента</w:t>
      </w:r>
      <w:r/>
    </w:p>
    <w:p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провести работу по устранению причин неполадок совместно с поставщиком оборудования,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ПО, в случае, если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причина в них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outlineLvl w:val="1"/>
      </w:pPr>
      <w:r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t xml:space="preserve">Четвертая линия техподдержки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Отвечает за доработку продукта, как самостоятельно, так и с привлечением сторонних ресурсов,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например,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поставщиков.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Задачи:</w:t>
      </w:r>
      <w:r/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осуществлять анализ работы продукта</w:t>
      </w:r>
      <w:r/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осуществлять анализ потребностей пользователей</w:t>
      </w:r>
      <w:r/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формировать проекты доработок</w:t>
      </w:r>
      <w:r/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взаимодействовать с поставщиками на предмет выработки совместных решений</w:t>
      </w:r>
      <w:r/>
    </w:p>
    <w:p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осуществлять доработки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Зачастую на практике такое разделение бывает условным. Например, первая и вторая линия могут быть слиты воедино, отвечая за работу с пользователями, а третья и четвёртая - за разработку.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Кроме того, третья и четвертая линии могут быть отделом разработки и находиться на стороне заказчика.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br/>
        <w:t xml:space="preserve">Тем не менее, независимо от того, разделена ли служба формально на четыре уровня, все они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так или иначе существуют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и работа по поддержке пользователей затрагивает их все.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В любом производственном процессе, к которому относится и разработка программ, есть различные этапы. Грубо говоря, их можно представить так:</w:t>
      </w:r>
      <w:r/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/>
      <w:hyperlink r:id="rId14" w:tooltip="https://ru.hexlet.io/blog/posts/environment#proizvodstvo" w:anchor="proizvodstvo" w:history="1">
        <w:r>
          <w:rPr>
            <w:rStyle w:val="623"/>
            <w:rFonts w:eastAsia="Times New Roman" w:asciiTheme="majorHAnsi" w:hAnsiTheme="majorHAnsi" w:cstheme="majorHAnsi"/>
            <w:sz w:val="24"/>
            <w:szCs w:val="24"/>
            <w:lang w:eastAsia="ru-RU"/>
          </w:rPr>
          <w:t xml:space="preserve">Производство</w:t>
        </w:r>
      </w:hyperlink>
      <w:r/>
      <w:r/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/>
      <w:hyperlink r:id="rId15" w:tooltip="https://ru.hexlet.io/blog/posts/environment#sborka" w:anchor="sborka" w:history="1">
        <w:r>
          <w:rPr>
            <w:rStyle w:val="623"/>
            <w:rFonts w:eastAsia="Times New Roman" w:asciiTheme="majorHAnsi" w:hAnsiTheme="majorHAnsi" w:cstheme="majorHAnsi"/>
            <w:sz w:val="24"/>
            <w:szCs w:val="24"/>
            <w:lang w:eastAsia="ru-RU"/>
          </w:rPr>
          <w:t xml:space="preserve">Сборка</w:t>
        </w:r>
      </w:hyperlink>
      <w:r/>
      <w:r/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/>
      <w:hyperlink r:id="rId16" w:tooltip="https://ru.hexlet.io/blog/posts/environment#kontrol-i-ispytaniya" w:anchor="kontrol-i-ispytaniya" w:history="1">
        <w:r>
          <w:rPr>
            <w:rStyle w:val="623"/>
            <w:rFonts w:eastAsia="Times New Roman" w:asciiTheme="majorHAnsi" w:hAnsiTheme="majorHAnsi" w:cstheme="majorHAnsi"/>
            <w:sz w:val="24"/>
            <w:szCs w:val="24"/>
            <w:lang w:eastAsia="ru-RU"/>
          </w:rPr>
          <w:t xml:space="preserve">Контроль и испытания</w:t>
        </w:r>
      </w:hyperlink>
      <w:r/>
      <w:r/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/>
      <w:hyperlink r:id="rId17" w:tooltip="https://ru.hexlet.io/blog/posts/environment#continuous-integration-server" w:anchor="continuous-integration-server" w:history="1">
        <w:r>
          <w:rPr>
            <w:rStyle w:val="623"/>
            <w:rFonts w:eastAsia="Times New Roman" w:asciiTheme="majorHAnsi" w:hAnsiTheme="majorHAnsi" w:cstheme="majorHAnsi"/>
            <w:sz w:val="24"/>
            <w:szCs w:val="24"/>
            <w:lang w:eastAsia="ru-RU"/>
          </w:rPr>
          <w:t xml:space="preserve">Continuous</w:t>
        </w:r>
        <w:r>
          <w:rPr>
            <w:rStyle w:val="623"/>
            <w:rFonts w:eastAsia="Times New Roman" w:asciiTheme="majorHAnsi" w:hAnsiTheme="majorHAnsi" w:cstheme="majorHAnsi"/>
            <w:sz w:val="24"/>
            <w:szCs w:val="24"/>
            <w:lang w:eastAsia="ru-RU"/>
          </w:rPr>
          <w:t xml:space="preserve"> </w:t>
        </w:r>
        <w:r>
          <w:rPr>
            <w:rStyle w:val="623"/>
            <w:rFonts w:eastAsia="Times New Roman" w:asciiTheme="majorHAnsi" w:hAnsiTheme="majorHAnsi" w:cstheme="majorHAnsi"/>
            <w:sz w:val="24"/>
            <w:szCs w:val="24"/>
            <w:lang w:eastAsia="ru-RU"/>
          </w:rPr>
          <w:t xml:space="preserve">Integration</w:t>
        </w:r>
        <w:r>
          <w:rPr>
            <w:rStyle w:val="623"/>
            <w:rFonts w:eastAsia="Times New Roman" w:asciiTheme="majorHAnsi" w:hAnsiTheme="majorHAnsi" w:cstheme="majorHAnsi"/>
            <w:sz w:val="24"/>
            <w:szCs w:val="24"/>
            <w:lang w:eastAsia="ru-RU"/>
          </w:rPr>
          <w:t xml:space="preserve"> Server</w:t>
        </w:r>
      </w:hyperlink>
      <w:r/>
      <w:r/>
    </w:p>
    <w:p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/>
      <w:hyperlink r:id="rId18" w:tooltip="https://ru.hexlet.io/blog/posts/environment#dostavka" w:anchor="dostavka" w:history="1">
        <w:r>
          <w:rPr>
            <w:rStyle w:val="623"/>
            <w:rFonts w:eastAsia="Times New Roman" w:asciiTheme="majorHAnsi" w:hAnsiTheme="majorHAnsi" w:cstheme="majorHAnsi"/>
            <w:sz w:val="24"/>
            <w:szCs w:val="24"/>
            <w:lang w:eastAsia="ru-RU"/>
          </w:rPr>
          <w:t xml:space="preserve">Доставка</w:t>
        </w:r>
      </w:hyperlink>
      <w:r/>
      <w:r/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Производство (разработка)</w:t>
      </w:r>
      <w:r/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Сборка</w:t>
      </w:r>
      <w:r/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Контроль и испытания</w:t>
      </w:r>
      <w:r/>
    </w:p>
    <w:p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Доставка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t xml:space="preserve">Производство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С этим пунктом всё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более менее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понятно: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мы поставили себе любимый редактор, открыли в нем исходный код проекта и работаем, не покладая рук. Возможно, даже, пишем тесты и, самое главное, иногда их запускаем. Если это веб-сайт, то периодически запускаем сервер и смотрим в браузере, что получилось.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Место, в котором происходит этот процесс, </w:t>
      </w:r>
      <w:r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t xml:space="preserve">называется </w:t>
      </w:r>
      <w:r>
        <w:rPr>
          <w:rStyle w:val="625"/>
          <w:b/>
          <w:bCs/>
          <w:lang w:eastAsia="ru-RU"/>
        </w:rPr>
        <w:t xml:space="preserve">средой разработки</w:t>
      </w:r>
      <w:r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t xml:space="preserve">,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которая, как правило, является локальной. Зачем нужно какое-то специальное название? Чтобы это понять, нужно рассматривать ситуацию в целом. У нас всегда, как минимум, есть две среды. Одна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- это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среда разработки (ее часто называют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development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environment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), а другая - это среда эксплуатации (так говорят редко, обычно — боевая среда,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production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). И код должен вести себя по-разному в зависимости от среды.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Например:</w:t>
      </w:r>
      <w:r/>
    </w:p>
    <w:p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В среде разработки шире уровень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логгирования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, то есть мы видим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все отладочные сообщения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и они нам помогают разрабатывать. В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продакшене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этот уровень отключают, так как очень быстро улетает место на диске.</w:t>
      </w:r>
      <w:r/>
    </w:p>
    <w:p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В среде разработки мы не можем слать письма по-настоящему. Если это произойдет, то ваши пользователи не будут рады. Кстати, это часто бывает у тех, кто не настраивает разные среды.</w:t>
      </w:r>
      <w:r/>
    </w:p>
    <w:p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В среде разработки отключают кэширование (техника для ускорения доступа).</w:t>
      </w:r>
      <w:r/>
    </w:p>
    <w:p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Среда разработки может содержать нерабочий код и находиться в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неконсистентном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(несогласованном) состоянии. Это нормально, мы ведь разрабатываем.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Кроме этого, код в среде разработки обычно пишется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не в основной ветке вашей системы контроля версий, а в ветке-фиче. Это важно, так как не блокирует возможность делать быстрые правки, если на сервере что-то поломалось, и нужно поправить только небольшой кусок, а новые наработки вы ещё не готовы выливать.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К сожалению, в среде PHP до сих пор часто встречается ситуация, при которой разработка ведется прямо в боевой среде. Что приводит к очень печальным последствиям.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t xml:space="preserve">Сборка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После того, как вы реализовали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свою задачу (фичу)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и она была протестирована, код задачи вливается в основную ветку — и происходит так называемая интеграция. Это название связано с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тем, что, возможно, кроме этой фичи, параллельно велась разработка другой фичи, в другой ветке, и с высокой вероятностью ту задачу выполняли даже не вы. И вот теперь в основной ветке они встретились, а работают они вместе или нет — ещё предстоит выяснить.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(Этот пункт сильно зависит от того, какой процесс выбран в конкретной команде).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t xml:space="preserve">Контроль и испытания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Обычно тестирование включает в себя несколько этапов. Первый, на котором происходит проверка конкретно вашей отдельной фичи, и второй, на котором проверяется всё то, что пойдет в следующий релиз.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Ведь даже собрав всё в одну ветку (все фичи) и проверив их локально, нельзя быть до конца уверенным, что в бою, на реальных данных, всё заработает хорошо. Кроме этого,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скорее всего, у вас есть менеджер или даже тестировщики, которые тоже хотят посмотреть/проверить, всё ли хорошо. И тут на сцену врывается ещё одна производственная среда, которая называется средой интеграции (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предпродакшен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), или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стейджинг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(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staging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), как её все называют.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Стейджинг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— это такая сред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а, в которой происходит проверка перед боем. Её особенностью является максимальное приближение к условиям боевой среды, что дает возможность полнее протестировать то, что происходит. Обычно это то место, куда идут менеджеры, тестировщики, заказчики. Часто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стейджинг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выполняет сразу две задачи — проверку конкретных фич от разработчиков и окончательный прогон приложения перед релизом.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370"/>
                <wp:effectExtent l="0" t="0" r="3175" b="0"/>
                <wp:docPr id="2" name="Рисунок 4" descr="development, staging, production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velopment, staging, production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940425" cy="334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67.8pt;height:263.1pt;" stroked="f">
                <v:path textboxrect="0,0,0,0"/>
                <v:imagedata r:id="rId19" o:title=""/>
              </v:shape>
            </w:pict>
          </mc:Fallback>
        </mc:AlternateConten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Тут появляется ещё одно новое слово: «релиз». Релиз по-другому называют «выпуск». С одной стороны, это процесс выкатки в бой новой версии системы. С другой стороны, так иногда называют сборку, которая представляет из себя новую версию системы.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t xml:space="preserve">Continuous</w:t>
      </w:r>
      <w:r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t xml:space="preserve"> </w:t>
      </w:r>
      <w:r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t xml:space="preserve">Integration</w:t>
      </w:r>
      <w:r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t xml:space="preserve"> Server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Одна из разн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овидностей сборочной среды называется «сервер непрерывной интеграции». Это такая отдельная машина (а может быть целый парк машин), на которую выливается код для проверки в автоматическом режиме. Обычно это происходит по какому-нибудь событию, например, на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Github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это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пулреквест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. В настроенных проектах каждый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пулреквест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отправляется в сервис, подобный </w:t>
      </w:r>
      <w:hyperlink r:id="rId20" w:tooltip="https://travis-ci.org" w:history="1">
        <w:r>
          <w:rPr>
            <w:rStyle w:val="623"/>
            <w:rFonts w:eastAsia="Times New Roman" w:asciiTheme="majorHAnsi" w:hAnsiTheme="majorHAnsi" w:cstheme="majorHAnsi"/>
            <w:sz w:val="24"/>
            <w:szCs w:val="24"/>
            <w:lang w:eastAsia="ru-RU"/>
          </w:rPr>
          <w:t xml:space="preserve">https://travis-ci.org</w:t>
        </w:r>
      </w:hyperlink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. Этот сервис прогоняет тестовый набор на нужной ветке (с фичей) и после этого прикрепляет отчет к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пулреквесту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, в котором пишет о результатах проверки.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Такая система позволяет очень сильно ускорить процесс интеграции. Сильно снижается нагрузка на разработчиков и автомати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зируется рутина. Разработчику достаточно писать код и отправлять его в репозиторий, а система сама будет проводить необходимые проверки и выполнять слияние. Непрерывная интеграция является частью практик под названием «экстремальное программирование (XP)».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b/>
          <w:bCs/>
          <w:sz w:val="24"/>
          <w:szCs w:val="24"/>
          <w:lang w:eastAsia="ru-RU"/>
        </w:rPr>
        <w:t xml:space="preserve">Доставка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Мы упустили один важный момент. Каким образом новый код попадает в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предпродакшен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и в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продакшен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-среду после того, как вы закончили разработку? Делает он это благодаря процессу, который в простонародье называют «деплой».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Как показывает практика, многие до сих пор делают деплой руками. Заходят на сервер (а если их много?) клонируют код, руками меняют базу и так далее.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Можно бесконечно обсуждать то, насколько это плохо. Начиная с того,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что по сути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отсутствует налаженный, повторяемый процесс, а значит всегда есть вероятность того, что ворвется человеческий фактор и случайно будет что-то забыто/потеряно/удалено. Заканчивая тем, что знания хранятся в одной голо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ве, и сам процесс релиза становится вуду-процедурой, которую может делать только Вася, а иногда он болеет, ходит в отпуск и может уволиться. Часто в таких компаниях релиз — крайне болезненная процедура, которая занимает не один час, а может даже пару дней.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При хорошо отлаженном процессе,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релиз занимает десяток минут, и может делаться любым разработчиком в любой момент (почти).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Хекслет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иногда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деплоится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по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5-10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раз в день.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Основные задачи, которые стоят перед вами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во время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 деплоя:</w:t>
      </w:r>
      <w:r/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Взять новую версию кода из репозитория и залить его на сервер(а)</w:t>
      </w:r>
      <w:r/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Сделать все необходимые приготовления: накатить миграции, собрать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frontend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-скрипты и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т.д.</w:t>
      </w:r>
      <w:r/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Переключить проект на новую версию</w:t>
      </w:r>
      <w:r/>
    </w:p>
    <w:p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Откатиться в случае ошибок</w:t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341370"/>
                <wp:effectExtent l="0" t="0" r="3175" b="0"/>
                <wp:docPr id="3" name="Рисунок 3" descr="ci cycle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i cycle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5" cy="3341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67.8pt;height:263.1pt;" stroked="f">
                <v:path textboxrect="0,0,0,0"/>
                <v:imagedata r:id="rId21" o:title=""/>
              </v:shape>
            </w:pict>
          </mc:Fallback>
        </mc:AlternateContent>
      </w:r>
      <w:r/>
    </w:p>
    <w:p>
      <w:pPr>
        <w:spacing w:before="100" w:beforeAutospacing="1" w:after="100" w:afterAutospacing="1" w:line="240" w:lineRule="auto"/>
        <w:rPr>
          <w:rFonts w:asciiTheme="majorHAnsi" w:hAnsiTheme="majorHAnsi" w:cstheme="majorHAnsi"/>
          <w:szCs w:val="24"/>
          <w:highlight w:val="none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В среднем проекте количество действий, которое необходимо сделать при деплое, уже составляет десятки различных задач. Хорошая новость в том, что в современном мире это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настолько отработанная процедура, что существует немало решений, позволяющих настроить деплой любого проекта. Одним из таких решений является набор скриптов поверх 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ansible</w:t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  <w:t xml:space="preserve">: </w:t>
      </w:r>
      <w:hyperlink r:id="rId22" w:tooltip="https://github.com/ansistrano/deploy" w:history="1">
        <w:r>
          <w:rPr>
            <w:rStyle w:val="623"/>
            <w:rFonts w:eastAsia="Times New Roman" w:asciiTheme="majorHAnsi" w:hAnsiTheme="majorHAnsi" w:cstheme="majorHAnsi"/>
            <w:sz w:val="24"/>
            <w:szCs w:val="24"/>
            <w:lang w:eastAsia="ru-RU"/>
          </w:rPr>
          <w:t xml:space="preserve">https://github.com/ansistrano/deploy</w:t>
        </w:r>
      </w:hyperlink>
      <w:r/>
      <w:r/>
    </w:p>
    <w:p>
      <w:pPr>
        <w:spacing w:before="100" w:beforeAutospacing="1" w:after="100" w:afterAutospacing="1" w:line="240" w:lineRule="auto"/>
        <w:rPr>
          <w:rFonts w:ascii="undefined" w:eastAsia="Times New Roman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</w:r>
    </w:p>
    <w:p>
      <w:pPr>
        <w:spacing w:before="100" w:beforeAutospacing="1" w:after="100" w:afterAutospacing="1" w:line="240" w:lineRule="auto"/>
        <w:rPr>
          <w:rFonts w:hAnsiTheme="majorHAnsi" w:cstheme="majorHAnsi"/>
          <w:szCs w:val="24"/>
          <w:highlight w:val="none"/>
        </w:rPr>
      </w:pPr>
      <w:r>
        <w:rPr>
          <w:highlight w:val="none"/>
        </w:rPr>
        <w:t xml:space="preserve">Для тестирования мобильного приложения Авито может быть использовано:</w:t>
      </w:r>
      <w:r>
        <w:rPr>
          <w:highlight w:val="none"/>
        </w:rPr>
      </w:r>
    </w:p>
    <w:p>
      <w:pPr>
        <w:pStyle w:val="29"/>
        <w:numPr>
          <w:ilvl w:val="0"/>
          <w:numId w:val="11"/>
        </w:numPr>
        <w:spacing w:before="100" w:beforeAutospacing="1" w:after="100" w:afterAutospacing="1" w:line="240" w:lineRule="auto"/>
        <w:rPr>
          <w:rFonts w:ascii="undefined" w:eastAsia="Times New Roman" w:hAnsiTheme="majorHAnsi" w:cstheme="majorHAnsi"/>
          <w:sz w:val="24"/>
          <w:szCs w:val="24"/>
          <w:lang w:eastAsia="ru-RU"/>
        </w:rPr>
      </w:pPr>
      <w:r>
        <w:rPr>
          <w:highlight w:val="none"/>
        </w:rPr>
        <w:t xml:space="preserve">Отдельный контейнер, развернутый для тестируемой ОС с тестируемой версией мобильного приложения</w:t>
      </w:r>
      <w:r>
        <w:rPr>
          <w:highlight w:val="none"/>
        </w:rPr>
      </w:r>
    </w:p>
    <w:p>
      <w:pPr>
        <w:pStyle w:val="29"/>
        <w:numPr>
          <w:ilvl w:val="0"/>
          <w:numId w:val="11"/>
        </w:numPr>
        <w:spacing w:before="100" w:beforeAutospacing="1" w:after="100" w:afterAutospacing="1" w:line="240" w:lineRule="auto"/>
        <w:rPr>
          <w:rFonts w:ascii="undefined" w:eastAsia="Times New Roman" w:hAnsiTheme="majorHAnsi" w:cstheme="majorHAnsi"/>
          <w:sz w:val="24"/>
          <w:szCs w:val="24"/>
          <w:lang w:eastAsia="ru-RU"/>
        </w:rPr>
      </w:pPr>
      <w:r>
        <w:rPr>
          <w:highlight w:val="none"/>
        </w:rPr>
        <w:t xml:space="preserve">Виртуальная машина, с установленной на нее средой и тестируемой версией мобильного приложения</w:t>
      </w:r>
      <w:r>
        <w:rPr>
          <w:highlight w:val="none"/>
        </w:rPr>
      </w:r>
    </w:p>
    <w:p>
      <w:pPr>
        <w:pStyle w:val="29"/>
        <w:numPr>
          <w:ilvl w:val="0"/>
          <w:numId w:val="11"/>
        </w:numPr>
        <w:spacing w:before="100" w:beforeAutospacing="1" w:after="100" w:afterAutospacing="1" w:line="240" w:lineRule="auto"/>
        <w:rPr>
          <w:rFonts w:ascii="undefined" w:eastAsia="Times New Roman" w:hAnsiTheme="majorHAnsi" w:cstheme="majorHAnsi"/>
          <w:sz w:val="24"/>
          <w:szCs w:val="24"/>
          <w:lang w:eastAsia="ru-RU"/>
        </w:rPr>
      </w:pPr>
      <w:r>
        <w:rPr>
          <w:highlight w:val="none"/>
        </w:rPr>
        <w:t xml:space="preserve">Мобильное устройство с необходимой ОС и тестируемой версией мобильного приложения</w:t>
      </w:r>
      <w:r>
        <w:rPr>
          <w:highlight w:val="none"/>
        </w:rPr>
      </w:r>
    </w:p>
    <w:p>
      <w:pPr>
        <w:ind w:left="0" w:firstLine="0"/>
        <w:spacing w:before="100" w:beforeAutospacing="1" w:after="100" w:afterAutospacing="1" w:line="240" w:lineRule="auto"/>
        <w:rPr>
          <w:rFonts w:ascii="undefined" w:eastAsia="Times New Roman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</w:r>
      <w:r>
        <w:rPr>
          <w:rFonts w:eastAsia="Times New Roman" w:asciiTheme="majorHAnsi" w:hAnsiTheme="majorHAnsi" w:cstheme="majorHAnsi"/>
          <w:sz w:val="24"/>
          <w:szCs w:val="24"/>
          <w:lang w:eastAsia="ru-RU"/>
        </w:rPr>
      </w:r>
    </w:p>
    <w:p>
      <w:pPr>
        <w:ind w:left="0" w:firstLine="0"/>
        <w:spacing w:before="100" w:beforeAutospacing="1" w:after="100" w:afterAutospacing="1" w:line="240" w:lineRule="auto"/>
        <w:rPr>
          <w:rFonts w:eastAsia="Times New Roman" w:hAnsiTheme="majorHAnsi" w:cstheme="majorHAnsi"/>
          <w:sz w:val="24"/>
          <w:szCs w:val="24"/>
          <w:lang w:eastAsia="ru-RU"/>
        </w:rPr>
      </w:pPr>
      <w:r>
        <w:rPr>
          <w:highlight w:val="none"/>
        </w:rPr>
        <w:t xml:space="preserve">Я использовала мобильный телефон </w:t>
      </w:r>
      <w:r>
        <w:rPr>
          <w:rFonts w:eastAsia="Times New Roman" w:asciiTheme="majorHAnsi" w:hAnsiTheme="majorHAnsi" w:cstheme="majorHAnsi"/>
          <w:sz w:val="24"/>
          <w:szCs w:val="24"/>
          <w:lang w:val="en-US"/>
        </w:rPr>
        <w:t xml:space="preserve">Samsung Galaxy A12 SM-A127F 32GB, </w:t>
      </w:r>
      <w:r>
        <w:rPr>
          <w:rFonts w:eastAsia="Times New Roman" w:asciiTheme="majorHAnsi" w:hAnsiTheme="majorHAnsi" w:cstheme="majorHAnsi"/>
          <w:sz w:val="24"/>
          <w:szCs w:val="24"/>
        </w:rPr>
        <w:t xml:space="preserve">операционная</w:t>
      </w:r>
      <w:r>
        <w:rPr>
          <w:rFonts w:eastAsia="Times New Roman"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eastAsia="Times New Roman" w:asciiTheme="majorHAnsi" w:hAnsiTheme="majorHAnsi" w:cstheme="majorHAnsi"/>
          <w:sz w:val="24"/>
          <w:szCs w:val="24"/>
        </w:rPr>
        <w:t xml:space="preserve">система</w:t>
      </w:r>
      <w:r>
        <w:rPr>
          <w:rFonts w:eastAsia="Times New Roman"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Android 10, приложение Авито из плеймаркет версии 133.5</w:t>
      </w:r>
      <w:r/>
      <w:r>
        <w:rPr>
          <w:highlight w:val="none"/>
        </w:rPr>
      </w:r>
      <w:r>
        <w:rPr>
          <w:highlight w:val="none"/>
        </w:rPr>
      </w:r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</w:r>
      <w:r/>
    </w:p>
    <w:p>
      <w:pPr>
        <w:spacing w:before="100" w:beforeAutospacing="1" w:after="100" w:afterAutospacing="1" w:line="240" w:lineRule="auto"/>
        <w:rPr>
          <w:rFonts w:eastAsia="Times New Roman" w:asciiTheme="majorHAnsi" w:hAnsiTheme="majorHAnsi" w:cstheme="majorHAnsi"/>
          <w:sz w:val="24"/>
          <w:szCs w:val="24"/>
          <w:lang w:eastAsia="ru-RU"/>
        </w:rPr>
      </w:pPr>
      <w:r>
        <w:rPr>
          <w:rFonts w:eastAsia="Times New Roman" w:asciiTheme="majorHAnsi" w:hAnsiTheme="majorHAnsi" w:cstheme="majorHAnsi"/>
          <w:sz w:val="24"/>
          <w:szCs w:val="24"/>
          <w:lang w:eastAsia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ndefined">
    <w:panose1 w:val="05040102010807070707"/>
  </w:font>
  <w:font w:name="Times New Roman">
    <w:panose1 w:val="020206030504050203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 w:hint="default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hint="default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 w:hint="default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ascii="Wingdings" w:hAnsi="Wingdings" w:hint="default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ascii="Wingdings" w:hAnsi="Wingdings" w:hint="default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 w:hint="default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ascii="Wingdings" w:hAnsi="Wingdings" w:hint="default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ascii="Wingdings" w:hAnsi="Wingdings" w:hint="default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 w:hint="default"/>
        <w:sz w:val="20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1"/>
  </w:num>
  <w:num w:numId="8">
    <w:abstractNumId w:val="2"/>
  </w:num>
  <w:num w:numId="9">
    <w:abstractNumId w:val="6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620"/>
    <w:link w:val="619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18"/>
    <w:next w:val="61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20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18"/>
    <w:next w:val="61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20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18"/>
    <w:next w:val="61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20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18"/>
    <w:next w:val="61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20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18"/>
    <w:next w:val="61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20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18"/>
    <w:next w:val="61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20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18"/>
    <w:next w:val="61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20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18"/>
    <w:next w:val="61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20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61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18"/>
    <w:next w:val="61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20"/>
    <w:link w:val="32"/>
    <w:uiPriority w:val="10"/>
    <w:rPr>
      <w:sz w:val="48"/>
      <w:szCs w:val="48"/>
    </w:rPr>
  </w:style>
  <w:style w:type="paragraph" w:styleId="34">
    <w:name w:val="Subtitle"/>
    <w:basedOn w:val="618"/>
    <w:next w:val="61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20"/>
    <w:link w:val="34"/>
    <w:uiPriority w:val="11"/>
    <w:rPr>
      <w:sz w:val="24"/>
      <w:szCs w:val="24"/>
    </w:rPr>
  </w:style>
  <w:style w:type="paragraph" w:styleId="36">
    <w:name w:val="Quote"/>
    <w:basedOn w:val="618"/>
    <w:next w:val="61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18"/>
    <w:next w:val="61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1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20"/>
    <w:link w:val="40"/>
    <w:uiPriority w:val="99"/>
  </w:style>
  <w:style w:type="paragraph" w:styleId="42">
    <w:name w:val="Footer"/>
    <w:basedOn w:val="61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20"/>
    <w:link w:val="42"/>
    <w:uiPriority w:val="99"/>
  </w:style>
  <w:style w:type="paragraph" w:styleId="44">
    <w:name w:val="Caption"/>
    <w:basedOn w:val="618"/>
    <w:next w:val="61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2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2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2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2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3">
    <w:name w:val="footnote text"/>
    <w:basedOn w:val="61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20"/>
    <w:uiPriority w:val="99"/>
    <w:unhideWhenUsed/>
    <w:rPr>
      <w:vertAlign w:val="superscript"/>
    </w:rPr>
  </w:style>
  <w:style w:type="paragraph" w:styleId="176">
    <w:name w:val="endnote text"/>
    <w:basedOn w:val="61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20"/>
    <w:uiPriority w:val="99"/>
    <w:semiHidden/>
    <w:unhideWhenUsed/>
    <w:rPr>
      <w:vertAlign w:val="superscript"/>
    </w:rPr>
  </w:style>
  <w:style w:type="paragraph" w:styleId="179">
    <w:name w:val="toc 1"/>
    <w:basedOn w:val="618"/>
    <w:next w:val="61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18"/>
    <w:next w:val="61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18"/>
    <w:next w:val="61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18"/>
    <w:next w:val="61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18"/>
    <w:next w:val="61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18"/>
    <w:next w:val="61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18"/>
    <w:next w:val="61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18"/>
    <w:next w:val="61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18"/>
    <w:next w:val="61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18"/>
    <w:next w:val="618"/>
    <w:uiPriority w:val="99"/>
    <w:unhideWhenUsed/>
    <w:pPr>
      <w:spacing w:after="0" w:afterAutospacing="0"/>
    </w:pPr>
  </w:style>
  <w:style w:type="paragraph" w:styleId="618" w:default="1">
    <w:name w:val="Normal"/>
    <w:qFormat/>
  </w:style>
  <w:style w:type="paragraph" w:styleId="619">
    <w:name w:val="Heading 1"/>
    <w:basedOn w:val="618"/>
    <w:next w:val="618"/>
    <w:link w:val="625"/>
    <w:uiPriority w:val="9"/>
    <w:qFormat/>
    <w:pPr>
      <w:keepLines/>
      <w:keepNext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20" w:default="1">
    <w:name w:val="Default Paragraph Font"/>
    <w:uiPriority w:val="1"/>
    <w:unhideWhenUsed/>
  </w:style>
  <w:style w:type="table" w:styleId="6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2" w:default="1">
    <w:name w:val="No List"/>
    <w:uiPriority w:val="99"/>
    <w:semiHidden/>
    <w:unhideWhenUsed/>
  </w:style>
  <w:style w:type="character" w:styleId="623">
    <w:name w:val="Hyperlink"/>
    <w:basedOn w:val="620"/>
    <w:uiPriority w:val="99"/>
    <w:unhideWhenUsed/>
    <w:rPr>
      <w:color w:val="0563C1" w:themeColor="hyperlink"/>
      <w:u w:val="single"/>
    </w:rPr>
  </w:style>
  <w:style w:type="character" w:styleId="624">
    <w:name w:val="Unresolved Mention"/>
    <w:basedOn w:val="620"/>
    <w:uiPriority w:val="99"/>
    <w:semiHidden/>
    <w:unhideWhenUsed/>
    <w:rPr>
      <w:color w:val="605E5C"/>
      <w:shd w:val="clear" w:color="auto" w:fill="e1dfdd"/>
    </w:rPr>
  </w:style>
  <w:style w:type="character" w:styleId="625" w:customStyle="1">
    <w:name w:val="Заголовок 1 Знак"/>
    <w:basedOn w:val="620"/>
    <w:link w:val="619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itssupport.ru/" TargetMode="External"/><Relationship Id="rId11" Type="http://schemas.openxmlformats.org/officeDocument/2006/relationships/hyperlink" Target="https://itssupport.ru/" TargetMode="External"/><Relationship Id="rId12" Type="http://schemas.openxmlformats.org/officeDocument/2006/relationships/hyperlink" Target="https://itssupport.ru/" TargetMode="External"/><Relationship Id="rId13" Type="http://schemas.openxmlformats.org/officeDocument/2006/relationships/hyperlink" Target="https://itssupport.ru/" TargetMode="External"/><Relationship Id="rId14" Type="http://schemas.openxmlformats.org/officeDocument/2006/relationships/hyperlink" Target="https://ru.hexlet.io/blog/posts/environment" TargetMode="External"/><Relationship Id="rId15" Type="http://schemas.openxmlformats.org/officeDocument/2006/relationships/hyperlink" Target="https://ru.hexlet.io/blog/posts/environment" TargetMode="External"/><Relationship Id="rId16" Type="http://schemas.openxmlformats.org/officeDocument/2006/relationships/hyperlink" Target="https://ru.hexlet.io/blog/posts/environment" TargetMode="External"/><Relationship Id="rId17" Type="http://schemas.openxmlformats.org/officeDocument/2006/relationships/hyperlink" Target="https://ru.hexlet.io/blog/posts/environment" TargetMode="External"/><Relationship Id="rId18" Type="http://schemas.openxmlformats.org/officeDocument/2006/relationships/hyperlink" Target="https://ru.hexlet.io/blog/posts/environment" TargetMode="External"/><Relationship Id="rId19" Type="http://schemas.openxmlformats.org/officeDocument/2006/relationships/image" Target="media/image2.png"/><Relationship Id="rId20" Type="http://schemas.openxmlformats.org/officeDocument/2006/relationships/hyperlink" Target="https://travis-ci.org" TargetMode="External"/><Relationship Id="rId21" Type="http://schemas.openxmlformats.org/officeDocument/2006/relationships/image" Target="media/image3.png"/><Relationship Id="rId22" Type="http://schemas.openxmlformats.org/officeDocument/2006/relationships/hyperlink" Target="https://github.com/ansistrano/deplo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R7-Office/7.0.1.62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Занозина Ирина Евгеньевна</dc:creator>
  <cp:keywords/>
  <dc:description/>
  <cp:lastModifiedBy>И И</cp:lastModifiedBy>
  <cp:revision>4</cp:revision>
  <dcterms:created xsi:type="dcterms:W3CDTF">2022-08-19T20:33:00Z</dcterms:created>
  <dcterms:modified xsi:type="dcterms:W3CDTF">2022-08-22T20:09:56Z</dcterms:modified>
</cp:coreProperties>
</file>