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B6E0" w14:textId="2F73B7B6" w:rsidR="007012AC" w:rsidRPr="000B1D8B" w:rsidRDefault="006910E3" w:rsidP="00B80DB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8"/>
          <w:szCs w:val="28"/>
          <w:highlight w:val="magenta"/>
          <w:lang w:val="en-US" w:bidi="ur-PK"/>
        </w:rPr>
        <w:t>Interval Estimation</w:t>
      </w:r>
    </w:p>
    <w:p w14:paraId="055B82AF" w14:textId="3731AB5F" w:rsidR="006910E3" w:rsidRPr="00731651" w:rsidRDefault="00376C38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green"/>
          <w:lang w:val="en-US" w:bidi="ur-PK"/>
        </w:rPr>
        <w:t>A random sample</w:t>
      </w:r>
      <w:r w:rsidRPr="00731651"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  <w:t xml:space="preserve"> of size 36 is taken from a normal population with a known variance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highlight w:val="green"/>
                <w:lang w:val="en-US" w:bidi="ur-PK"/>
              </w:rPr>
            </m:ctrlPr>
          </m:sSupPr>
          <m:e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  <w:highlight w:val="green"/>
                <w:lang w:val="en-US" w:bidi="ur-PK"/>
              </w:rPr>
              <m:t>σ</m:t>
            </m:r>
          </m:e>
          <m:sup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  <w:highlight w:val="green"/>
                <w:lang w:val="en-US" w:bidi="ur-PK"/>
              </w:rPr>
              <m:t>2</m:t>
            </m:r>
          </m:sup>
        </m:sSup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green"/>
            <w:lang w:val="en-US" w:bidi="ur-PK"/>
          </w:rPr>
          <m:t>=25</m:t>
        </m:r>
      </m:oMath>
      <w:r w:rsidRPr="00731651"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  <w:t>. If the mean of the sample is 42.6, find 95% confidence limits for the population mean.</w:t>
      </w:r>
    </w:p>
    <w:p w14:paraId="07882399" w14:textId="5B5E1DB1" w:rsidR="00376C38" w:rsidRPr="00731651" w:rsidRDefault="00221105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yellow"/>
          <w:lang w:val="en-US" w:bidi="ur-PK"/>
        </w:rPr>
        <w:t>Suppose that the</w:t>
      </w:r>
      <w:r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weights of 100 male students of a university represent a random sample of weights of 1546 students of the university. Find 99% confidence intervals for the mean weight of the students, given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accPr>
          <m:e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  <w:highlight w:val="yellow"/>
                <w:lang w:val="en-US" w:bidi="ur-PK"/>
              </w:rPr>
              <m:t>x</m:t>
            </m:r>
          </m:e>
        </m:acc>
        <m:r>
          <m:rPr>
            <m:nor/>
          </m:rPr>
          <w:rPr>
            <w:rFonts w:ascii="Cambria Math" w:hAnsiTheme="majorBidi" w:cstheme="majorBidi"/>
            <w:sz w:val="24"/>
            <w:szCs w:val="24"/>
            <w:highlight w:val="yellow"/>
            <w:lang w:val="en-US" w:bidi="ur-PK"/>
          </w:rPr>
          <m:t xml:space="preserve"> </m:t>
        </m:r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yellow"/>
            <w:lang w:val="en-US" w:bidi="ur-PK"/>
          </w:rPr>
          <m:t>=</m:t>
        </m:r>
        <m:r>
          <m:rPr>
            <m:nor/>
          </m:rPr>
          <w:rPr>
            <w:rFonts w:ascii="Cambria Math" w:hAnsiTheme="majorBidi" w:cstheme="majorBidi"/>
            <w:sz w:val="24"/>
            <w:szCs w:val="24"/>
            <w:highlight w:val="yellow"/>
            <w:lang w:val="en-US" w:bidi="ur-PK"/>
          </w:rPr>
          <m:t xml:space="preserve"> </m:t>
        </m:r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yellow"/>
            <w:lang w:val="en-US" w:bidi="ur-PK"/>
          </w:rPr>
          <m:t>67.45</m:t>
        </m:r>
      </m:oMath>
      <w:r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and 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accPr>
          <m:e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  <w:highlight w:val="yellow"/>
                <w:lang w:val="en-US" w:bidi="ur-PK"/>
              </w:rPr>
              <m:t>s</m:t>
            </m:r>
          </m:e>
        </m:acc>
        <m:r>
          <m:rPr>
            <m:nor/>
          </m:rPr>
          <w:rPr>
            <w:rFonts w:ascii="Cambria Math" w:hAnsiTheme="majorBidi" w:cstheme="majorBidi"/>
            <w:sz w:val="24"/>
            <w:szCs w:val="24"/>
            <w:highlight w:val="yellow"/>
            <w:lang w:val="en-US" w:bidi="ur-PK"/>
          </w:rPr>
          <m:t xml:space="preserve"> </m:t>
        </m:r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yellow"/>
            <w:lang w:val="en-US" w:bidi="ur-PK"/>
          </w:rPr>
          <m:t>=</m:t>
        </m:r>
        <m:r>
          <m:rPr>
            <m:nor/>
          </m:rPr>
          <w:rPr>
            <w:rFonts w:ascii="Cambria Math" w:hAnsiTheme="majorBidi" w:cstheme="majorBidi"/>
            <w:sz w:val="24"/>
            <w:szCs w:val="24"/>
            <w:highlight w:val="yellow"/>
            <w:lang w:val="en-US" w:bidi="ur-PK"/>
          </w:rPr>
          <m:t xml:space="preserve"> </m:t>
        </m:r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yellow"/>
            <w:lang w:val="en-US" w:bidi="ur-PK"/>
          </w:rPr>
          <m:t>2.93</m:t>
        </m:r>
      </m:oMath>
      <w:r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>.</w:t>
      </w:r>
    </w:p>
    <w:p w14:paraId="6634F819" w14:textId="2D861706" w:rsidR="00221105" w:rsidRPr="00731651" w:rsidRDefault="00221105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cyan"/>
          <w:lang w:val="en-US" w:bidi="ur-PK"/>
        </w:rPr>
        <w:t>A random sample</w:t>
      </w:r>
      <w:r w:rsidRPr="00731651"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  <w:t xml:space="preserve"> of seven independent observations of a normal variable gave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  <w:highlight w:val="cyan"/>
                <w:lang w:val="en-US" w:bidi="ur-PK"/>
              </w:rPr>
            </m:ctrlPr>
          </m:naryPr>
          <m:sub/>
          <m:sup/>
          <m:e>
            <m:r>
              <m:rPr>
                <m:nor/>
              </m:rPr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  <m:t>x</m:t>
            </m:r>
          </m:e>
        </m:nary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cyan"/>
            <w:lang w:val="en-US" w:bidi="ur-PK"/>
          </w:rPr>
          <m:t>=</m:t>
        </m:r>
        <m:r>
          <m:rPr>
            <m:nor/>
          </m:rPr>
          <w:rPr>
            <w:rFonts w:ascii="Cambria Math" w:hAnsiTheme="majorBidi" w:cstheme="majorBidi"/>
            <w:sz w:val="24"/>
            <w:szCs w:val="24"/>
            <w:highlight w:val="cyan"/>
            <w:lang w:val="en-US" w:bidi="ur-PK"/>
          </w:rPr>
          <m:t xml:space="preserve"> </m:t>
        </m:r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cyan"/>
            <w:lang w:val="en-US" w:bidi="ur-PK"/>
          </w:rPr>
          <m:t>35.9</m:t>
        </m:r>
      </m:oMath>
      <w:r w:rsidRPr="00731651"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  <w:highlight w:val="cyan"/>
                <w:lang w:val="en-US" w:bidi="ur-PK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cyan"/>
                    <w:lang w:val="en-US" w:bidi="ur-PK"/>
                  </w:rPr>
                </m:ctrlPr>
              </m:sSupPr>
              <m:e>
                <m:r>
                  <m:rPr>
                    <m:nor/>
                  </m:rPr>
                  <w:rPr>
                    <w:rFonts w:asciiTheme="majorBidi" w:hAnsiTheme="majorBidi" w:cstheme="majorBidi"/>
                    <w:sz w:val="24"/>
                    <w:szCs w:val="24"/>
                    <w:highlight w:val="cyan"/>
                    <w:lang w:val="en-US" w:bidi="ur-PK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Theme="majorBidi" w:hAnsiTheme="majorBidi" w:cstheme="majorBidi"/>
                    <w:sz w:val="24"/>
                    <w:szCs w:val="24"/>
                    <w:highlight w:val="cyan"/>
                    <w:lang w:val="en-US" w:bidi="ur-PK"/>
                  </w:rPr>
                  <m:t>2</m:t>
                </m:r>
              </m:sup>
            </m:sSup>
          </m:e>
        </m:nary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cyan"/>
            <w:lang w:val="en-US" w:bidi="ur-PK"/>
          </w:rPr>
          <m:t>=</m:t>
        </m:r>
        <m:r>
          <m:rPr>
            <m:nor/>
          </m:rPr>
          <w:rPr>
            <w:rFonts w:ascii="Cambria Math" w:hAnsiTheme="majorBidi" w:cstheme="majorBidi"/>
            <w:sz w:val="24"/>
            <w:szCs w:val="24"/>
            <w:highlight w:val="cyan"/>
            <w:lang w:val="en-US" w:bidi="ur-PK"/>
          </w:rPr>
          <m:t xml:space="preserve"> </m:t>
        </m:r>
        <m:r>
          <m:rPr>
            <m:nor/>
          </m:rPr>
          <w:rPr>
            <w:rFonts w:asciiTheme="majorBidi" w:hAnsiTheme="majorBidi" w:cstheme="majorBidi"/>
            <w:sz w:val="24"/>
            <w:szCs w:val="24"/>
            <w:highlight w:val="cyan"/>
            <w:lang w:val="en-US" w:bidi="ur-PK"/>
          </w:rPr>
          <m:t>186.19</m:t>
        </m:r>
      </m:oMath>
      <w:r w:rsidRPr="00731651"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  <w:t>.</w:t>
      </w:r>
      <w:r w:rsidR="003445A8" w:rsidRPr="00731651"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  <w:t xml:space="preserve"> Calculate a 90% confidence interval for the population mean.</w:t>
      </w:r>
    </w:p>
    <w:p w14:paraId="1E88E6F9" w14:textId="2B1D4EF9" w:rsidR="003445A8" w:rsidRPr="00731651" w:rsidRDefault="003445A8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lightGray"/>
          <w:lang w:val="en-US" w:bidi="ur-PK"/>
        </w:rPr>
        <w:t>In 40 tosses of</w:t>
      </w:r>
      <w:r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 xml:space="preserve"> a coin, 24 heads were obtained. Find 95% confidence limit for the proportion of heads which would be obtained in an unlimited number of tosses of the coin.</w:t>
      </w:r>
    </w:p>
    <w:p w14:paraId="74FC486E" w14:textId="5A212ABE" w:rsidR="003445A8" w:rsidRPr="00731651" w:rsidRDefault="003445A8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green"/>
          <w:lang w:val="en-US" w:bidi="ur-PK"/>
        </w:rPr>
        <w:t>A test in statistics</w:t>
      </w:r>
      <w:r w:rsidRPr="00731651"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  <w:t xml:space="preserve"> was given to 50 girls and 75 boys. The girls made an average grade of 76 with a standard deviation of 6, while the boys made an average grade of 82 with a standard deviation of 8. Find a 96% confidence interval for the difference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green"/>
                <w:lang w:val="en-US" w:bidi="ur-PK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  <w:highlight w:val="green"/>
            <w:lang w:val="en-US" w:bidi="ur-PK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green"/>
                <w:lang w:val="en-US" w:bidi="ur-PK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2</m:t>
            </m:r>
          </m:sub>
        </m:sSub>
      </m:oMath>
      <w:r w:rsidR="00252C65" w:rsidRPr="00731651"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  <w:t xml:space="preserve"> 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green"/>
                <w:lang w:val="en-US" w:bidi="ur-PK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1</m:t>
            </m:r>
          </m:sub>
        </m:sSub>
      </m:oMath>
      <w:r w:rsidR="00252C65" w:rsidRPr="00731651"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  <w:t xml:space="preserve"> is the mean score of all boys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green"/>
                <w:lang w:val="en-US" w:bidi="ur-PK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green"/>
                <w:lang w:val="en-US" w:bidi="ur-PK"/>
              </w:rPr>
              <m:t>2</m:t>
            </m:r>
          </m:sub>
        </m:sSub>
      </m:oMath>
      <w:r w:rsidR="00252C65" w:rsidRPr="00731651">
        <w:rPr>
          <w:rFonts w:asciiTheme="majorBidi" w:hAnsiTheme="majorBidi" w:cstheme="majorBidi"/>
          <w:sz w:val="24"/>
          <w:szCs w:val="24"/>
          <w:highlight w:val="green"/>
          <w:lang w:val="en-US" w:bidi="ur-PK"/>
        </w:rPr>
        <w:t xml:space="preserve"> is the mean score of all girls who might take this test.</w:t>
      </w:r>
    </w:p>
    <w:p w14:paraId="4571A785" w14:textId="01E7443E" w:rsidR="00252C65" w:rsidRPr="00731651" w:rsidRDefault="00252C65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yellow"/>
          <w:lang w:val="en-US" w:bidi="ur-PK"/>
        </w:rPr>
        <w:t>Let two independent</w:t>
      </w:r>
      <w:r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random samples, each of size </w:t>
      </w:r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100, from independent normal distributions </w:t>
      </w:r>
      <m:oMath>
        <m:r>
          <w:rPr>
            <w:rFonts w:ascii="Cambria Math" w:hAnsi="Cambria Math" w:cstheme="majorBidi"/>
            <w:sz w:val="24"/>
            <w:szCs w:val="24"/>
            <w:highlight w:val="yellow"/>
            <w:lang w:val="en-US" w:bidi="ur-PK"/>
          </w:rPr>
          <m:t>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μ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 xml:space="preserve"> ,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1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2</m:t>
                </m:r>
              </m:sup>
            </m:sSubSup>
          </m:e>
        </m:d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and </w:t>
      </w:r>
      <m:oMath>
        <m:r>
          <w:rPr>
            <w:rFonts w:ascii="Cambria Math" w:hAnsi="Cambria Math" w:cstheme="majorBidi"/>
            <w:sz w:val="24"/>
            <w:szCs w:val="24"/>
            <w:highlight w:val="yellow"/>
            <w:lang w:val="en-US" w:bidi="ur-PK"/>
          </w:rPr>
          <m:t>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μ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 xml:space="preserve"> ,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2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2</m:t>
                </m:r>
              </m:sup>
            </m:sSubSup>
          </m:e>
        </m:d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yield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  <w:highlight w:val="yellow"/>
            <w:lang w:val="en-US" w:bidi="ur-PK"/>
          </w:rPr>
          <m:t>=4.8</m:t>
        </m:r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,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sSubSup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s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  <w:highlight w:val="yellow"/>
            <w:lang w:val="en-US" w:bidi="ur-PK"/>
          </w:rPr>
          <m:t>=8.64</m:t>
        </m:r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  <w:highlight w:val="yellow"/>
            <w:lang w:val="en-US" w:bidi="ur-PK"/>
          </w:rPr>
          <m:t>=5.6</m:t>
        </m:r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 , </w:t>
      </w:r>
      <w:r w:rsidR="001B6A7D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ab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sSubSup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s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2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  <w:highlight w:val="yellow"/>
            <w:lang w:val="en-US" w:bidi="ur-PK"/>
          </w:rPr>
          <m:t>=7</m:t>
        </m:r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 xml:space="preserve">. Find a 95% confidence interval for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highlight w:val="yellow"/>
                <w:lang w:val="en-US" w:bidi="ur-PK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μ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  <w:highlight w:val="yellow"/>
                <w:lang w:val="en-US" w:bidi="ur-PK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highlight w:val="yellow"/>
                    <w:lang w:val="en-US" w:bidi="ur-PK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μ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highlight w:val="yellow"/>
                    <w:lang w:val="en-US" w:bidi="ur-PK"/>
                  </w:rPr>
                  <m:t>1</m:t>
                </m:r>
              </m:sub>
            </m:sSub>
          </m:e>
        </m:d>
      </m:oMath>
      <w:r w:rsidR="001A70B6" w:rsidRPr="00731651">
        <w:rPr>
          <w:rFonts w:asciiTheme="majorBidi" w:hAnsiTheme="majorBidi" w:cstheme="majorBidi"/>
          <w:sz w:val="24"/>
          <w:szCs w:val="24"/>
          <w:highlight w:val="yellow"/>
          <w:lang w:val="en-US" w:bidi="ur-PK"/>
        </w:rPr>
        <w:t>.</w:t>
      </w:r>
    </w:p>
    <w:p w14:paraId="3F872017" w14:textId="45A13D17" w:rsidR="001A70B6" w:rsidRPr="00731651" w:rsidRDefault="001A70B6" w:rsidP="00B80D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highlight w:val="cyan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cyan"/>
          <w:lang w:val="en-US" w:bidi="ur-PK"/>
        </w:rPr>
        <w:t>Given that</w:t>
      </w:r>
    </w:p>
    <w:tbl>
      <w:tblPr>
        <w:tblStyle w:val="TableGrid"/>
        <w:tblW w:w="9064" w:type="dxa"/>
        <w:jc w:val="center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1A70B6" w:rsidRPr="00731651" w14:paraId="46A47B5F" w14:textId="77777777" w:rsidTr="00CE16AB">
        <w:trPr>
          <w:trHeight w:val="567"/>
          <w:jc w:val="center"/>
        </w:trPr>
        <w:tc>
          <w:tcPr>
            <w:tcW w:w="3021" w:type="dxa"/>
            <w:vAlign w:val="center"/>
          </w:tcPr>
          <w:p w14:paraId="21E10DE8" w14:textId="56089EA0" w:rsidR="001A70B6" w:rsidRPr="00731651" w:rsidRDefault="001A70B6" w:rsidP="00B80DB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highlight w:val="cyan"/>
                        <w:lang w:val="en-US" w:bidi="ur-PK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val="en-US" w:bidi="ur-PK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  <w:highlight w:val="cyan"/>
                    <w:lang w:val="en-US" w:bidi="ur-PK"/>
                  </w:rPr>
                  <m:t>=75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1DF3CF8" w14:textId="2F466994" w:rsidR="001A70B6" w:rsidRPr="00731651" w:rsidRDefault="001A70B6" w:rsidP="00B80D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highlight w:val="cyan"/>
                        <w:lang w:val="en-US" w:bidi="ur-PK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val="en-US" w:bidi="ur-PK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val="en-US" w:bidi="ur-PK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  <w:highlight w:val="cyan"/>
                    <w:lang w:val="en-US" w:bidi="ur-PK"/>
                  </w:rPr>
                  <m:t>=9</m:t>
                </m:r>
              </m:oMath>
            </m:oMathPara>
          </w:p>
        </w:tc>
        <w:tc>
          <w:tcPr>
            <w:tcW w:w="3022" w:type="dxa"/>
            <w:vAlign w:val="center"/>
          </w:tcPr>
          <w:p w14:paraId="7C32DF11" w14:textId="56A8A7F8" w:rsidR="001A70B6" w:rsidRPr="00731651" w:rsidRDefault="001A70B6" w:rsidP="00B80D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highlight w:val="cyan"/>
                        <w:lang w:val="en-US" w:bidi="ur-PK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  <w:highlight w:val="cyan"/>
                                <w:lang w:val="en-US" w:bidi="ur-PK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highlight w:val="cyan"/>
                                <w:lang w:val="en-US" w:bidi="ur-PK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  <w:highlight w:val="cyan"/>
                                        <w:lang w:val="en-US" w:bidi="ur-PK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  <w:highlight w:val="cyan"/>
                                        <w:lang w:val="en-US" w:bidi="ur-PK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theme="majorBidi"/>
                    <w:sz w:val="24"/>
                    <w:szCs w:val="24"/>
                    <w:highlight w:val="cyan"/>
                    <w:lang w:val="en-US" w:bidi="ur-PK"/>
                  </w:rPr>
                  <m:t>=1482</m:t>
                </m:r>
              </m:oMath>
            </m:oMathPara>
          </w:p>
        </w:tc>
      </w:tr>
      <w:tr w:rsidR="001A70B6" w:rsidRPr="00731651" w14:paraId="4D3CC45E" w14:textId="77777777" w:rsidTr="00CE16AB">
        <w:trPr>
          <w:trHeight w:val="567"/>
          <w:jc w:val="center"/>
        </w:trPr>
        <w:tc>
          <w:tcPr>
            <w:tcW w:w="3021" w:type="dxa"/>
            <w:vAlign w:val="center"/>
          </w:tcPr>
          <w:p w14:paraId="2F1DD071" w14:textId="49A30808" w:rsidR="001A70B6" w:rsidRPr="00731651" w:rsidRDefault="001A70B6" w:rsidP="00B80DB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highlight w:val="cyan"/>
                        <w:lang w:val="en-US" w:bidi="ur-PK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val="en-US" w:bidi="ur-PK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  <w:highlight w:val="cyan"/>
                    <w:lang w:val="en-US" w:bidi="ur-PK"/>
                  </w:rPr>
                  <m:t>=60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5D24C3B" w14:textId="6ECB0D48" w:rsidR="001A70B6" w:rsidRPr="00731651" w:rsidRDefault="001A70B6" w:rsidP="00B80D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highlight w:val="cyan"/>
                        <w:lang w:val="en-US" w:bidi="ur-PK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val="en-US" w:bidi="ur-PK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val="en-US" w:bidi="ur-PK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  <w:highlight w:val="cyan"/>
                    <w:lang w:val="en-US" w:bidi="ur-PK"/>
                  </w:rPr>
                  <m:t>=16</m:t>
                </m:r>
              </m:oMath>
            </m:oMathPara>
          </w:p>
        </w:tc>
        <w:tc>
          <w:tcPr>
            <w:tcW w:w="3022" w:type="dxa"/>
            <w:vAlign w:val="center"/>
          </w:tcPr>
          <w:p w14:paraId="0FC32A5C" w14:textId="6296D3A7" w:rsidR="001A70B6" w:rsidRPr="00731651" w:rsidRDefault="00CE16AB" w:rsidP="00B80D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highlight w:val="cyan"/>
                <w:lang w:val="en-US" w:bidi="ur-PK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highlight w:val="cyan"/>
                        <w:lang w:val="en-US" w:bidi="ur-PK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  <w:highlight w:val="cyan"/>
                                <w:lang w:val="en-US" w:bidi="ur-PK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highlight w:val="cyan"/>
                                <w:lang w:val="en-US" w:bidi="ur-PK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  <w:highlight w:val="cyan"/>
                                        <w:lang w:val="en-US" w:bidi="ur-PK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  <w:highlight w:val="cyan"/>
                                        <w:lang w:val="en-US" w:bidi="ur-PK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  <w:highlight w:val="cyan"/>
                                    <w:lang w:val="en-US" w:bidi="ur-PK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val="en-US" w:bidi="ur-PK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theme="majorBidi"/>
                    <w:sz w:val="24"/>
                    <w:szCs w:val="24"/>
                    <w:highlight w:val="cyan"/>
                    <w:lang w:val="en-US" w:bidi="ur-PK"/>
                  </w:rPr>
                  <m:t>=1830</m:t>
                </m:r>
              </m:oMath>
            </m:oMathPara>
          </w:p>
        </w:tc>
      </w:tr>
    </w:tbl>
    <w:p w14:paraId="47413E83" w14:textId="7B3EC89A" w:rsidR="00103175" w:rsidRPr="00B80DB7" w:rsidRDefault="00103175" w:rsidP="00B80DB7">
      <w:pPr>
        <w:spacing w:line="360" w:lineRule="auto"/>
        <w:rPr>
          <w:rFonts w:asciiTheme="majorBidi" w:hAnsiTheme="majorBidi" w:cstheme="majorBidi"/>
          <w:sz w:val="24"/>
          <w:szCs w:val="24"/>
          <w:lang w:val="en-US" w:bidi="ur-PK"/>
        </w:rPr>
      </w:pPr>
      <w:r w:rsidRPr="00731651"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  <w:t xml:space="preserve">And assuming that the two samples were randomly selected from two normal populations in which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  <w:highlight w:val="cyan"/>
                <w:lang w:val="en-US" w:bidi="ur-PK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  <w:highlight w:val="cyan"/>
                <w:lang w:val="en-US" w:bidi="ur-PK"/>
              </w:rPr>
              <m:t>σ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cyan"/>
                <w:lang w:val="en-US" w:bidi="ur-PK"/>
              </w:rPr>
              <m:t>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highlight w:val="cyan"/>
                <w:lang w:val="en-US" w:bidi="ur-PK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  <w:highlight w:val="cyan"/>
            <w:lang w:val="en-US" w:bidi="ur-PK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  <w:highlight w:val="cyan"/>
                <w:lang w:val="en-US" w:bidi="ur-PK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  <w:highlight w:val="cyan"/>
                <w:lang w:val="en-US" w:bidi="ur-PK"/>
              </w:rPr>
              <m:t>σ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cyan"/>
                <w:lang w:val="en-US" w:bidi="ur-PK"/>
              </w:rPr>
              <m:t>2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highlight w:val="cyan"/>
                <w:lang w:val="en-US" w:bidi="ur-PK"/>
              </w:rPr>
              <m:t>2</m:t>
            </m:r>
          </m:sup>
        </m:sSubSup>
      </m:oMath>
      <w:r w:rsidRPr="00731651">
        <w:rPr>
          <w:rFonts w:asciiTheme="majorBidi" w:hAnsiTheme="majorBidi" w:cstheme="majorBidi"/>
          <w:sz w:val="24"/>
          <w:szCs w:val="24"/>
          <w:highlight w:val="cyan"/>
          <w:lang w:val="en-US" w:bidi="ur-PK"/>
        </w:rPr>
        <w:t xml:space="preserve"> (but unknown), calculate an 80% confidence interval for the difference between the two population means.</w:t>
      </w:r>
    </w:p>
    <w:p w14:paraId="7A590D94" w14:textId="31A0D3BA" w:rsidR="00CE16AB" w:rsidRPr="00731651" w:rsidRDefault="00CE16AB" w:rsidP="0010317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</w:pPr>
      <w:r w:rsidRPr="00731651">
        <w:rPr>
          <w:rFonts w:asciiTheme="majorBidi" w:hAnsiTheme="majorBidi" w:cstheme="majorBidi"/>
          <w:b/>
          <w:bCs/>
          <w:sz w:val="24"/>
          <w:szCs w:val="24"/>
          <w:highlight w:val="lightGray"/>
          <w:lang w:val="en-US" w:bidi="ur-PK"/>
        </w:rPr>
        <w:t>The population of</w:t>
      </w:r>
      <w:r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 xml:space="preserve"> interest are the voting preferences of all registered voters in Punjab and Sindh. Two independent random samples were taken from these populations and the values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lightGray"/>
                <w:lang w:val="en-US" w:bidi="ur-PK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n</m:t>
            </m:r>
          </m:e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1</m:t>
            </m:r>
          </m:sub>
        </m:sSub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=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lightGray"/>
                <w:lang w:val="en-US" w:bidi="ur-PK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n</m:t>
            </m:r>
          </m:e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2</m:t>
            </m:r>
          </m:sub>
        </m:sSub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=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1000</m:t>
        </m:r>
      </m:oMath>
      <w:r w:rsidR="00B80DB7"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>,</w:t>
      </w:r>
      <w:r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 xml:space="preserve"> </w:t>
      </w:r>
      <w:r w:rsidR="00B80DB7"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lightGray"/>
                <w:lang w:val="en-US" w:bidi="ur-PK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1</m:t>
            </m:r>
          </m:sub>
        </m:sSub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=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0.54</m:t>
        </m:r>
      </m:oMath>
      <w:r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lightGray"/>
                <w:lang w:val="en-US" w:bidi="ur-PK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2</m:t>
            </m:r>
          </m:sub>
        </m:sSub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=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 xml:space="preserve"> 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0.47</m:t>
        </m:r>
      </m:oMath>
      <w:r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 xml:space="preserve">. Find a 95% confidence interval for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lightGray"/>
                <w:lang w:val="en-US" w:bidi="ur-PK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π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  <w:highlight w:val="lightGray"/>
            <w:lang w:val="en-US" w:bidi="ur-PK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highlight w:val="lightGray"/>
                <w:lang w:val="en-US" w:bidi="ur-PK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π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highlight w:val="lightGray"/>
                <w:lang w:val="en-US" w:bidi="ur-PK"/>
              </w:rPr>
              <m:t>2</m:t>
            </m:r>
          </m:sub>
        </m:sSub>
      </m:oMath>
      <w:r w:rsidRPr="00731651">
        <w:rPr>
          <w:rFonts w:asciiTheme="majorBidi" w:hAnsiTheme="majorBidi" w:cstheme="majorBidi"/>
          <w:sz w:val="24"/>
          <w:szCs w:val="24"/>
          <w:highlight w:val="lightGray"/>
          <w:lang w:val="en-US" w:bidi="ur-PK"/>
        </w:rPr>
        <w:t>.</w:t>
      </w:r>
    </w:p>
    <w:sectPr w:rsidR="00CE16AB" w:rsidRPr="00731651" w:rsidSect="00331BE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C70C7"/>
    <w:multiLevelType w:val="hybridMultilevel"/>
    <w:tmpl w:val="A7A03D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5"/>
    <w:rsid w:val="000B1D8B"/>
    <w:rsid w:val="00103175"/>
    <w:rsid w:val="001A70B6"/>
    <w:rsid w:val="001B6A7D"/>
    <w:rsid w:val="00221105"/>
    <w:rsid w:val="00252C65"/>
    <w:rsid w:val="00331BE7"/>
    <w:rsid w:val="003445A8"/>
    <w:rsid w:val="00376C38"/>
    <w:rsid w:val="006910E3"/>
    <w:rsid w:val="007012AC"/>
    <w:rsid w:val="00731651"/>
    <w:rsid w:val="00972E26"/>
    <w:rsid w:val="009F48D2"/>
    <w:rsid w:val="00B13D91"/>
    <w:rsid w:val="00B80DB7"/>
    <w:rsid w:val="00CC5115"/>
    <w:rsid w:val="00C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2474"/>
  <w15:chartTrackingRefBased/>
  <w15:docId w15:val="{6687A9CA-BC45-4B9C-A0B8-961B7006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0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6C38"/>
    <w:rPr>
      <w:color w:val="808080"/>
    </w:rPr>
  </w:style>
  <w:style w:type="table" w:styleId="TableGrid">
    <w:name w:val="Table Grid"/>
    <w:basedOn w:val="TableNormal"/>
    <w:uiPriority w:val="39"/>
    <w:rsid w:val="001A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2024-01-14T04:56:00Z</cp:lastPrinted>
  <dcterms:created xsi:type="dcterms:W3CDTF">2024-01-14T03:13:00Z</dcterms:created>
  <dcterms:modified xsi:type="dcterms:W3CDTF">2024-01-14T05:03:00Z</dcterms:modified>
</cp:coreProperties>
</file>